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60"/>
        <w:jc w:val="center"/>
      </w:pPr>
      <w:r>
        <w:rPr>
          <w:b/>
          <w:bCs/>
          <w:color w:val="1F3864"/>
          <w:sz w:val="38"/>
          <w:szCs w:val="38"/>
        </w:rPr>
        <w:t xml:space="preserve">Supervised Machine Learning Models</w:t>
      </w:r>
    </w:p>
    <w:p>
      <w:pPr>
        <w:spacing w:after="500"/>
        <w:jc w:val="center"/>
      </w:pPr>
      <w:r>
        <w:rPr>
          <w:color w:val="2E75B6"/>
          <w:sz w:val="26"/>
          <w:szCs w:val="26"/>
        </w:rPr>
        <w:t xml:space="preserve">Week 2 Task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shd w:fill="EDF2F8" w:color="auto" w:val="clear"/>
            <w:tcMar>
              <w:top w:type="dxa" w:w="90"/>
              <w:left w:type="dxa" w:w="130"/>
              <w:bottom w:type="dxa" w:w="90"/>
              <w:right w:type="dxa" w:w="130"/>
            </w:tcMar>
          </w:tcPr>
          <w:p>
            <w:r>
              <w:rPr>
                <w:b/>
                <w:bCs/>
                <w:sz w:val="20"/>
                <w:szCs w:val="20"/>
              </w:rPr>
              <w:t xml:space="preserve">Submitted by</w:t>
            </w:r>
          </w:p>
        </w:tc>
        <w:tc>
          <w:tcPr>
            <w:tcW w:type="dxa" w:w="6946"/>
            <w:tcMar>
              <w:top w:type="dxa" w:w="90"/>
              <w:left w:type="dxa" w:w="130"/>
              <w:bottom w:type="dxa" w:w="90"/>
              <w:right w:type="dxa" w:w="130"/>
            </w:tcMar>
          </w:tcPr>
          <w:p>
            <w:r>
              <w:rPr>
                <w:sz w:val="20"/>
                <w:szCs w:val="20"/>
              </w:rPr>
              <w:t xml:space="preserve">Vutukuri Yaswanth Ganesh Kumar</w:t>
            </w:r>
          </w:p>
        </w:tc>
      </w:tr>
      <w:tr>
        <w:tc>
          <w:tcPr>
            <w:tcW w:type="dxa" w:w="2800"/>
            <w:shd w:fill="EDF2F8" w:color="auto" w:val="clear"/>
            <w:tcMar>
              <w:top w:type="dxa" w:w="90"/>
              <w:left w:type="dxa" w:w="130"/>
              <w:bottom w:type="dxa" w:w="90"/>
              <w:right w:type="dxa" w:w="130"/>
            </w:tcMar>
          </w:tcPr>
          <w:p>
            <w:r>
              <w:rPr>
                <w:b/>
                <w:bCs/>
                <w:sz w:val="20"/>
                <w:szCs w:val="20"/>
              </w:rPr>
              <w:t xml:space="preserve">Date</w:t>
            </w:r>
          </w:p>
        </w:tc>
        <w:tc>
          <w:tcPr>
            <w:tcW w:type="dxa" w:w="6946"/>
            <w:tcMar>
              <w:top w:type="dxa" w:w="90"/>
              <w:left w:type="dxa" w:w="130"/>
              <w:bottom w:type="dxa" w:w="90"/>
              <w:right w:type="dxa" w:w="130"/>
            </w:tcMar>
          </w:tcPr>
          <w:p>
            <w:r>
              <w:rPr>
                <w:sz w:val="20"/>
                <w:szCs w:val="20"/>
              </w:rPr>
              <w:t xml:space="preserve">August 21, 2026</w:t>
            </w:r>
          </w:p>
        </w:tc>
      </w:tr>
      <w:tr>
        <w:tc>
          <w:tcPr>
            <w:tcW w:type="dxa" w:w="2800"/>
            <w:shd w:fill="EDF2F8" w:color="auto" w:val="clear"/>
            <w:tcMar>
              <w:top w:type="dxa" w:w="90"/>
              <w:left w:type="dxa" w:w="130"/>
              <w:bottom w:type="dxa" w:w="90"/>
              <w:right w:type="dxa" w:w="130"/>
            </w:tcMar>
          </w:tcPr>
          <w:p>
            <w:r>
              <w:rPr>
                <w:b/>
                <w:bCs/>
                <w:sz w:val="20"/>
                <w:szCs w:val="20"/>
              </w:rPr>
              <w:t xml:space="preserve">Task</w:t>
            </w:r>
          </w:p>
        </w:tc>
        <w:tc>
          <w:tcPr>
            <w:tcW w:type="dxa" w:w="6946"/>
            <w:tcMar>
              <w:top w:type="dxa" w:w="90"/>
              <w:left w:type="dxa" w:w="130"/>
              <w:bottom w:type="dxa" w:w="90"/>
              <w:right w:type="dxa" w:w="130"/>
            </w:tcMar>
          </w:tcPr>
          <w:p>
            <w:r>
              <w:rPr>
                <w:sz w:val="20"/>
                <w:szCs w:val="20"/>
              </w:rPr>
              <w:t xml:space="preserve">Week 2 — Supervised Machine Learning Models</w:t>
            </w:r>
          </w:p>
        </w:tc>
      </w:tr>
      <w:tr>
        <w:tc>
          <w:tcPr>
            <w:tcW w:type="dxa" w:w="2800"/>
            <w:shd w:fill="EDF2F8" w:color="auto" w:val="clear"/>
            <w:tcMar>
              <w:top w:type="dxa" w:w="90"/>
              <w:left w:type="dxa" w:w="130"/>
              <w:bottom w:type="dxa" w:w="90"/>
              <w:right w:type="dxa" w:w="130"/>
            </w:tcMar>
          </w:tcPr>
          <w:p>
            <w:r>
              <w:rPr>
                <w:b/>
                <w:bCs/>
                <w:sz w:val="20"/>
                <w:szCs w:val="20"/>
              </w:rPr>
              <w:t xml:space="preserve">Tools Used</w:t>
            </w:r>
          </w:p>
        </w:tc>
        <w:tc>
          <w:tcPr>
            <w:tcW w:type="dxa" w:w="6946"/>
            <w:tcMar>
              <w:top w:type="dxa" w:w="90"/>
              <w:left w:type="dxa" w:w="130"/>
              <w:bottom w:type="dxa" w:w="90"/>
              <w:right w:type="dxa" w:w="130"/>
            </w:tcMar>
          </w:tcPr>
          <w:p>
            <w:r>
              <w:rPr>
                <w:sz w:val="20"/>
                <w:szCs w:val="20"/>
              </w:rPr>
              <w:t xml:space="preserve">Python, Pandas, NumPy, scikit-learn, Matplotlib, Seaborn</w:t>
            </w:r>
          </w:p>
        </w:tc>
      </w:tr>
    </w:tbl>
    <w:p>
      <w:pPr>
        <w:pageBreakBefore/>
        <w:spacing w:before="900"/>
      </w:pPr>
    </w:p>
    <w:p>
      <w:pPr>
        <w:pStyle w:val="Heading1"/>
        <w:pBdr>
          <w:bottom w:val="single" w:color="2E75B6" w:sz="6" w:space="4"/>
        </w:pBdr>
        <w:spacing w:after="160" w:before="400"/>
      </w:pPr>
      <w:r>
        <w:rPr>
          <w:b/>
          <w:bCs/>
          <w:color w:val="1F3864"/>
          <w:sz w:val="28"/>
          <w:szCs w:val="28"/>
        </w:rPr>
        <w:t xml:space="preserve">1. Objective</w:t>
      </w:r>
    </w:p>
    <w:p>
      <w:pPr>
        <w:spacing w:after="160" w:line="276"/>
        <w:jc w:val="both"/>
      </w:pPr>
      <w:r>
        <w:rPr>
          <w:b w:val="false"/>
          <w:bCs w:val="false"/>
          <w:i w:val="false"/>
          <w:iCs w:val="false"/>
          <w:sz w:val="21"/>
          <w:szCs w:val="21"/>
        </w:rPr>
        <w:t xml:space="preserve">This task builds on the Week 1 preprocessing pipeline to cover the core supervised learning workflow in Python: splitting data correctly, training multiple model families, and evaluating and comparing them with appropriate metrics rather than accuracy alone. Two problems are tackled on the same underlying employee dataset — a classification problem (will an employee leave?) and a regression problem (what will they be paid?) — so that all five requested algorithm families get a meaningful, correctly-matched task: Logistic Regression, Decision Trees, Random Forest and K-Nearest Neighbors as classifiers, and Linear Regression (plus a Decision Tree Regressor for contrast) for the regression problem.</w:t>
      </w:r>
    </w:p>
    <w:p>
      <w:pPr>
        <w:pStyle w:val="Heading1"/>
        <w:pBdr>
          <w:bottom w:val="single" w:color="2E75B6" w:sz="6" w:space="4"/>
        </w:pBdr>
        <w:spacing w:after="160" w:before="400"/>
      </w:pPr>
      <w:r>
        <w:rPr>
          <w:b/>
          <w:bCs/>
          <w:color w:val="1F3864"/>
          <w:sz w:val="28"/>
          <w:szCs w:val="28"/>
        </w:rPr>
        <w:t xml:space="preserve">2. Tools &amp; Libraries Used</w:t>
      </w:r>
    </w:p>
    <w:p>
      <w:pPr>
        <w:pStyle w:val="ListParagraph"/>
        <w:numPr>
          <w:ilvl w:val="0"/>
          <w:numId w:val="2"/>
        </w:numPr>
        <w:spacing w:after="90"/>
      </w:pPr>
      <w:r>
        <w:rPr>
          <w:sz w:val="21"/>
          <w:szCs w:val="21"/>
        </w:rPr>
        <w:t xml:space="preserve">Python 3 — the programming language used throughout</w:t>
      </w:r>
    </w:p>
    <w:p>
      <w:pPr>
        <w:pStyle w:val="ListParagraph"/>
        <w:numPr>
          <w:ilvl w:val="0"/>
          <w:numId w:val="2"/>
        </w:numPr>
        <w:spacing w:after="90"/>
      </w:pPr>
      <w:r>
        <w:rPr>
          <w:sz w:val="21"/>
          <w:szCs w:val="21"/>
        </w:rPr>
        <w:t xml:space="preserve">Pandas &amp; NumPy — data generation, cleaning, and array operations</w:t>
      </w:r>
    </w:p>
    <w:p>
      <w:pPr>
        <w:pStyle w:val="ListParagraph"/>
        <w:numPr>
          <w:ilvl w:val="0"/>
          <w:numId w:val="2"/>
        </w:numPr>
        <w:spacing w:after="90"/>
      </w:pPr>
      <w:r>
        <w:rPr>
          <w:sz w:val="21"/>
          <w:szCs w:val="21"/>
        </w:rPr>
        <w:t xml:space="preserve">scikit-learn — train/test splitting, all six models, and every evaluation metric</w:t>
      </w:r>
    </w:p>
    <w:p>
      <w:pPr>
        <w:pStyle w:val="ListParagraph"/>
        <w:numPr>
          <w:ilvl w:val="0"/>
          <w:numId w:val="2"/>
        </w:numPr>
        <w:spacing w:after="90"/>
      </w:pPr>
      <w:r>
        <w:rPr>
          <w:sz w:val="21"/>
          <w:szCs w:val="21"/>
        </w:rPr>
        <w:t xml:space="preserve">Matplotlib &amp; Seaborn — ROC curves, confusion matrices, and comparison charts</w:t>
      </w:r>
    </w:p>
    <w:p>
      <w:pPr>
        <w:pStyle w:val="Heading1"/>
        <w:pBdr>
          <w:bottom w:val="single" w:color="2E75B6" w:sz="6" w:space="4"/>
        </w:pBdr>
        <w:spacing w:after="160" w:before="400"/>
      </w:pPr>
      <w:r>
        <w:rPr>
          <w:b/>
          <w:bCs/>
          <w:color w:val="1F3864"/>
          <w:sz w:val="28"/>
          <w:szCs w:val="28"/>
        </w:rPr>
        <w:t xml:space="preserve">3. Dataset</w:t>
      </w:r>
    </w:p>
    <w:p>
      <w:pPr>
        <w:spacing w:after="160" w:line="276"/>
        <w:jc w:val="both"/>
      </w:pPr>
      <w:r>
        <w:rPr>
          <w:b w:val="false"/>
          <w:bCs w:val="false"/>
          <w:i w:val="false"/>
          <w:iCs w:val="false"/>
          <w:sz w:val="21"/>
          <w:szCs w:val="21"/>
        </w:rPr>
        <w:t xml:space="preserve">This week uses a freshly generated sample dataset, built with the same schema and the same cleaning pipeline as Week 1 (duplicate removal, text standardization, median/mode imputation, IQR outlier capping, Label/One-Hot encoding — see the Week 1 report for the full walkthrough of that pipeline). The one deliberate change: Monthly Salary and Attrition are this time generated FROM the other features, with realistic noise mixed in, so the models trained below have genuine, learnable relationships to find, rather than the independently-random columns used to demonstrate cleaning technique in Week 1.</w:t>
      </w:r>
    </w:p>
    <w:p>
      <w:pPr>
        <w:spacing w:after="160" w:line="276"/>
        <w:jc w:val="both"/>
      </w:pPr>
      <w:r>
        <w:rPr>
          <w:b w:val="false"/>
          <w:bCs w:val="false"/>
          <w:i w:val="false"/>
          <w:iCs w:val="false"/>
          <w:sz w:val="21"/>
          <w:szCs w:val="21"/>
        </w:rPr>
        <w:t xml:space="preserve">The raw file contained 610 rows; after removing 10 duplicate rows and encoding categorical variables, the model-ready dataset has 600 rows and 14 columns. One methodology refinement from Week 1: one-hot encoding here drops one reference category per feature (drop_first=True), avoiding the "dummy variable trap" that would otherwise make Linear/Logistic Regression coefficients hard to interpret — unnecessary in Week 1 since no linear model was being fit there.</w:t>
      </w:r>
    </w:p>
    <w:p>
      <w:pPr>
        <w:pStyle w:val="Heading1"/>
        <w:pBdr>
          <w:bottom w:val="single" w:color="2E75B6" w:sz="6" w:space="4"/>
        </w:pBdr>
        <w:spacing w:after="160" w:before="400"/>
      </w:pPr>
      <w:r>
        <w:rPr>
          <w:b/>
          <w:bCs/>
          <w:color w:val="1F3864"/>
          <w:sz w:val="28"/>
          <w:szCs w:val="28"/>
        </w:rPr>
        <w:t xml:space="preserve">4. Train/Test Split &amp; Scaling</w:t>
      </w:r>
    </w:p>
    <w:p>
      <w:pPr>
        <w:spacing w:after="160" w:line="276"/>
        <w:jc w:val="both"/>
      </w:pPr>
      <w:r>
        <w:rPr>
          <w:b w:val="false"/>
          <w:bCs w:val="false"/>
          <w:i w:val="false"/>
          <w:iCs w:val="false"/>
          <w:sz w:val="21"/>
          <w:szCs w:val="21"/>
        </w:rPr>
        <w:t xml:space="preserve">Both tasks use an 80/20 train-test split, holding out data the models never see during training so evaluation reflects genuine generalization rather than memorization. The classification split is stratified on Attrition so the same class balance appears in both the training and test sets, which matters here since Attrition is imbalanced.</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from sklearn.model_selection import train_test_split</w:t>
      </w:r>
      <w:r>
        <w:br/>
        <w:t xml:space="preserve"/>
      </w:r>
      <w:r>
        <w:rPr>
          <w:rFonts w:ascii="Consolas" w:cs="Consolas" w:eastAsia="Consolas" w:hAnsi="Consolas"/>
          <w:color w:val="1B1B1B"/>
          <w:sz w:val="18"/>
          <w:szCs w:val="18"/>
        </w:rPr>
        <w:t xml:space="preserve">from sklearn.preprocessing import MinMaxScaler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X_train, X_test, y_train, y_test = train_test_split(</w:t>
      </w:r>
      <w:r>
        <w:br/>
        <w:t xml:space="preserve"/>
      </w:r>
      <w:r>
        <w:rPr>
          <w:rFonts w:ascii="Consolas" w:cs="Consolas" w:eastAsia="Consolas" w:hAnsi="Consolas"/>
          <w:color w:val="1B1B1B"/>
          <w:sz w:val="18"/>
          <w:szCs w:val="18"/>
        </w:rPr>
        <w:t xml:space="preserve">    X, y, test_size=0.2, random_state=42, stratify=y)</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scaler = MinMaxScaler()</w:t>
      </w:r>
      <w:r>
        <w:br/>
        <w:t xml:space="preserve"/>
      </w:r>
      <w:r>
        <w:rPr>
          <w:rFonts w:ascii="Consolas" w:cs="Consolas" w:eastAsia="Consolas" w:hAnsi="Consolas"/>
          <w:color w:val="1B1B1B"/>
          <w:sz w:val="18"/>
          <w:szCs w:val="18"/>
        </w:rPr>
        <w:t xml:space="preserve">X_train[scale_cols] = scaler.fit_transform(X_train[scale_cols])</w:t>
      </w:r>
      <w:r>
        <w:br/>
        <w:t xml:space="preserve"/>
      </w:r>
      <w:r>
        <w:rPr>
          <w:rFonts w:ascii="Consolas" w:cs="Consolas" w:eastAsia="Consolas" w:hAnsi="Consolas"/>
          <w:color w:val="1B1B1B"/>
          <w:sz w:val="18"/>
          <w:szCs w:val="18"/>
        </w:rPr>
        <w:t xml:space="preserve">X_test[scale_cols] = scaler.transform(X_test[scale_cols])</w:t>
      </w:r>
    </w:p>
    <w:p>
      <w:pPr>
        <w:spacing w:after="160" w:line="276"/>
        <w:jc w:val="both"/>
      </w:pPr>
      <w:r>
        <w:rPr>
          <w:b w:val="false"/>
          <w:bCs w:val="false"/>
          <w:i w:val="false"/>
          <w:iCs w:val="false"/>
          <w:sz w:val="21"/>
          <w:szCs w:val="21"/>
        </w:rPr>
        <w:t xml:space="preserve">Note the order: the scaler is fit on the training data only, then used to transform both sets. Fitting it on the full dataset before splitting (as a simpler tutorial might) would let information about the test set leak into training through the scaling statistics — a subtle but real mistake worth avoiding.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46"/>
        <w:gridCol w:w="2500"/>
        <w:gridCol w:w="2500"/>
      </w:tblGrid>
      <w:tr>
        <w:trPr>
          <w:tblHeader/>
        </w:trPr>
        <w:tc>
          <w:tcPr>
            <w:tcW w:type="dxa" w:w="4746"/>
            <w:shd w:fill="2E75B6" w:color="auto" w:val="clear"/>
            <w:tcMar>
              <w:top w:type="dxa" w:w="80"/>
              <w:left w:type="dxa" w:w="110"/>
              <w:bottom w:type="dxa" w:w="80"/>
              <w:right w:type="dxa" w:w="110"/>
            </w:tcMar>
            <w:vAlign w:val="center"/>
          </w:tcPr>
          <w:p>
            <w:pPr>
              <w:jc w:val="left"/>
            </w:pPr>
            <w:r>
              <w:rPr>
                <w:b/>
                <w:bCs/>
                <w:color w:val="FFFFFF"/>
                <w:sz w:val="19"/>
                <w:szCs w:val="19"/>
              </w:rPr>
              <w:t xml:space="preserve">Task</w:t>
            </w:r>
          </w:p>
        </w:tc>
        <w:tc>
          <w:tcPr>
            <w:tcW w:type="dxa" w:w="2500"/>
            <w:shd w:fill="2E75B6" w:color="auto" w:val="clear"/>
            <w:tcMar>
              <w:top w:type="dxa" w:w="80"/>
              <w:left w:type="dxa" w:w="110"/>
              <w:bottom w:type="dxa" w:w="80"/>
              <w:right w:type="dxa" w:w="110"/>
            </w:tcMar>
            <w:vAlign w:val="center"/>
          </w:tcPr>
          <w:p>
            <w:pPr>
              <w:jc w:val="left"/>
            </w:pPr>
            <w:r>
              <w:rPr>
                <w:b/>
                <w:bCs/>
                <w:color w:val="FFFFFF"/>
                <w:sz w:val="19"/>
                <w:szCs w:val="19"/>
              </w:rPr>
              <w:t xml:space="preserve">Train Rows</w:t>
            </w:r>
          </w:p>
        </w:tc>
        <w:tc>
          <w:tcPr>
            <w:tcW w:type="dxa" w:w="2500"/>
            <w:shd w:fill="2E75B6" w:color="auto" w:val="clear"/>
            <w:tcMar>
              <w:top w:type="dxa" w:w="80"/>
              <w:left w:type="dxa" w:w="110"/>
              <w:bottom w:type="dxa" w:w="80"/>
              <w:right w:type="dxa" w:w="110"/>
            </w:tcMar>
            <w:vAlign w:val="center"/>
          </w:tcPr>
          <w:p>
            <w:pPr>
              <w:jc w:val="left"/>
            </w:pPr>
            <w:r>
              <w:rPr>
                <w:b/>
                <w:bCs/>
                <w:color w:val="FFFFFF"/>
                <w:sz w:val="19"/>
                <w:szCs w:val="19"/>
              </w:rPr>
              <w:t xml:space="preserve">Test Rows</w:t>
            </w:r>
          </w:p>
        </w:tc>
      </w:tr>
      <w:tr>
        <w:tc>
          <w:tcPr>
            <w:tcW w:type="dxa" w:w="4746"/>
            <w:tcMar>
              <w:top w:type="dxa" w:w="80"/>
              <w:left w:type="dxa" w:w="110"/>
              <w:bottom w:type="dxa" w:w="80"/>
              <w:right w:type="dxa" w:w="110"/>
            </w:tcMar>
            <w:vAlign w:val="center"/>
          </w:tcPr>
          <w:p>
            <w:pPr>
              <w:jc w:val="left"/>
            </w:pPr>
            <w:r>
              <w:rPr>
                <w:b w:val="false"/>
                <w:bCs w:val="false"/>
                <w:color w:val="1B1B1B"/>
                <w:sz w:val="19"/>
                <w:szCs w:val="19"/>
              </w:rPr>
              <w:t xml:space="preserve">Classification (Attrition)</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480</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120</w:t>
            </w:r>
          </w:p>
        </w:tc>
      </w:tr>
      <w:tr>
        <w:tc>
          <w:tcPr>
            <w:tcW w:type="dxa" w:w="4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Regression (Monthly Salary)</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480</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120</w:t>
            </w:r>
          </w:p>
        </w:tc>
      </w:tr>
    </w:tbl>
    <w:p>
      <w:pPr>
        <w:pStyle w:val="Heading1"/>
        <w:pBdr>
          <w:bottom w:val="single" w:color="2E75B6" w:sz="6" w:space="4"/>
        </w:pBdr>
        <w:spacing w:after="160" w:before="400"/>
      </w:pPr>
      <w:r>
        <w:rPr>
          <w:b/>
          <w:bCs/>
          <w:color w:val="1F3864"/>
          <w:sz w:val="28"/>
          <w:szCs w:val="28"/>
        </w:rPr>
        <w:t xml:space="preserve">5. Task A — Classification: Predicting Attrition</w:t>
      </w:r>
    </w:p>
    <w:p>
      <w:pPr>
        <w:spacing w:after="160" w:line="276"/>
        <w:jc w:val="both"/>
      </w:pPr>
      <w:r>
        <w:rPr>
          <w:b w:val="false"/>
          <w:bCs w:val="false"/>
          <w:i w:val="false"/>
          <w:iCs w:val="false"/>
          <w:sz w:val="21"/>
          <w:szCs w:val="21"/>
        </w:rPr>
        <w:t xml:space="preserve">Attrition is imbalanced: 462 employees stayed and 138 left (23% of the dataset). This matters for evaluation — a model that always predicts "No" would already score 77% accuracy without learning anything, so accuracy alone is a misleading measure here and needs to be read alongside precision, recall, and ROC-AUC.</w:t>
      </w:r>
    </w:p>
    <w:p>
      <w:pPr>
        <w:pStyle w:val="Heading2"/>
        <w:spacing w:after="120" w:before="260"/>
      </w:pPr>
      <w:r>
        <w:rPr>
          <w:b/>
          <w:bCs/>
          <w:color w:val="2E75B6"/>
          <w:sz w:val="23"/>
          <w:szCs w:val="23"/>
        </w:rPr>
        <w:t xml:space="preserve">5.1 Models Trained</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from sklearn.linear_model import LogisticRegression</w:t>
      </w:r>
      <w:r>
        <w:br/>
        <w:t xml:space="preserve"/>
      </w:r>
      <w:r>
        <w:rPr>
          <w:rFonts w:ascii="Consolas" w:cs="Consolas" w:eastAsia="Consolas" w:hAnsi="Consolas"/>
          <w:color w:val="1B1B1B"/>
          <w:sz w:val="18"/>
          <w:szCs w:val="18"/>
        </w:rPr>
        <w:t xml:space="preserve">from sklearn.tree import DecisionTreeClassifier</w:t>
      </w:r>
      <w:r>
        <w:br/>
        <w:t xml:space="preserve"/>
      </w:r>
      <w:r>
        <w:rPr>
          <w:rFonts w:ascii="Consolas" w:cs="Consolas" w:eastAsia="Consolas" w:hAnsi="Consolas"/>
          <w:color w:val="1B1B1B"/>
          <w:sz w:val="18"/>
          <w:szCs w:val="18"/>
        </w:rPr>
        <w:t xml:space="preserve">from sklearn.ensemble import RandomForestClassifier</w:t>
      </w:r>
      <w:r>
        <w:br/>
        <w:t xml:space="preserve"/>
      </w:r>
      <w:r>
        <w:rPr>
          <w:rFonts w:ascii="Consolas" w:cs="Consolas" w:eastAsia="Consolas" w:hAnsi="Consolas"/>
          <w:color w:val="1B1B1B"/>
          <w:sz w:val="18"/>
          <w:szCs w:val="18"/>
        </w:rPr>
        <w:t xml:space="preserve">from sklearn.neighbors import KNeighborsClassifier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models = {</w:t>
      </w:r>
      <w:r>
        <w:br/>
        <w:t xml:space="preserve"/>
      </w:r>
      <w:r>
        <w:rPr>
          <w:rFonts w:ascii="Consolas" w:cs="Consolas" w:eastAsia="Consolas" w:hAnsi="Consolas"/>
          <w:color w:val="1B1B1B"/>
          <w:sz w:val="18"/>
          <w:szCs w:val="18"/>
        </w:rPr>
        <w:t xml:space="preserve">    "Logistic Regression": LogisticRegression(max_iter=1000, random_state=42),</w:t>
      </w:r>
      <w:r>
        <w:br/>
        <w:t xml:space="preserve"/>
      </w:r>
      <w:r>
        <w:rPr>
          <w:rFonts w:ascii="Consolas" w:cs="Consolas" w:eastAsia="Consolas" w:hAnsi="Consolas"/>
          <w:color w:val="1B1B1B"/>
          <w:sz w:val="18"/>
          <w:szCs w:val="18"/>
        </w:rPr>
        <w:t xml:space="preserve">    "Decision Tree": DecisionTreeClassifier(max_depth=5, random_state=42),</w:t>
      </w:r>
      <w:r>
        <w:br/>
        <w:t xml:space="preserve"/>
      </w:r>
      <w:r>
        <w:rPr>
          <w:rFonts w:ascii="Consolas" w:cs="Consolas" w:eastAsia="Consolas" w:hAnsi="Consolas"/>
          <w:color w:val="1B1B1B"/>
          <w:sz w:val="18"/>
          <w:szCs w:val="18"/>
        </w:rPr>
        <w:t xml:space="preserve">    "Random Forest": RandomForestClassifier(n_estimators=200, max_depth=6, random_state=42),</w:t>
      </w:r>
      <w:r>
        <w:br/>
        <w:t xml:space="preserve"/>
      </w:r>
      <w:r>
        <w:rPr>
          <w:rFonts w:ascii="Consolas" w:cs="Consolas" w:eastAsia="Consolas" w:hAnsi="Consolas"/>
          <w:color w:val="1B1B1B"/>
          <w:sz w:val="18"/>
          <w:szCs w:val="18"/>
        </w:rPr>
        <w:t xml:space="preserve">    "K-Nearest Neighbors": KNeighborsClassifier(n_neighbors=7),</w:t>
      </w:r>
      <w:r>
        <w:br/>
        <w:t xml:space="preserve"/>
      </w:r>
      <w:r>
        <w:rPr>
          <w:rFonts w:ascii="Consolas" w:cs="Consolas" w:eastAsia="Consolas" w:hAnsi="Consolas"/>
          <w:color w:val="1B1B1B"/>
          <w:sz w:val="18"/>
          <w:szCs w:val="18"/>
        </w:rPr>
        <w:t xml:space="preserve">}</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for name, model in models.items():</w:t>
      </w:r>
      <w:r>
        <w:br/>
        <w:t xml:space="preserve"/>
      </w:r>
      <w:r>
        <w:rPr>
          <w:rFonts w:ascii="Consolas" w:cs="Consolas" w:eastAsia="Consolas" w:hAnsi="Consolas"/>
          <w:color w:val="1B1B1B"/>
          <w:sz w:val="18"/>
          <w:szCs w:val="18"/>
        </w:rPr>
        <w:t xml:space="preserve">    model.fit(X_train, y_train)</w:t>
      </w:r>
      <w:r>
        <w:br/>
        <w:t xml:space="preserve"/>
      </w:r>
      <w:r>
        <w:rPr>
          <w:rFonts w:ascii="Consolas" w:cs="Consolas" w:eastAsia="Consolas" w:hAnsi="Consolas"/>
          <w:color w:val="1B1B1B"/>
          <w:sz w:val="18"/>
          <w:szCs w:val="18"/>
        </w:rPr>
        <w:t xml:space="preserve">    y_pred = model.predict(X_test)</w:t>
      </w:r>
      <w:r>
        <w:br/>
        <w:t xml:space="preserve"/>
      </w:r>
      <w:r>
        <w:rPr>
          <w:rFonts w:ascii="Consolas" w:cs="Consolas" w:eastAsia="Consolas" w:hAnsi="Consolas"/>
          <w:color w:val="1B1B1B"/>
          <w:sz w:val="18"/>
          <w:szCs w:val="18"/>
        </w:rPr>
        <w:t xml:space="preserve">    y_proba = model.predict_proba(X_test)[:, 1]</w:t>
      </w:r>
    </w:p>
    <w:p>
      <w:pPr>
        <w:pStyle w:val="Heading2"/>
        <w:spacing w:after="120" w:before="260"/>
      </w:pPr>
      <w:r>
        <w:rPr>
          <w:b/>
          <w:bCs/>
          <w:color w:val="2E75B6"/>
          <w:sz w:val="23"/>
          <w:szCs w:val="23"/>
        </w:rPr>
        <w:t xml:space="preserve">5.2 Evaluation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429"/>
        <w:gridCol w:w="1429"/>
        <w:gridCol w:w="1429"/>
        <w:gridCol w:w="1429"/>
        <w:gridCol w:w="1430"/>
      </w:tblGrid>
      <w:tr>
        <w:trPr>
          <w:tblHeader/>
        </w:trPr>
        <w:tc>
          <w:tcPr>
            <w:tcW w:type="dxa" w:w="2600"/>
            <w:shd w:fill="2E75B6" w:color="auto" w:val="clear"/>
            <w:tcMar>
              <w:top w:type="dxa" w:w="80"/>
              <w:left w:type="dxa" w:w="110"/>
              <w:bottom w:type="dxa" w:w="80"/>
              <w:right w:type="dxa" w:w="110"/>
            </w:tcMar>
            <w:vAlign w:val="center"/>
          </w:tcPr>
          <w:p>
            <w:pPr>
              <w:jc w:val="left"/>
            </w:pPr>
            <w:r>
              <w:rPr>
                <w:b/>
                <w:bCs/>
                <w:color w:val="FFFFFF"/>
                <w:sz w:val="19"/>
                <w:szCs w:val="19"/>
              </w:rPr>
              <w:t xml:space="preserve">Model</w:t>
            </w:r>
          </w:p>
        </w:tc>
        <w:tc>
          <w:tcPr>
            <w:tcW w:type="dxa" w:w="1429"/>
            <w:shd w:fill="2E75B6" w:color="auto" w:val="clear"/>
            <w:tcMar>
              <w:top w:type="dxa" w:w="80"/>
              <w:left w:type="dxa" w:w="110"/>
              <w:bottom w:type="dxa" w:w="80"/>
              <w:right w:type="dxa" w:w="110"/>
            </w:tcMar>
            <w:vAlign w:val="center"/>
          </w:tcPr>
          <w:p>
            <w:pPr>
              <w:jc w:val="left"/>
            </w:pPr>
            <w:r>
              <w:rPr>
                <w:b/>
                <w:bCs/>
                <w:color w:val="FFFFFF"/>
                <w:sz w:val="19"/>
                <w:szCs w:val="19"/>
              </w:rPr>
              <w:t xml:space="preserve">Accuracy</w:t>
            </w:r>
          </w:p>
        </w:tc>
        <w:tc>
          <w:tcPr>
            <w:tcW w:type="dxa" w:w="1429"/>
            <w:shd w:fill="2E75B6" w:color="auto" w:val="clear"/>
            <w:tcMar>
              <w:top w:type="dxa" w:w="80"/>
              <w:left w:type="dxa" w:w="110"/>
              <w:bottom w:type="dxa" w:w="80"/>
              <w:right w:type="dxa" w:w="110"/>
            </w:tcMar>
            <w:vAlign w:val="center"/>
          </w:tcPr>
          <w:p>
            <w:pPr>
              <w:jc w:val="left"/>
            </w:pPr>
            <w:r>
              <w:rPr>
                <w:b/>
                <w:bCs/>
                <w:color w:val="FFFFFF"/>
                <w:sz w:val="19"/>
                <w:szCs w:val="19"/>
              </w:rPr>
              <w:t xml:space="preserve">Precision</w:t>
            </w:r>
          </w:p>
        </w:tc>
        <w:tc>
          <w:tcPr>
            <w:tcW w:type="dxa" w:w="1429"/>
            <w:shd w:fill="2E75B6" w:color="auto" w:val="clear"/>
            <w:tcMar>
              <w:top w:type="dxa" w:w="80"/>
              <w:left w:type="dxa" w:w="110"/>
              <w:bottom w:type="dxa" w:w="80"/>
              <w:right w:type="dxa" w:w="110"/>
            </w:tcMar>
            <w:vAlign w:val="center"/>
          </w:tcPr>
          <w:p>
            <w:pPr>
              <w:jc w:val="left"/>
            </w:pPr>
            <w:r>
              <w:rPr>
                <w:b/>
                <w:bCs/>
                <w:color w:val="FFFFFF"/>
                <w:sz w:val="19"/>
                <w:szCs w:val="19"/>
              </w:rPr>
              <w:t xml:space="preserve">Recall</w:t>
            </w:r>
          </w:p>
        </w:tc>
        <w:tc>
          <w:tcPr>
            <w:tcW w:type="dxa" w:w="1429"/>
            <w:shd w:fill="2E75B6" w:color="auto" w:val="clear"/>
            <w:tcMar>
              <w:top w:type="dxa" w:w="80"/>
              <w:left w:type="dxa" w:w="110"/>
              <w:bottom w:type="dxa" w:w="80"/>
              <w:right w:type="dxa" w:w="110"/>
            </w:tcMar>
            <w:vAlign w:val="center"/>
          </w:tcPr>
          <w:p>
            <w:pPr>
              <w:jc w:val="left"/>
            </w:pPr>
            <w:r>
              <w:rPr>
                <w:b/>
                <w:bCs/>
                <w:color w:val="FFFFFF"/>
                <w:sz w:val="19"/>
                <w:szCs w:val="19"/>
              </w:rPr>
              <w:t xml:space="preserve">F1-score</w:t>
            </w:r>
          </w:p>
        </w:tc>
        <w:tc>
          <w:tcPr>
            <w:tcW w:type="dxa" w:w="1430"/>
            <w:shd w:fill="2E75B6" w:color="auto" w:val="clear"/>
            <w:tcMar>
              <w:top w:type="dxa" w:w="80"/>
              <w:left w:type="dxa" w:w="110"/>
              <w:bottom w:type="dxa" w:w="80"/>
              <w:right w:type="dxa" w:w="110"/>
            </w:tcMar>
            <w:vAlign w:val="center"/>
          </w:tcPr>
          <w:p>
            <w:pPr>
              <w:jc w:val="left"/>
            </w:pPr>
            <w:r>
              <w:rPr>
                <w:b/>
                <w:bCs/>
                <w:color w:val="FFFFFF"/>
                <w:sz w:val="19"/>
                <w:szCs w:val="19"/>
              </w:rPr>
              <w:t xml:space="preserve">ROC-AUC</w:t>
            </w:r>
          </w:p>
        </w:tc>
      </w:tr>
      <w:tr>
        <w:tc>
          <w:tcPr>
            <w:tcW w:type="dxa" w:w="2600"/>
            <w:tcMar>
              <w:top w:type="dxa" w:w="80"/>
              <w:left w:type="dxa" w:w="110"/>
              <w:bottom w:type="dxa" w:w="80"/>
              <w:right w:type="dxa" w:w="110"/>
            </w:tcMar>
            <w:vAlign w:val="center"/>
          </w:tcPr>
          <w:p>
            <w:pPr>
              <w:jc w:val="left"/>
            </w:pPr>
            <w:r>
              <w:rPr>
                <w:b w:val="false"/>
                <w:bCs w:val="false"/>
                <w:color w:val="1B1B1B"/>
                <w:sz w:val="19"/>
                <w:szCs w:val="19"/>
              </w:rPr>
              <w:t xml:space="preserve">Logistic Regression</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75.8%</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46.2%</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21.4%</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29.3%</w:t>
            </w:r>
          </w:p>
        </w:tc>
        <w:tc>
          <w:tcPr>
            <w:tcW w:type="dxa" w:w="1430"/>
            <w:tcMar>
              <w:top w:type="dxa" w:w="80"/>
              <w:left w:type="dxa" w:w="110"/>
              <w:bottom w:type="dxa" w:w="80"/>
              <w:right w:type="dxa" w:w="110"/>
            </w:tcMar>
            <w:vAlign w:val="center"/>
          </w:tcPr>
          <w:p>
            <w:pPr>
              <w:jc w:val="left"/>
            </w:pPr>
            <w:r>
              <w:rPr>
                <w:b w:val="false"/>
                <w:bCs w:val="false"/>
                <w:color w:val="1B1B1B"/>
                <w:sz w:val="19"/>
                <w:szCs w:val="19"/>
              </w:rPr>
              <w:t xml:space="preserve">0.737</w:t>
            </w:r>
          </w:p>
        </w:tc>
      </w:tr>
      <w:tr>
        <w:tc>
          <w:tcPr>
            <w:tcW w:type="dxa" w:w="26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Decision Tree</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72.5%</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22.2%</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7.1%</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10.8%</w:t>
            </w:r>
          </w:p>
        </w:tc>
        <w:tc>
          <w:tcPr>
            <w:tcW w:type="dxa" w:w="143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0.607</w:t>
            </w:r>
          </w:p>
        </w:tc>
      </w:tr>
      <w:tr>
        <w:tc>
          <w:tcPr>
            <w:tcW w:type="dxa" w:w="2600"/>
            <w:tcMar>
              <w:top w:type="dxa" w:w="80"/>
              <w:left w:type="dxa" w:w="110"/>
              <w:bottom w:type="dxa" w:w="80"/>
              <w:right w:type="dxa" w:w="110"/>
            </w:tcMar>
            <w:vAlign w:val="center"/>
          </w:tcPr>
          <w:p>
            <w:pPr>
              <w:jc w:val="left"/>
            </w:pPr>
            <w:r>
              <w:rPr>
                <w:b w:val="false"/>
                <w:bCs w:val="false"/>
                <w:color w:val="1B1B1B"/>
                <w:sz w:val="19"/>
                <w:szCs w:val="19"/>
              </w:rPr>
              <w:t xml:space="preserve">Random Forest</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80%</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70%</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25%</w:t>
            </w:r>
          </w:p>
        </w:tc>
        <w:tc>
          <w:tcPr>
            <w:tcW w:type="dxa" w:w="1429"/>
            <w:tcMar>
              <w:top w:type="dxa" w:w="80"/>
              <w:left w:type="dxa" w:w="110"/>
              <w:bottom w:type="dxa" w:w="80"/>
              <w:right w:type="dxa" w:w="110"/>
            </w:tcMar>
            <w:vAlign w:val="center"/>
          </w:tcPr>
          <w:p>
            <w:pPr>
              <w:jc w:val="left"/>
            </w:pPr>
            <w:r>
              <w:rPr>
                <w:b w:val="false"/>
                <w:bCs w:val="false"/>
                <w:color w:val="1B1B1B"/>
                <w:sz w:val="19"/>
                <w:szCs w:val="19"/>
              </w:rPr>
              <w:t xml:space="preserve">36.8%</w:t>
            </w:r>
          </w:p>
        </w:tc>
        <w:tc>
          <w:tcPr>
            <w:tcW w:type="dxa" w:w="1430"/>
            <w:tcMar>
              <w:top w:type="dxa" w:w="80"/>
              <w:left w:type="dxa" w:w="110"/>
              <w:bottom w:type="dxa" w:w="80"/>
              <w:right w:type="dxa" w:w="110"/>
            </w:tcMar>
            <w:vAlign w:val="center"/>
          </w:tcPr>
          <w:p>
            <w:pPr>
              <w:jc w:val="left"/>
            </w:pPr>
            <w:r>
              <w:rPr>
                <w:b w:val="false"/>
                <w:bCs w:val="false"/>
                <w:color w:val="1B1B1B"/>
                <w:sz w:val="19"/>
                <w:szCs w:val="19"/>
              </w:rPr>
              <w:t xml:space="preserve">0.764</w:t>
            </w:r>
          </w:p>
        </w:tc>
      </w:tr>
      <w:tr>
        <w:tc>
          <w:tcPr>
            <w:tcW w:type="dxa" w:w="26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K-Nearest Neighbors</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76.7%</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50%</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10.7%</w:t>
            </w:r>
          </w:p>
        </w:tc>
        <w:tc>
          <w:tcPr>
            <w:tcW w:type="dxa" w:w="1429"/>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17.6%</w:t>
            </w:r>
          </w:p>
        </w:tc>
        <w:tc>
          <w:tcPr>
            <w:tcW w:type="dxa" w:w="143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0.674</w:t>
            </w:r>
          </w:p>
        </w:tc>
      </w:tr>
    </w:tbl>
    <w:p>
      <w:pPr>
        <w:spacing w:after="80" w:before="16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95959"/>
          <w:sz w:val="18"/>
          <w:szCs w:val="18"/>
        </w:rPr>
        <w:t xml:space="preserve">Figure 1. Accuracy, Precision, Recall and F1 across all four classifiers.</w:t>
      </w:r>
    </w:p>
    <w:p>
      <w:pPr>
        <w:pStyle w:val="Heading2"/>
        <w:spacing w:after="120" w:before="260"/>
      </w:pPr>
      <w:r>
        <w:rPr>
          <w:b/>
          <w:bCs/>
          <w:color w:val="2E75B6"/>
          <w:sz w:val="23"/>
          <w:szCs w:val="23"/>
        </w:rPr>
        <w:t xml:space="preserve">5.3 Confusion Matrices</w:t>
      </w:r>
    </w:p>
    <w:p>
      <w:pPr>
        <w:spacing w:after="160" w:line="276"/>
        <w:jc w:val="both"/>
      </w:pPr>
      <w:r>
        <w:rPr>
          <w:b w:val="false"/>
          <w:bCs w:val="false"/>
          <w:i w:val="false"/>
          <w:iCs w:val="false"/>
          <w:sz w:val="21"/>
          <w:szCs w:val="21"/>
        </w:rPr>
        <w:t xml:space="preserve">Each matrix shows actual vs. predicted class on the held-out test set (rows = actual, columns = predicted):</w:t>
      </w:r>
    </w:p>
    <w:p>
      <w:pPr>
        <w:spacing w:after="80" w:before="16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667125"/>
                    </a:xfrm>
                    <a:prstGeom prst="rect">
                      <a:avLst/>
                    </a:prstGeom>
                  </pic:spPr>
                </pic:pic>
              </a:graphicData>
            </a:graphic>
          </wp:inline>
        </w:drawing>
      </w:r>
    </w:p>
    <w:p>
      <w:pPr>
        <w:spacing w:after="260"/>
        <w:jc w:val="center"/>
      </w:pPr>
      <w:r>
        <w:rPr>
          <w:i/>
          <w:iCs/>
          <w:color w:val="595959"/>
          <w:sz w:val="18"/>
          <w:szCs w:val="18"/>
        </w:rPr>
        <w:t xml:space="preserve">Figure 2. Confusion matrices for all four classifiers.</w:t>
      </w:r>
    </w:p>
    <w:p>
      <w:pPr>
        <w:pStyle w:val="Heading2"/>
        <w:spacing w:after="120" w:before="260"/>
      </w:pPr>
      <w:r>
        <w:rPr>
          <w:b/>
          <w:bCs/>
          <w:color w:val="2E75B6"/>
          <w:sz w:val="23"/>
          <w:szCs w:val="23"/>
        </w:rPr>
        <w:t xml:space="preserve">5.4 ROC Curves</w:t>
      </w:r>
    </w:p>
    <w:p>
      <w:pPr>
        <w:spacing w:after="160" w:line="276"/>
        <w:jc w:val="both"/>
      </w:pPr>
      <w:r>
        <w:rPr>
          <w:b w:val="false"/>
          <w:bCs w:val="false"/>
          <w:i w:val="false"/>
          <w:iCs w:val="false"/>
          <w:sz w:val="21"/>
          <w:szCs w:val="21"/>
        </w:rPr>
        <w:t xml:space="preserve">Receiver Operating Characteristic curves plot true positive rate against false positive rate across every possible decision threshold, giving a threshold-independent view of how well each model ranks "Yes" cases above "No" cases; the dashed diagonal is what random guessing would look like.</w:t>
      </w:r>
    </w:p>
    <w:p>
      <w:pPr>
        <w:spacing w:after="80" w:before="160"/>
        <w:jc w:val="center"/>
      </w:pPr>
      <w:r>
        <w:drawing>
          <wp:inline distT="0" distB="0" distL="0" distR="0">
            <wp:extent cx="4191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543300"/>
                    </a:xfrm>
                    <a:prstGeom prst="rect">
                      <a:avLst/>
                    </a:prstGeom>
                  </pic:spPr>
                </pic:pic>
              </a:graphicData>
            </a:graphic>
          </wp:inline>
        </w:drawing>
      </w:r>
    </w:p>
    <w:p>
      <w:pPr>
        <w:spacing w:after="260"/>
        <w:jc w:val="center"/>
      </w:pPr>
      <w:r>
        <w:rPr>
          <w:i/>
          <w:iCs/>
          <w:color w:val="595959"/>
          <w:sz w:val="18"/>
          <w:szCs w:val="18"/>
        </w:rPr>
        <w:t xml:space="preserve">Figure 3. ROC curves for all four classifiers.</w:t>
      </w:r>
    </w:p>
    <w:p>
      <w:pPr>
        <w:pStyle w:val="Heading2"/>
        <w:spacing w:after="120" w:before="260"/>
      </w:pPr>
      <w:r>
        <w:rPr>
          <w:b/>
          <w:bCs/>
          <w:color w:val="2E75B6"/>
          <w:sz w:val="23"/>
          <w:szCs w:val="23"/>
        </w:rPr>
        <w:t xml:space="preserve">5.5 Feature Importance</w:t>
      </w:r>
    </w:p>
    <w:p>
      <w:pPr>
        <w:spacing w:after="160" w:line="276"/>
        <w:jc w:val="both"/>
      </w:pPr>
      <w:r>
        <w:rPr>
          <w:b w:val="false"/>
          <w:bCs w:val="false"/>
          <w:i w:val="false"/>
          <w:iCs w:val="false"/>
          <w:sz w:val="21"/>
          <w:szCs w:val="21"/>
        </w:rPr>
        <w:t xml:space="preserve">Random Forest exposes which features it relied on most. MonthlySalary and PerformanceScore dominate, which lines up with how Attrition was generated (as a function of performance and tenure). </w:t>
      </w:r>
    </w:p>
    <w:p>
      <w:pPr>
        <w:spacing w:after="80" w:before="160"/>
        <w:jc w:val="center"/>
      </w:pPr>
      <w:r>
        <w:drawing>
          <wp:inline distT="0" distB="0" distL="0" distR="0">
            <wp:extent cx="4191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838450"/>
                    </a:xfrm>
                    <a:prstGeom prst="rect">
                      <a:avLst/>
                    </a:prstGeom>
                  </pic:spPr>
                </pic:pic>
              </a:graphicData>
            </a:graphic>
          </wp:inline>
        </w:drawing>
      </w:r>
    </w:p>
    <w:p>
      <w:pPr>
        <w:spacing w:after="260"/>
        <w:jc w:val="center"/>
      </w:pPr>
      <w:r>
        <w:rPr>
          <w:i/>
          <w:iCs/>
          <w:color w:val="595959"/>
          <w:sz w:val="18"/>
          <w:szCs w:val="18"/>
        </w:rPr>
        <w:t xml:space="preserve">Figure 4. Top Random Forest feature importances for predicting Attrition.</w:t>
      </w:r>
    </w:p>
    <w:p>
      <w:pPr>
        <w:pStyle w:val="Heading2"/>
        <w:spacing w:after="120" w:before="260"/>
      </w:pPr>
      <w:r>
        <w:rPr>
          <w:b/>
          <w:bCs/>
          <w:color w:val="2E75B6"/>
          <w:sz w:val="23"/>
          <w:szCs w:val="23"/>
        </w:rPr>
        <w:t xml:space="preserve">5.6 Discussion</w:t>
      </w:r>
    </w:p>
    <w:p>
      <w:pPr>
        <w:spacing w:after="160" w:line="276"/>
        <w:jc w:val="both"/>
      </w:pPr>
      <w:r>
        <w:rPr>
          <w:b w:val="false"/>
          <w:bCs w:val="false"/>
          <w:i w:val="false"/>
          <w:iCs w:val="false"/>
          <w:sz w:val="21"/>
          <w:szCs w:val="21"/>
        </w:rPr>
        <w:t xml:space="preserve">Random Forest came out on top on F1-score and ROC-AUC (0.764 AUC), which fits expectations — an ensemble of many trees is typically more robust than a single Decision Tree (AUC 0.607), which tends to overfit its specific training split even at a limited depth. Logistic Regression is a close second (AUC 0.737), reasonable given Attrition was generated from a logistic function of the features, which plays to its exact strength. Recall is low across every model (Logistic Regression 21.4%, Decision Tree 7.1%, Random Forest 25%, K-Nearest Neighbors 10.7%) — most actual leavers are still being missed at the default 0.5 probability threshold. In a real HR setting, deliberately lowering that threshold would catch more at-risk employees at the cost of more false alarms; which trade-off is "correct" depends on whether missing a leaver or over-flagging a stayer is more costly to the business.</w:t>
      </w:r>
    </w:p>
    <w:p>
      <w:pPr>
        <w:pStyle w:val="Heading1"/>
        <w:pBdr>
          <w:bottom w:val="single" w:color="2E75B6" w:sz="6" w:space="4"/>
        </w:pBdr>
        <w:spacing w:after="160" w:before="400"/>
      </w:pPr>
      <w:r>
        <w:rPr>
          <w:b/>
          <w:bCs/>
          <w:color w:val="1F3864"/>
          <w:sz w:val="28"/>
          <w:szCs w:val="28"/>
        </w:rPr>
        <w:t xml:space="preserve">6. Task B — Regression: Predicting Monthly Salary</w:t>
      </w:r>
    </w:p>
    <w:p>
      <w:pPr>
        <w:pStyle w:val="Heading2"/>
        <w:spacing w:after="120" w:before="260"/>
      </w:pPr>
      <w:r>
        <w:rPr>
          <w:b/>
          <w:bCs/>
          <w:color w:val="2E75B6"/>
          <w:sz w:val="23"/>
          <w:szCs w:val="23"/>
        </w:rPr>
        <w:t xml:space="preserve">6.1 Models Trained</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from sklearn.linear_model import LinearRegression</w:t>
      </w:r>
      <w:r>
        <w:br/>
        <w:t xml:space="preserve"/>
      </w:r>
      <w:r>
        <w:rPr>
          <w:rFonts w:ascii="Consolas" w:cs="Consolas" w:eastAsia="Consolas" w:hAnsi="Consolas"/>
          <w:color w:val="1B1B1B"/>
          <w:sz w:val="18"/>
          <w:szCs w:val="18"/>
        </w:rPr>
        <w:t xml:space="preserve">from sklearn.tree import DecisionTreeRegressor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models = {</w:t>
      </w:r>
      <w:r>
        <w:br/>
        <w:t xml:space="preserve"/>
      </w:r>
      <w:r>
        <w:rPr>
          <w:rFonts w:ascii="Consolas" w:cs="Consolas" w:eastAsia="Consolas" w:hAnsi="Consolas"/>
          <w:color w:val="1B1B1B"/>
          <w:sz w:val="18"/>
          <w:szCs w:val="18"/>
        </w:rPr>
        <w:t xml:space="preserve">    "Linear Regression": LinearRegression(),</w:t>
      </w:r>
      <w:r>
        <w:br/>
        <w:t xml:space="preserve"/>
      </w:r>
      <w:r>
        <w:rPr>
          <w:rFonts w:ascii="Consolas" w:cs="Consolas" w:eastAsia="Consolas" w:hAnsi="Consolas"/>
          <w:color w:val="1B1B1B"/>
          <w:sz w:val="18"/>
          <w:szCs w:val="18"/>
        </w:rPr>
        <w:t xml:space="preserve">    "Decision Tree Regressor": DecisionTreeRegressor(max_depth=5, random_state=42),</w:t>
      </w:r>
      <w:r>
        <w:br/>
        <w:t xml:space="preserve"/>
      </w:r>
      <w:r>
        <w:rPr>
          <w:rFonts w:ascii="Consolas" w:cs="Consolas" w:eastAsia="Consolas" w:hAnsi="Consolas"/>
          <w:color w:val="1B1B1B"/>
          <w:sz w:val="18"/>
          <w:szCs w:val="18"/>
        </w:rPr>
        <w:t xml:space="preserve">}</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for name, model in models.items():</w:t>
      </w:r>
      <w:r>
        <w:br/>
        <w:t xml:space="preserve"/>
      </w:r>
      <w:r>
        <w:rPr>
          <w:rFonts w:ascii="Consolas" w:cs="Consolas" w:eastAsia="Consolas" w:hAnsi="Consolas"/>
          <w:color w:val="1B1B1B"/>
          <w:sz w:val="18"/>
          <w:szCs w:val="18"/>
        </w:rPr>
        <w:t xml:space="preserve">    model.fit(X_train, y_train)</w:t>
      </w:r>
      <w:r>
        <w:br/>
        <w:t xml:space="preserve"/>
      </w:r>
      <w:r>
        <w:rPr>
          <w:rFonts w:ascii="Consolas" w:cs="Consolas" w:eastAsia="Consolas" w:hAnsi="Consolas"/>
          <w:color w:val="1B1B1B"/>
          <w:sz w:val="18"/>
          <w:szCs w:val="18"/>
        </w:rPr>
        <w:t xml:space="preserve">    y_pred = model.predict(X_test)</w:t>
      </w:r>
    </w:p>
    <w:p>
      <w:pPr>
        <w:pStyle w:val="Heading2"/>
        <w:spacing w:after="120" w:before="260"/>
      </w:pPr>
      <w:r>
        <w:rPr>
          <w:b/>
          <w:bCs/>
          <w:color w:val="2E75B6"/>
          <w:sz w:val="23"/>
          <w:szCs w:val="23"/>
        </w:rPr>
        <w:t xml:space="preserve">6.2 Evaluation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86"/>
        <w:gridCol w:w="1687"/>
        <w:gridCol w:w="1686"/>
        <w:gridCol w:w="1687"/>
      </w:tblGrid>
      <w:tr>
        <w:trPr>
          <w:tblHeader/>
        </w:trPr>
        <w:tc>
          <w:tcPr>
            <w:tcW w:type="dxa" w:w="3000"/>
            <w:shd w:fill="2E75B6" w:color="auto" w:val="clear"/>
            <w:tcMar>
              <w:top w:type="dxa" w:w="80"/>
              <w:left w:type="dxa" w:w="110"/>
              <w:bottom w:type="dxa" w:w="80"/>
              <w:right w:type="dxa" w:w="110"/>
            </w:tcMar>
            <w:vAlign w:val="center"/>
          </w:tcPr>
          <w:p>
            <w:pPr>
              <w:jc w:val="left"/>
            </w:pPr>
            <w:r>
              <w:rPr>
                <w:b/>
                <w:bCs/>
                <w:color w:val="FFFFFF"/>
                <w:sz w:val="19"/>
                <w:szCs w:val="19"/>
              </w:rPr>
              <w:t xml:space="preserve">Model</w:t>
            </w:r>
          </w:p>
        </w:tc>
        <w:tc>
          <w:tcPr>
            <w:tcW w:type="dxa" w:w="1686"/>
            <w:shd w:fill="2E75B6" w:color="auto" w:val="clear"/>
            <w:tcMar>
              <w:top w:type="dxa" w:w="80"/>
              <w:left w:type="dxa" w:w="110"/>
              <w:bottom w:type="dxa" w:w="80"/>
              <w:right w:type="dxa" w:w="110"/>
            </w:tcMar>
            <w:vAlign w:val="center"/>
          </w:tcPr>
          <w:p>
            <w:pPr>
              <w:jc w:val="left"/>
            </w:pPr>
            <w:r>
              <w:rPr>
                <w:b/>
                <w:bCs/>
                <w:color w:val="FFFFFF"/>
                <w:sz w:val="19"/>
                <w:szCs w:val="19"/>
              </w:rPr>
              <w:t xml:space="preserve">MAE</w:t>
            </w:r>
          </w:p>
        </w:tc>
        <w:tc>
          <w:tcPr>
            <w:tcW w:type="dxa" w:w="1687"/>
            <w:shd w:fill="2E75B6" w:color="auto" w:val="clear"/>
            <w:tcMar>
              <w:top w:type="dxa" w:w="80"/>
              <w:left w:type="dxa" w:w="110"/>
              <w:bottom w:type="dxa" w:w="80"/>
              <w:right w:type="dxa" w:w="110"/>
            </w:tcMar>
            <w:vAlign w:val="center"/>
          </w:tcPr>
          <w:p>
            <w:pPr>
              <w:jc w:val="left"/>
            </w:pPr>
            <w:r>
              <w:rPr>
                <w:b/>
                <w:bCs/>
                <w:color w:val="FFFFFF"/>
                <w:sz w:val="19"/>
                <w:szCs w:val="19"/>
              </w:rPr>
              <w:t xml:space="preserve">MSE</w:t>
            </w:r>
          </w:p>
        </w:tc>
        <w:tc>
          <w:tcPr>
            <w:tcW w:type="dxa" w:w="1686"/>
            <w:shd w:fill="2E75B6" w:color="auto" w:val="clear"/>
            <w:tcMar>
              <w:top w:type="dxa" w:w="80"/>
              <w:left w:type="dxa" w:w="110"/>
              <w:bottom w:type="dxa" w:w="80"/>
              <w:right w:type="dxa" w:w="110"/>
            </w:tcMar>
            <w:vAlign w:val="center"/>
          </w:tcPr>
          <w:p>
            <w:pPr>
              <w:jc w:val="left"/>
            </w:pPr>
            <w:r>
              <w:rPr>
                <w:b/>
                <w:bCs/>
                <w:color w:val="FFFFFF"/>
                <w:sz w:val="19"/>
                <w:szCs w:val="19"/>
              </w:rPr>
              <w:t xml:space="preserve">RMSE</w:t>
            </w:r>
          </w:p>
        </w:tc>
        <w:tc>
          <w:tcPr>
            <w:tcW w:type="dxa" w:w="1687"/>
            <w:shd w:fill="2E75B6" w:color="auto" w:val="clear"/>
            <w:tcMar>
              <w:top w:type="dxa" w:w="80"/>
              <w:left w:type="dxa" w:w="110"/>
              <w:bottom w:type="dxa" w:w="80"/>
              <w:right w:type="dxa" w:w="110"/>
            </w:tcMar>
            <w:vAlign w:val="center"/>
          </w:tcPr>
          <w:p>
            <w:pPr>
              <w:jc w:val="left"/>
            </w:pPr>
            <w:r>
              <w:rPr>
                <w:b/>
                <w:bCs/>
                <w:color w:val="FFFFFF"/>
                <w:sz w:val="19"/>
                <w:szCs w:val="19"/>
              </w:rPr>
              <w:t xml:space="preserve">R²</w:t>
            </w:r>
          </w:p>
        </w:tc>
      </w:tr>
      <w:tr>
        <w:tc>
          <w:tcPr>
            <w:tcW w:type="dxa" w:w="3000"/>
            <w:tcMar>
              <w:top w:type="dxa" w:w="80"/>
              <w:left w:type="dxa" w:w="110"/>
              <w:bottom w:type="dxa" w:w="80"/>
              <w:right w:type="dxa" w:w="110"/>
            </w:tcMar>
            <w:vAlign w:val="center"/>
          </w:tcPr>
          <w:p>
            <w:pPr>
              <w:jc w:val="left"/>
            </w:pPr>
            <w:r>
              <w:rPr>
                <w:b w:val="false"/>
                <w:bCs w:val="false"/>
                <w:color w:val="1B1B1B"/>
                <w:sz w:val="19"/>
                <w:szCs w:val="19"/>
              </w:rPr>
              <w:t xml:space="preserve">Linear Regression</w:t>
            </w:r>
          </w:p>
        </w:tc>
        <w:tc>
          <w:tcPr>
            <w:tcW w:type="dxa" w:w="1686"/>
            <w:tcMar>
              <w:top w:type="dxa" w:w="80"/>
              <w:left w:type="dxa" w:w="110"/>
              <w:bottom w:type="dxa" w:w="80"/>
              <w:right w:type="dxa" w:w="110"/>
            </w:tcMar>
            <w:vAlign w:val="center"/>
          </w:tcPr>
          <w:p>
            <w:pPr>
              <w:jc w:val="left"/>
            </w:pPr>
            <w:r>
              <w:rPr>
                <w:b w:val="false"/>
                <w:bCs w:val="false"/>
                <w:color w:val="1B1B1B"/>
                <w:sz w:val="19"/>
                <w:szCs w:val="19"/>
              </w:rPr>
              <w:t xml:space="preserve">₹3,915</w:t>
            </w:r>
          </w:p>
        </w:tc>
        <w:tc>
          <w:tcPr>
            <w:tcW w:type="dxa" w:w="1687"/>
            <w:tcMar>
              <w:top w:type="dxa" w:w="80"/>
              <w:left w:type="dxa" w:w="110"/>
              <w:bottom w:type="dxa" w:w="80"/>
              <w:right w:type="dxa" w:w="110"/>
            </w:tcMar>
            <w:vAlign w:val="center"/>
          </w:tcPr>
          <w:p>
            <w:pPr>
              <w:jc w:val="left"/>
            </w:pPr>
            <w:r>
              <w:rPr>
                <w:b w:val="false"/>
                <w:bCs w:val="false"/>
                <w:color w:val="1B1B1B"/>
                <w:sz w:val="19"/>
                <w:szCs w:val="19"/>
              </w:rPr>
              <w:t xml:space="preserve">2,38,09,048.89</w:t>
            </w:r>
          </w:p>
        </w:tc>
        <w:tc>
          <w:tcPr>
            <w:tcW w:type="dxa" w:w="1686"/>
            <w:tcMar>
              <w:top w:type="dxa" w:w="80"/>
              <w:left w:type="dxa" w:w="110"/>
              <w:bottom w:type="dxa" w:w="80"/>
              <w:right w:type="dxa" w:w="110"/>
            </w:tcMar>
            <w:vAlign w:val="center"/>
          </w:tcPr>
          <w:p>
            <w:pPr>
              <w:jc w:val="left"/>
            </w:pPr>
            <w:r>
              <w:rPr>
                <w:b w:val="false"/>
                <w:bCs w:val="false"/>
                <w:color w:val="1B1B1B"/>
                <w:sz w:val="19"/>
                <w:szCs w:val="19"/>
              </w:rPr>
              <w:t xml:space="preserve">₹4,879</w:t>
            </w:r>
          </w:p>
        </w:tc>
        <w:tc>
          <w:tcPr>
            <w:tcW w:type="dxa" w:w="1687"/>
            <w:tcMar>
              <w:top w:type="dxa" w:w="80"/>
              <w:left w:type="dxa" w:w="110"/>
              <w:bottom w:type="dxa" w:w="80"/>
              <w:right w:type="dxa" w:w="110"/>
            </w:tcMar>
            <w:vAlign w:val="center"/>
          </w:tcPr>
          <w:p>
            <w:pPr>
              <w:jc w:val="left"/>
            </w:pPr>
            <w:r>
              <w:rPr>
                <w:b w:val="false"/>
                <w:bCs w:val="false"/>
                <w:color w:val="1B1B1B"/>
                <w:sz w:val="19"/>
                <w:szCs w:val="19"/>
              </w:rPr>
              <w:t xml:space="preserve">0.705</w:t>
            </w:r>
          </w:p>
        </w:tc>
      </w:tr>
      <w:tr>
        <w:tc>
          <w:tcPr>
            <w:tcW w:type="dxa" w:w="3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Decision Tree Regressor</w:t>
            </w:r>
          </w:p>
        </w:tc>
        <w:tc>
          <w:tcPr>
            <w:tcW w:type="dxa" w:w="168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₹4,765</w:t>
            </w:r>
          </w:p>
        </w:tc>
        <w:tc>
          <w:tcPr>
            <w:tcW w:type="dxa" w:w="1687"/>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3,64,32,250.81</w:t>
            </w:r>
          </w:p>
        </w:tc>
        <w:tc>
          <w:tcPr>
            <w:tcW w:type="dxa" w:w="168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₹6,036</w:t>
            </w:r>
          </w:p>
        </w:tc>
        <w:tc>
          <w:tcPr>
            <w:tcW w:type="dxa" w:w="1687"/>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0.549</w:t>
            </w:r>
          </w:p>
        </w:tc>
      </w:tr>
    </w:tbl>
    <w:p>
      <w:pPr>
        <w:spacing w:after="160" w:line="276"/>
        <w:jc w:val="both"/>
      </w:pPr>
      <w:r>
        <w:rPr>
          <w:b w:val="false"/>
          <w:bCs w:val="false"/>
          <w:i w:val="false"/>
          <w:iCs w:val="false"/>
          <w:sz w:val="21"/>
          <w:szCs w:val="21"/>
        </w:rPr>
        <w:t xml:space="preserve">MAE and RMSE are in the same units as salary (rupees), so they're directly interpretable as “typical prediction error”; R² is the share of variance in salary the model explains (1.0 = perfect, 0 = no better than predicting the average for everyone).</w:t>
      </w:r>
    </w:p>
    <w:p>
      <w:pPr>
        <w:spacing w:after="80" w:before="1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28850"/>
                    </a:xfrm>
                    <a:prstGeom prst="rect">
                      <a:avLst/>
                    </a:prstGeom>
                  </pic:spPr>
                </pic:pic>
              </a:graphicData>
            </a:graphic>
          </wp:inline>
        </w:drawing>
      </w:r>
    </w:p>
    <w:p>
      <w:pPr>
        <w:spacing w:after="260"/>
        <w:jc w:val="center"/>
      </w:pPr>
      <w:r>
        <w:rPr>
          <w:i/>
          <w:iCs/>
          <w:color w:val="595959"/>
          <w:sz w:val="18"/>
          <w:szCs w:val="18"/>
        </w:rPr>
        <w:t xml:space="preserve">Figure 5. Predicted vs. actual Monthly Salary on the test set — the closer the points sit to the dashed diagonal, the better the prediction.</w:t>
      </w:r>
    </w:p>
    <w:p>
      <w:pPr>
        <w:pStyle w:val="Heading2"/>
        <w:spacing w:after="120" w:before="260"/>
      </w:pPr>
      <w:r>
        <w:rPr>
          <w:b/>
          <w:bCs/>
          <w:color w:val="2E75B6"/>
          <w:sz w:val="23"/>
          <w:szCs w:val="23"/>
        </w:rPr>
        <w:t xml:space="preserve">6.3 Linear Regression Coefficients</w:t>
      </w:r>
    </w:p>
    <w:p>
      <w:pPr>
        <w:spacing w:after="160" w:line="276"/>
        <w:jc w:val="both"/>
      </w:pPr>
      <w:r>
        <w:rPr>
          <w:b w:val="false"/>
          <w:bCs w:val="false"/>
          <w:i w:val="false"/>
          <w:iCs w:val="false"/>
          <w:sz w:val="21"/>
          <w:szCs w:val="21"/>
        </w:rPr>
        <w:t xml:space="preserve">Because Linear Regression is directly interpretable, its fitted coefficients can be read off and sanity-checked against how the data was generated. The strongest coefficients: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4000"/>
      </w:tblGrid>
      <w:tr>
        <w:trPr>
          <w:tblHeader/>
        </w:trPr>
        <w:tc>
          <w:tcPr>
            <w:tcW w:type="dxa" w:w="5746"/>
            <w:shd w:fill="2E75B6" w:color="auto" w:val="clear"/>
            <w:tcMar>
              <w:top w:type="dxa" w:w="80"/>
              <w:left w:type="dxa" w:w="110"/>
              <w:bottom w:type="dxa" w:w="80"/>
              <w:right w:type="dxa" w:w="110"/>
            </w:tcMar>
            <w:vAlign w:val="center"/>
          </w:tcPr>
          <w:p>
            <w:pPr>
              <w:jc w:val="left"/>
            </w:pPr>
            <w:r>
              <w:rPr>
                <w:b/>
                <w:bCs/>
                <w:color w:val="FFFFFF"/>
                <w:sz w:val="19"/>
                <w:szCs w:val="19"/>
              </w:rPr>
              <w:t xml:space="preserve">Feature</w:t>
            </w:r>
          </w:p>
        </w:tc>
        <w:tc>
          <w:tcPr>
            <w:tcW w:type="dxa" w:w="4000"/>
            <w:shd w:fill="2E75B6" w:color="auto" w:val="clear"/>
            <w:tcMar>
              <w:top w:type="dxa" w:w="80"/>
              <w:left w:type="dxa" w:w="110"/>
              <w:bottom w:type="dxa" w:w="80"/>
              <w:right w:type="dxa" w:w="110"/>
            </w:tcMar>
            <w:vAlign w:val="center"/>
          </w:tcPr>
          <w:p>
            <w:pPr>
              <w:jc w:val="left"/>
            </w:pPr>
            <w:r>
              <w:rPr>
                <w:b/>
                <w:bCs/>
                <w:color w:val="FFFFFF"/>
                <w:sz w:val="19"/>
                <w:szCs w:val="19"/>
              </w:rPr>
              <w:t xml:space="preserve">Coefficient</w:t>
            </w:r>
          </w:p>
        </w:tc>
      </w:tr>
      <w:tr>
        <w:tc>
          <w:tcPr>
            <w:tcW w:type="dxa" w:w="5746"/>
            <w:tcMar>
              <w:top w:type="dxa" w:w="80"/>
              <w:left w:type="dxa" w:w="110"/>
              <w:bottom w:type="dxa" w:w="80"/>
              <w:right w:type="dxa" w:w="110"/>
            </w:tcMar>
            <w:vAlign w:val="center"/>
          </w:tcPr>
          <w:p>
            <w:pPr>
              <w:jc w:val="left"/>
            </w:pPr>
            <w:r>
              <w:rPr>
                <w:b w:val="false"/>
                <w:bCs w:val="false"/>
                <w:color w:val="1B1B1B"/>
                <w:sz w:val="19"/>
                <w:szCs w:val="19"/>
              </w:rPr>
              <w:t xml:space="preserve">YearsExperience</w:t>
            </w:r>
          </w:p>
        </w:tc>
        <w:tc>
          <w:tcPr>
            <w:tcW w:type="dxa" w:w="4000"/>
            <w:tcMar>
              <w:top w:type="dxa" w:w="80"/>
              <w:left w:type="dxa" w:w="110"/>
              <w:bottom w:type="dxa" w:w="80"/>
              <w:right w:type="dxa" w:w="110"/>
            </w:tcMar>
            <w:vAlign w:val="center"/>
          </w:tcPr>
          <w:p>
            <w:pPr>
              <w:jc w:val="left"/>
            </w:pPr>
            <w:r>
              <w:rPr>
                <w:b w:val="false"/>
                <w:bCs w:val="false"/>
                <w:color w:val="1B1B1B"/>
                <w:sz w:val="19"/>
                <w:szCs w:val="19"/>
              </w:rPr>
              <w:t xml:space="preserve">₹22,782</w:t>
            </w:r>
          </w:p>
        </w:tc>
      </w:tr>
      <w:tr>
        <w:tc>
          <w:tcPr>
            <w:tcW w:type="dxa" w:w="5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PerformanceScore</w:t>
            </w:r>
          </w:p>
        </w:tc>
        <w:tc>
          <w:tcPr>
            <w:tcW w:type="dxa" w:w="4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₹8,451</w:t>
            </w:r>
          </w:p>
        </w:tc>
      </w:tr>
      <w:tr>
        <w:tc>
          <w:tcPr>
            <w:tcW w:type="dxa" w:w="5746"/>
            <w:tcMar>
              <w:top w:type="dxa" w:w="80"/>
              <w:left w:type="dxa" w:w="110"/>
              <w:bottom w:type="dxa" w:w="80"/>
              <w:right w:type="dxa" w:w="110"/>
            </w:tcMar>
            <w:vAlign w:val="center"/>
          </w:tcPr>
          <w:p>
            <w:pPr>
              <w:jc w:val="left"/>
            </w:pPr>
            <w:r>
              <w:rPr>
                <w:b w:val="false"/>
                <w:bCs w:val="false"/>
                <w:color w:val="1B1B1B"/>
                <w:sz w:val="19"/>
                <w:szCs w:val="19"/>
              </w:rPr>
              <w:t xml:space="preserve">Age</w:t>
            </w:r>
          </w:p>
        </w:tc>
        <w:tc>
          <w:tcPr>
            <w:tcW w:type="dxa" w:w="4000"/>
            <w:tcMar>
              <w:top w:type="dxa" w:w="80"/>
              <w:left w:type="dxa" w:w="110"/>
              <w:bottom w:type="dxa" w:w="80"/>
              <w:right w:type="dxa" w:w="110"/>
            </w:tcMar>
            <w:vAlign w:val="center"/>
          </w:tcPr>
          <w:p>
            <w:pPr>
              <w:jc w:val="left"/>
            </w:pPr>
            <w:r>
              <w:rPr>
                <w:b w:val="false"/>
                <w:bCs w:val="false"/>
                <w:color w:val="1B1B1B"/>
                <w:sz w:val="19"/>
                <w:szCs w:val="19"/>
              </w:rPr>
              <w:t xml:space="preserve">₹2,412</w:t>
            </w:r>
          </w:p>
        </w:tc>
      </w:tr>
      <w:tr>
        <w:tc>
          <w:tcPr>
            <w:tcW w:type="dxa" w:w="5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Dept_IT</w:t>
            </w:r>
          </w:p>
        </w:tc>
        <w:tc>
          <w:tcPr>
            <w:tcW w:type="dxa" w:w="4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₹248</w:t>
            </w:r>
          </w:p>
        </w:tc>
      </w:tr>
      <w:tr>
        <w:tc>
          <w:tcPr>
            <w:tcW w:type="dxa" w:w="5746"/>
            <w:tcMar>
              <w:top w:type="dxa" w:w="80"/>
              <w:left w:type="dxa" w:w="110"/>
              <w:bottom w:type="dxa" w:w="80"/>
              <w:right w:type="dxa" w:w="110"/>
            </w:tcMar>
            <w:vAlign w:val="center"/>
          </w:tcPr>
          <w:p>
            <w:pPr>
              <w:jc w:val="left"/>
            </w:pPr>
            <w:r>
              <w:rPr>
                <w:b w:val="false"/>
                <w:bCs w:val="false"/>
                <w:color w:val="1B1B1B"/>
                <w:sz w:val="19"/>
                <w:szCs w:val="19"/>
              </w:rPr>
              <w:t xml:space="preserve">City_Houston</w:t>
            </w:r>
          </w:p>
        </w:tc>
        <w:tc>
          <w:tcPr>
            <w:tcW w:type="dxa" w:w="4000"/>
            <w:tcMar>
              <w:top w:type="dxa" w:w="80"/>
              <w:left w:type="dxa" w:w="110"/>
              <w:bottom w:type="dxa" w:w="80"/>
              <w:right w:type="dxa" w:w="110"/>
            </w:tcMar>
            <w:vAlign w:val="center"/>
          </w:tcPr>
          <w:p>
            <w:pPr>
              <w:jc w:val="left"/>
            </w:pPr>
            <w:r>
              <w:rPr>
                <w:b w:val="false"/>
                <w:bCs w:val="false"/>
                <w:color w:val="1B1B1B"/>
                <w:sz w:val="19"/>
                <w:szCs w:val="19"/>
              </w:rPr>
              <w:t xml:space="preserve">-₹149</w:t>
            </w:r>
          </w:p>
        </w:tc>
      </w:tr>
      <w:tr>
        <w:tc>
          <w:tcPr>
            <w:tcW w:type="dxa" w:w="5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City_Los Angeles</w:t>
            </w:r>
          </w:p>
        </w:tc>
        <w:tc>
          <w:tcPr>
            <w:tcW w:type="dxa" w:w="4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-₹353</w:t>
            </w:r>
          </w:p>
        </w:tc>
      </w:tr>
      <w:tr>
        <w:tc>
          <w:tcPr>
            <w:tcW w:type="dxa" w:w="5746"/>
            <w:tcMar>
              <w:top w:type="dxa" w:w="80"/>
              <w:left w:type="dxa" w:w="110"/>
              <w:bottom w:type="dxa" w:w="80"/>
              <w:right w:type="dxa" w:w="110"/>
            </w:tcMar>
            <w:vAlign w:val="center"/>
          </w:tcPr>
          <w:p>
            <w:pPr>
              <w:jc w:val="left"/>
            </w:pPr>
            <w:r>
              <w:rPr>
                <w:b w:val="false"/>
                <w:bCs w:val="false"/>
                <w:color w:val="1B1B1B"/>
                <w:sz w:val="19"/>
                <w:szCs w:val="19"/>
              </w:rPr>
              <w:t xml:space="preserve">City_New York</w:t>
            </w:r>
          </w:p>
        </w:tc>
        <w:tc>
          <w:tcPr>
            <w:tcW w:type="dxa" w:w="4000"/>
            <w:tcMar>
              <w:top w:type="dxa" w:w="80"/>
              <w:left w:type="dxa" w:w="110"/>
              <w:bottom w:type="dxa" w:w="80"/>
              <w:right w:type="dxa" w:w="110"/>
            </w:tcMar>
            <w:vAlign w:val="center"/>
          </w:tcPr>
          <w:p>
            <w:pPr>
              <w:jc w:val="left"/>
            </w:pPr>
            <w:r>
              <w:rPr>
                <w:b w:val="false"/>
                <w:bCs w:val="false"/>
                <w:color w:val="1B1B1B"/>
                <w:sz w:val="19"/>
                <w:szCs w:val="19"/>
              </w:rPr>
              <w:t xml:space="preserve">-₹938</w:t>
            </w:r>
          </w:p>
        </w:tc>
      </w:tr>
      <w:tr>
        <w:tc>
          <w:tcPr>
            <w:tcW w:type="dxa" w:w="5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Dept_Sales</w:t>
            </w:r>
          </w:p>
        </w:tc>
        <w:tc>
          <w:tcPr>
            <w:tcW w:type="dxa" w:w="4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-₹3,366</w:t>
            </w:r>
          </w:p>
        </w:tc>
      </w:tr>
      <w:tr>
        <w:tc>
          <w:tcPr>
            <w:tcW w:type="dxa" w:w="5746"/>
            <w:tcMar>
              <w:top w:type="dxa" w:w="80"/>
              <w:left w:type="dxa" w:w="110"/>
              <w:bottom w:type="dxa" w:w="80"/>
              <w:right w:type="dxa" w:w="110"/>
            </w:tcMar>
            <w:vAlign w:val="center"/>
          </w:tcPr>
          <w:p>
            <w:pPr>
              <w:jc w:val="left"/>
            </w:pPr>
            <w:r>
              <w:rPr>
                <w:b w:val="false"/>
                <w:bCs w:val="false"/>
                <w:color w:val="1B1B1B"/>
                <w:sz w:val="19"/>
                <w:szCs w:val="19"/>
              </w:rPr>
              <w:t xml:space="preserve">Dept_Marketing</w:t>
            </w:r>
          </w:p>
        </w:tc>
        <w:tc>
          <w:tcPr>
            <w:tcW w:type="dxa" w:w="4000"/>
            <w:tcMar>
              <w:top w:type="dxa" w:w="80"/>
              <w:left w:type="dxa" w:w="110"/>
              <w:bottom w:type="dxa" w:w="80"/>
              <w:right w:type="dxa" w:w="110"/>
            </w:tcMar>
            <w:vAlign w:val="center"/>
          </w:tcPr>
          <w:p>
            <w:pPr>
              <w:jc w:val="left"/>
            </w:pPr>
            <w:r>
              <w:rPr>
                <w:b w:val="false"/>
                <w:bCs w:val="false"/>
                <w:color w:val="1B1B1B"/>
                <w:sz w:val="19"/>
                <w:szCs w:val="19"/>
              </w:rPr>
              <w:t xml:space="preserve">-₹6,045</w:t>
            </w:r>
          </w:p>
        </w:tc>
      </w:tr>
      <w:tr>
        <w:tc>
          <w:tcPr>
            <w:tcW w:type="dxa" w:w="5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Dept_HR</w:t>
            </w:r>
          </w:p>
        </w:tc>
        <w:tc>
          <w:tcPr>
            <w:tcW w:type="dxa" w:w="4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-₹7,894</w:t>
            </w:r>
          </w:p>
        </w:tc>
      </w:tr>
    </w:tbl>
    <w:p>
      <w:pPr>
        <w:spacing w:after="80" w:before="160"/>
        <w:jc w:val="center"/>
      </w:pPr>
      <w:r>
        <w:drawing>
          <wp:inline distT="0" distB="0" distL="0" distR="0">
            <wp:extent cx="4191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219450"/>
                    </a:xfrm>
                    <a:prstGeom prst="rect">
                      <a:avLst/>
                    </a:prstGeom>
                  </pic:spPr>
                </pic:pic>
              </a:graphicData>
            </a:graphic>
          </wp:inline>
        </w:drawing>
      </w:r>
    </w:p>
    <w:p>
      <w:pPr>
        <w:spacing w:after="260"/>
        <w:jc w:val="center"/>
      </w:pPr>
      <w:r>
        <w:rPr>
          <w:i/>
          <w:iCs/>
          <w:color w:val="595959"/>
          <w:sz w:val="18"/>
          <w:szCs w:val="18"/>
        </w:rPr>
        <w:t xml:space="preserve">Figure 6. All Linear Regression coefficients for predicting Monthly Salary.</w:t>
      </w:r>
    </w:p>
    <w:p>
      <w:pPr>
        <w:spacing w:after="160" w:line="276"/>
        <w:jc w:val="both"/>
      </w:pPr>
      <w:r>
        <w:rPr>
          <w:b w:val="false"/>
          <w:bCs w:val="false"/>
          <w:i w:val="false"/>
          <w:iCs w:val="false"/>
          <w:sz w:val="21"/>
          <w:szCs w:val="21"/>
        </w:rPr>
        <w:t xml:space="preserve">Years of Experience and Performance Score dominate with large positive coefficients, and Department shows the biggest swing between categories (HR lowest, IT/Finance highest) — both match the relationships actually used to generate salary in this dataset, which is a useful sanity check: when a model's coefficients make domain sense, that's independent evidence it has learned something real rather than fitting noise.</w:t>
      </w:r>
    </w:p>
    <w:p>
      <w:pPr>
        <w:pStyle w:val="Heading2"/>
        <w:spacing w:after="120" w:before="260"/>
      </w:pPr>
      <w:r>
        <w:rPr>
          <w:b/>
          <w:bCs/>
          <w:color w:val="2E75B6"/>
          <w:sz w:val="23"/>
          <w:szCs w:val="23"/>
        </w:rPr>
        <w:t xml:space="preserve">6.4 Discussion</w:t>
      </w:r>
    </w:p>
    <w:p>
      <w:pPr>
        <w:spacing w:after="160" w:line="276"/>
        <w:jc w:val="both"/>
      </w:pPr>
      <w:r>
        <w:rPr>
          <w:b w:val="false"/>
          <w:bCs w:val="false"/>
          <w:i w:val="false"/>
          <w:iCs w:val="false"/>
          <w:sz w:val="21"/>
          <w:szCs w:val="21"/>
        </w:rPr>
        <w:t xml:space="preserve">Linear Regression (R² = 0.705) outperformed the Decision Tree Regressor (R² = 0.549) here. This is expected rather than a general rule about the two algorithms: salary was generated as a linear, additive combination of the features plus noise, which is exactly the shape Linear Regression is built to capture. A Decision Tree Regressor predicts by averaging within rectangular regions of feature space, which shows up in Figure 5 as visible "steps" rather than a smooth diagonal — it would have the advantage on a target with genuine non-linear thresholds or feature interactions, which this dataset doesn't have by construction.</w:t>
      </w:r>
    </w:p>
    <w:p>
      <w:pPr>
        <w:pStyle w:val="Heading1"/>
        <w:pBdr>
          <w:bottom w:val="single" w:color="2E75B6" w:sz="6" w:space="4"/>
        </w:pBdr>
        <w:spacing w:after="160" w:before="400"/>
      </w:pPr>
      <w:r>
        <w:rPr>
          <w:b/>
          <w:bCs/>
          <w:color w:val="1F3864"/>
          <w:sz w:val="28"/>
          <w:szCs w:val="28"/>
        </w:rPr>
        <w:t xml:space="preserve">7. Model Comparison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46"/>
        <w:gridCol w:w="3100"/>
      </w:tblGrid>
      <w:tr>
        <w:trPr>
          <w:tblHeader/>
        </w:trPr>
        <w:tc>
          <w:tcPr>
            <w:tcW w:type="dxa" w:w="2200"/>
            <w:shd w:fill="2E75B6" w:color="auto" w:val="clear"/>
            <w:tcMar>
              <w:top w:type="dxa" w:w="80"/>
              <w:left w:type="dxa" w:w="110"/>
              <w:bottom w:type="dxa" w:w="80"/>
              <w:right w:type="dxa" w:w="110"/>
            </w:tcMar>
            <w:vAlign w:val="center"/>
          </w:tcPr>
          <w:p>
            <w:pPr>
              <w:jc w:val="left"/>
            </w:pPr>
            <w:r>
              <w:rPr>
                <w:b/>
                <w:bCs/>
                <w:color w:val="FFFFFF"/>
                <w:sz w:val="19"/>
                <w:szCs w:val="19"/>
              </w:rPr>
              <w:t xml:space="preserve">Task</w:t>
            </w:r>
          </w:p>
        </w:tc>
        <w:tc>
          <w:tcPr>
            <w:tcW w:type="dxa" w:w="2200"/>
            <w:shd w:fill="2E75B6" w:color="auto" w:val="clear"/>
            <w:tcMar>
              <w:top w:type="dxa" w:w="80"/>
              <w:left w:type="dxa" w:w="110"/>
              <w:bottom w:type="dxa" w:w="80"/>
              <w:right w:type="dxa" w:w="110"/>
            </w:tcMar>
            <w:vAlign w:val="center"/>
          </w:tcPr>
          <w:p>
            <w:pPr>
              <w:jc w:val="left"/>
            </w:pPr>
            <w:r>
              <w:rPr>
                <w:b/>
                <w:bCs/>
                <w:color w:val="FFFFFF"/>
                <w:sz w:val="19"/>
                <w:szCs w:val="19"/>
              </w:rPr>
              <w:t xml:space="preserve">Best Model</w:t>
            </w:r>
          </w:p>
        </w:tc>
        <w:tc>
          <w:tcPr>
            <w:tcW w:type="dxa" w:w="2246"/>
            <w:shd w:fill="2E75B6" w:color="auto" w:val="clear"/>
            <w:tcMar>
              <w:top w:type="dxa" w:w="80"/>
              <w:left w:type="dxa" w:w="110"/>
              <w:bottom w:type="dxa" w:w="80"/>
              <w:right w:type="dxa" w:w="110"/>
            </w:tcMar>
            <w:vAlign w:val="center"/>
          </w:tcPr>
          <w:p>
            <w:pPr>
              <w:jc w:val="left"/>
            </w:pPr>
            <w:r>
              <w:rPr>
                <w:b/>
                <w:bCs/>
                <w:color w:val="FFFFFF"/>
                <w:sz w:val="19"/>
                <w:szCs w:val="19"/>
              </w:rPr>
              <w:t xml:space="preserve">Key Metric</w:t>
            </w:r>
          </w:p>
        </w:tc>
        <w:tc>
          <w:tcPr>
            <w:tcW w:type="dxa" w:w="3100"/>
            <w:shd w:fill="2E75B6" w:color="auto" w:val="clear"/>
            <w:tcMar>
              <w:top w:type="dxa" w:w="80"/>
              <w:left w:type="dxa" w:w="110"/>
              <w:bottom w:type="dxa" w:w="80"/>
              <w:right w:type="dxa" w:w="110"/>
            </w:tcMar>
            <w:vAlign w:val="center"/>
          </w:tcPr>
          <w:p>
            <w:pPr>
              <w:jc w:val="left"/>
            </w:pPr>
            <w:r>
              <w:rPr>
                <w:b/>
                <w:bCs/>
                <w:color w:val="FFFFFF"/>
                <w:sz w:val="19"/>
                <w:szCs w:val="19"/>
              </w:rPr>
              <w:t xml:space="preserve">Why</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Classification</w:t>
            </w:r>
          </w:p>
        </w:tc>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Random Forest</w:t>
            </w:r>
          </w:p>
        </w:tc>
        <w:tc>
          <w:tcPr>
            <w:tcW w:type="dxa" w:w="2246"/>
            <w:tcMar>
              <w:top w:type="dxa" w:w="80"/>
              <w:left w:type="dxa" w:w="110"/>
              <w:bottom w:type="dxa" w:w="80"/>
              <w:right w:type="dxa" w:w="110"/>
            </w:tcMar>
            <w:vAlign w:val="center"/>
          </w:tcPr>
          <w:p>
            <w:pPr>
              <w:jc w:val="left"/>
            </w:pPr>
            <w:r>
              <w:rPr>
                <w:b w:val="false"/>
                <w:bCs w:val="false"/>
                <w:color w:val="1B1B1B"/>
                <w:sz w:val="19"/>
                <w:szCs w:val="19"/>
              </w:rPr>
              <w:t xml:space="preserve">ROC-AUC = 0.764</w:t>
            </w:r>
          </w:p>
        </w:tc>
        <w:tc>
          <w:tcPr>
            <w:tcW w:type="dxa" w:w="3100"/>
            <w:tcMar>
              <w:top w:type="dxa" w:w="80"/>
              <w:left w:type="dxa" w:w="110"/>
              <w:bottom w:type="dxa" w:w="80"/>
              <w:right w:type="dxa" w:w="110"/>
            </w:tcMar>
            <w:vAlign w:val="center"/>
          </w:tcPr>
          <w:p>
            <w:pPr>
              <w:jc w:val="left"/>
            </w:pPr>
            <w:r>
              <w:rPr>
                <w:b w:val="false"/>
                <w:bCs w:val="false"/>
                <w:color w:val="1B1B1B"/>
                <w:sz w:val="19"/>
                <w:szCs w:val="19"/>
              </w:rPr>
              <w:t xml:space="preserve">Ensemble of trees generalizes better than any single model here</w:t>
            </w:r>
          </w:p>
        </w:tc>
      </w:tr>
      <w:tr>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Regression</w:t>
            </w:r>
          </w:p>
        </w:tc>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Linear Regression</w:t>
            </w:r>
          </w:p>
        </w:tc>
        <w:tc>
          <w:tcPr>
            <w:tcW w:type="dxa" w:w="22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R² = 0.705</w:t>
            </w:r>
          </w:p>
        </w:tc>
        <w:tc>
          <w:tcPr>
            <w:tcW w:type="dxa" w:w="31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Target is a genuinely linear function of the features</w:t>
            </w:r>
          </w:p>
        </w:tc>
      </w:tr>
    </w:tbl>
    <w:p>
      <w:pPr>
        <w:pStyle w:val="ListParagraph"/>
        <w:numPr>
          <w:ilvl w:val="0"/>
          <w:numId w:val="2"/>
        </w:numPr>
        <w:spacing w:after="90"/>
      </w:pPr>
      <w:r>
        <w:rPr>
          <w:sz w:val="21"/>
          <w:szCs w:val="21"/>
        </w:rPr>
        <w:t xml:space="preserve">Accuracy alone is a poor metric for imbalanced classification — precision, recall, F1 and ROC-AUC together tell a much more honest story.</w:t>
      </w:r>
    </w:p>
    <w:p>
      <w:pPr>
        <w:pStyle w:val="ListParagraph"/>
        <w:numPr>
          <w:ilvl w:val="0"/>
          <w:numId w:val="2"/>
        </w:numPr>
        <w:spacing w:after="90"/>
      </w:pPr>
      <w:r>
        <w:rPr>
          <w:sz w:val="21"/>
          <w:szCs w:val="21"/>
        </w:rPr>
        <w:t xml:space="preserve">Scaling must be fit on the training split only; fitting it before the split leaks test information into training.</w:t>
      </w:r>
    </w:p>
    <w:p>
      <w:pPr>
        <w:pStyle w:val="ListParagraph"/>
        <w:numPr>
          <w:ilvl w:val="0"/>
          <w:numId w:val="2"/>
        </w:numPr>
        <w:spacing w:after="90"/>
      </w:pPr>
      <w:r>
        <w:rPr>
          <w:sz w:val="21"/>
          <w:szCs w:val="21"/>
        </w:rPr>
        <w:t xml:space="preserve">Ensemble methods (Random Forest) traded a little interpretability for noticeably better, more stable predictions than a single Decision Tree.</w:t>
      </w:r>
    </w:p>
    <w:p>
      <w:pPr>
        <w:pStyle w:val="ListParagraph"/>
        <w:numPr>
          <w:ilvl w:val="0"/>
          <w:numId w:val="2"/>
        </w:numPr>
        <w:spacing w:after="90"/>
      </w:pPr>
      <w:r>
        <w:rPr>
          <w:sz w:val="21"/>
          <w:szCs w:val="21"/>
        </w:rPr>
        <w:t xml:space="preserve">The “best” algorithm is task-dependent: Linear Regression won here because the underlying relationship was linear by construction, not because it's inherently stronger than tree-based models.</w:t>
      </w:r>
    </w:p>
    <w:p>
      <w:pPr>
        <w:pStyle w:val="Heading1"/>
        <w:pBdr>
          <w:bottom w:val="single" w:color="2E75B6" w:sz="6" w:space="4"/>
        </w:pBdr>
        <w:spacing w:after="160" w:before="400"/>
      </w:pPr>
      <w:r>
        <w:rPr>
          <w:b/>
          <w:bCs/>
          <w:color w:val="1F3864"/>
          <w:sz w:val="28"/>
          <w:szCs w:val="28"/>
        </w:rPr>
        <w:t xml:space="preserve">8. Conclusion</w:t>
      </w:r>
    </w:p>
    <w:p>
      <w:pPr>
        <w:spacing w:after="160" w:line="276"/>
        <w:jc w:val="both"/>
      </w:pPr>
      <w:r>
        <w:rPr>
          <w:b w:val="false"/>
          <w:bCs w:val="false"/>
          <w:i w:val="false"/>
          <w:iCs w:val="false"/>
          <w:sz w:val="21"/>
          <w:szCs w:val="21"/>
        </w:rPr>
        <w:t xml:space="preserve">Where Week 1 was about getting data into a trainable shape, this task was about what happens after: splitting it correctly, fitting several different kinds of models to the same problem, and reading their evaluation metrics critically rather than taking a single accuracy number at face value. Comparing Logistic Regression, Decision Trees, Random Forest and KNN side by side on the same classification problem — and Linear Regression against a Decision Tree Regressor on the same regression problem — made the trade-offs between them concrete: interpretability vs. raw performance, bias vs. variance, and how well an algorithm's assumptions match the actual shape of the target variable. All six trained models, their metrics, and the plots in this report were produced by the accompanying Python script, included with this submission.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Week 2 — Supervised ML Models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faaeb99f40b0ce11a71e8cf3c43e05a5e496a1.png"/><Relationship Id="rId10" Type="http://schemas.openxmlformats.org/officeDocument/2006/relationships/image" Target="media/688727b3d0a3ec98b50d46c0d6919e647887448c.png"/><Relationship Id="rId11" Type="http://schemas.openxmlformats.org/officeDocument/2006/relationships/image" Target="media/9b0e9d0b2fdfd0018599e358c06e49c4b52844e9.png"/><Relationship Id="rId12" Type="http://schemas.openxmlformats.org/officeDocument/2006/relationships/image" Target="media/03b2f1f8c5e1f9c661d1f68870ca5e7b067f321c.png"/><Relationship Id="rId13" Type="http://schemas.openxmlformats.org/officeDocument/2006/relationships/image" Target="media/d6d9caa7167894098d502a70d59f2e1a41dff3eb.png"/><Relationship Id="rId14" Type="http://schemas.openxmlformats.org/officeDocument/2006/relationships/image" Target="media/67712d4af8f56dbe54a26084778958eb771aa3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2026-08-21T08:46:47.988Z</dcterms:created>
  <dcterms:modified xsi:type="dcterms:W3CDTF">2026-08-21T08:46:47.988Z</dcterms:modified>
</cp:coreProperties>
</file>

<file path=docProps/custom.xml><?xml version="1.0" encoding="utf-8"?>
<Properties xmlns="http://schemas.openxmlformats.org/officeDocument/2006/custom-properties" xmlns:vt="http://schemas.openxmlformats.org/officeDocument/2006/docPropsVTypes"/>
</file>