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D407" w14:textId="236F1047" w:rsidR="00367084" w:rsidRPr="00400237" w:rsidRDefault="00367084" w:rsidP="00367084">
      <w:pPr>
        <w:rPr>
          <w:rFonts w:ascii="Arial" w:hAnsi="Arial" w:cs="Arial"/>
          <w:b/>
          <w:bCs/>
          <w:sz w:val="44"/>
          <w:szCs w:val="44"/>
        </w:rPr>
      </w:pPr>
      <w:r w:rsidRPr="00367084">
        <w:rPr>
          <w:rFonts w:ascii="Arial" w:hAnsi="Arial" w:cs="Arial"/>
          <w:b/>
          <w:bCs/>
          <w:sz w:val="44"/>
          <w:szCs w:val="44"/>
        </w:rPr>
        <w:t>Executive Summary</w:t>
      </w:r>
      <w:r w:rsidRPr="00400237">
        <w:rPr>
          <w:rFonts w:ascii="Arial" w:hAnsi="Arial" w:cs="Arial"/>
          <w:b/>
          <w:bCs/>
          <w:sz w:val="44"/>
          <w:szCs w:val="44"/>
        </w:rPr>
        <w:t>:</w:t>
      </w:r>
    </w:p>
    <w:p w14:paraId="1CE81F35" w14:textId="77777777" w:rsidR="00367084" w:rsidRDefault="00367084" w:rsidP="00367084">
      <w:pPr>
        <w:rPr>
          <w:rFonts w:ascii="Arial" w:hAnsi="Arial" w:cs="Arial"/>
          <w:b/>
          <w:bCs/>
          <w:sz w:val="32"/>
          <w:szCs w:val="32"/>
        </w:rPr>
      </w:pPr>
      <w:r w:rsidRPr="00367084">
        <w:rPr>
          <w:rFonts w:ascii="Arial" w:hAnsi="Arial" w:cs="Arial"/>
          <w:b/>
          <w:bCs/>
          <w:sz w:val="32"/>
          <w:szCs w:val="32"/>
        </w:rPr>
        <w:t>Automated Thyroid Nodule Segmentation Using Deep Learning Architectures</w:t>
      </w:r>
    </w:p>
    <w:p w14:paraId="13054B29" w14:textId="77777777" w:rsidR="00367084" w:rsidRDefault="00367084" w:rsidP="00367084">
      <w:pPr>
        <w:rPr>
          <w:rFonts w:ascii="Arial" w:hAnsi="Arial" w:cs="Arial"/>
          <w:b/>
          <w:bCs/>
          <w:sz w:val="32"/>
          <w:szCs w:val="32"/>
        </w:rPr>
      </w:pPr>
    </w:p>
    <w:p w14:paraId="18AC5AC9" w14:textId="5FEB63A9" w:rsidR="00400237" w:rsidRPr="009478BC" w:rsidRDefault="009478BC" w:rsidP="009478BC">
      <w:pPr>
        <w:rPr>
          <w:rFonts w:ascii="Arial" w:hAnsi="Arial" w:cs="Arial"/>
          <w:b/>
          <w:bCs/>
          <w:sz w:val="32"/>
          <w:szCs w:val="32"/>
        </w:rPr>
      </w:pPr>
      <w:r>
        <w:rPr>
          <w:rFonts w:ascii="Arial" w:hAnsi="Arial" w:cs="Arial"/>
          <w:b/>
          <w:bCs/>
          <w:sz w:val="32"/>
          <w:szCs w:val="32"/>
        </w:rPr>
        <w:t xml:space="preserve">1. </w:t>
      </w:r>
      <w:r w:rsidR="00400237" w:rsidRPr="009478BC">
        <w:rPr>
          <w:rFonts w:ascii="Arial" w:hAnsi="Arial" w:cs="Arial"/>
          <w:b/>
          <w:bCs/>
          <w:sz w:val="32"/>
          <w:szCs w:val="32"/>
        </w:rPr>
        <w:t>Introduction and Problem Statement:</w:t>
      </w:r>
    </w:p>
    <w:p w14:paraId="1002081A" w14:textId="77777777" w:rsidR="00367084" w:rsidRPr="00367084" w:rsidRDefault="00367084" w:rsidP="00367084">
      <w:pPr>
        <w:rPr>
          <w:rFonts w:ascii="Arial" w:hAnsi="Arial" w:cs="Arial"/>
        </w:rPr>
      </w:pPr>
      <w:r w:rsidRPr="00367084">
        <w:rPr>
          <w:rFonts w:ascii="Arial" w:hAnsi="Arial" w:cs="Arial"/>
        </w:rPr>
        <w:t>Thyroid nodules are a common clinical finding, and their accurate localization and delineation in ultrasound images are essential for diagnosis, malignancy risk stratification, and treatment planning. Ultrasound imaging is widely used due to its safety, cost-effectiveness, and accessibility; however, manual segmentation of thyroid nodules is time-consuming and prone to inter- and intra-observer variability. These limitations motivate the development of automated, reliable, and reproducible segmentation methods to support clinical decision-making.</w:t>
      </w:r>
    </w:p>
    <w:p w14:paraId="38FD8ABD" w14:textId="77777777" w:rsidR="00367084" w:rsidRPr="00367084" w:rsidRDefault="00367084" w:rsidP="00367084">
      <w:pPr>
        <w:rPr>
          <w:rFonts w:ascii="Arial" w:hAnsi="Arial" w:cs="Arial"/>
        </w:rPr>
      </w:pPr>
      <w:r w:rsidRPr="00367084">
        <w:rPr>
          <w:rFonts w:ascii="Arial" w:hAnsi="Arial" w:cs="Arial"/>
        </w:rPr>
        <w:t xml:space="preserve">This project presents a deep learning–based framework for </w:t>
      </w:r>
      <w:r w:rsidRPr="00367084">
        <w:rPr>
          <w:rFonts w:ascii="Arial" w:hAnsi="Arial" w:cs="Arial"/>
          <w:b/>
          <w:bCs/>
        </w:rPr>
        <w:t>automated thyroid nodule image segmentation</w:t>
      </w:r>
      <w:r w:rsidRPr="00367084">
        <w:rPr>
          <w:rFonts w:ascii="Arial" w:hAnsi="Arial" w:cs="Arial"/>
        </w:rPr>
        <w:t xml:space="preserve">, focusing on a </w:t>
      </w:r>
      <w:r w:rsidRPr="00367084">
        <w:rPr>
          <w:rFonts w:ascii="Arial" w:hAnsi="Arial" w:cs="Arial"/>
          <w:b/>
          <w:bCs/>
        </w:rPr>
        <w:t xml:space="preserve">comparative evaluation of three encoder–decoder convolutional neural network (CNN) architectures: U-Net, </w:t>
      </w:r>
      <w:proofErr w:type="spellStart"/>
      <w:r w:rsidRPr="00367084">
        <w:rPr>
          <w:rFonts w:ascii="Arial" w:hAnsi="Arial" w:cs="Arial"/>
          <w:b/>
          <w:bCs/>
        </w:rPr>
        <w:t>SegNet</w:t>
      </w:r>
      <w:proofErr w:type="spellEnd"/>
      <w:r w:rsidRPr="00367084">
        <w:rPr>
          <w:rFonts w:ascii="Arial" w:hAnsi="Arial" w:cs="Arial"/>
          <w:b/>
          <w:bCs/>
        </w:rPr>
        <w:t>, and Residual U-Net</w:t>
      </w:r>
      <w:r w:rsidRPr="00367084">
        <w:rPr>
          <w:rFonts w:ascii="Arial" w:hAnsi="Arial" w:cs="Arial"/>
        </w:rPr>
        <w:t xml:space="preserve">. The primary objective is to </w:t>
      </w:r>
      <w:proofErr w:type="spellStart"/>
      <w:r w:rsidRPr="00367084">
        <w:rPr>
          <w:rFonts w:ascii="Arial" w:hAnsi="Arial" w:cs="Arial"/>
        </w:rPr>
        <w:t>analyze</w:t>
      </w:r>
      <w:proofErr w:type="spellEnd"/>
      <w:r w:rsidRPr="00367084">
        <w:rPr>
          <w:rFonts w:ascii="Arial" w:hAnsi="Arial" w:cs="Arial"/>
        </w:rPr>
        <w:t xml:space="preserve"> how architectural design choices—such as skip connections, pooling strategies, and residual learning—affect segmentation accuracy, boundary delineation, and training stability in medical imaging applications.</w:t>
      </w:r>
    </w:p>
    <w:p w14:paraId="71C03E76" w14:textId="77777777" w:rsidR="00367084" w:rsidRPr="00367084" w:rsidRDefault="00367084" w:rsidP="00367084">
      <w:r w:rsidRPr="00367084">
        <w:pict w14:anchorId="14D2D603">
          <v:rect id="_x0000_i1091" style="width:0;height:1.5pt" o:hralign="center" o:hrstd="t" o:hr="t" fillcolor="#a0a0a0" stroked="f"/>
        </w:pict>
      </w:r>
    </w:p>
    <w:p w14:paraId="772931D8" w14:textId="645B389D" w:rsidR="00367084" w:rsidRPr="00367084" w:rsidRDefault="00922B79" w:rsidP="00367084">
      <w:pPr>
        <w:rPr>
          <w:rFonts w:ascii="Arial" w:hAnsi="Arial" w:cs="Arial"/>
          <w:b/>
          <w:bCs/>
          <w:sz w:val="32"/>
          <w:szCs w:val="32"/>
        </w:rPr>
      </w:pPr>
      <w:r w:rsidRPr="00922B79">
        <w:rPr>
          <w:rFonts w:ascii="Arial" w:hAnsi="Arial" w:cs="Arial"/>
          <w:b/>
          <w:bCs/>
          <w:sz w:val="32"/>
          <w:szCs w:val="32"/>
        </w:rPr>
        <w:t>2.</w:t>
      </w:r>
      <w:r w:rsidR="009478BC">
        <w:rPr>
          <w:rFonts w:ascii="Arial" w:hAnsi="Arial" w:cs="Arial"/>
          <w:b/>
          <w:bCs/>
          <w:sz w:val="32"/>
          <w:szCs w:val="32"/>
        </w:rPr>
        <w:t xml:space="preserve"> </w:t>
      </w:r>
      <w:r w:rsidR="00367084" w:rsidRPr="00367084">
        <w:rPr>
          <w:rFonts w:ascii="Arial" w:hAnsi="Arial" w:cs="Arial"/>
          <w:b/>
          <w:bCs/>
          <w:sz w:val="32"/>
          <w:szCs w:val="32"/>
        </w:rPr>
        <w:t>Dataset and Preprocessing</w:t>
      </w:r>
      <w:r w:rsidRPr="00922B79">
        <w:rPr>
          <w:rFonts w:ascii="Arial" w:hAnsi="Arial" w:cs="Arial"/>
          <w:b/>
          <w:bCs/>
          <w:sz w:val="32"/>
          <w:szCs w:val="32"/>
        </w:rPr>
        <w:t>:</w:t>
      </w:r>
    </w:p>
    <w:p w14:paraId="026A2AC7" w14:textId="77777777" w:rsidR="00367084" w:rsidRPr="00367084" w:rsidRDefault="00367084" w:rsidP="00367084">
      <w:pPr>
        <w:rPr>
          <w:rFonts w:ascii="Arial" w:hAnsi="Arial" w:cs="Arial"/>
        </w:rPr>
      </w:pPr>
      <w:r w:rsidRPr="00367084">
        <w:rPr>
          <w:rFonts w:ascii="Arial" w:hAnsi="Arial" w:cs="Arial"/>
        </w:rPr>
        <w:t xml:space="preserve">The experimental study was conducted using a curated thyroid ultrasound dataset consisting of </w:t>
      </w:r>
      <w:r w:rsidRPr="00367084">
        <w:rPr>
          <w:rFonts w:ascii="Arial" w:hAnsi="Arial" w:cs="Arial"/>
          <w:b/>
          <w:bCs/>
        </w:rPr>
        <w:t>3,585 paired grayscale images and corresponding binary segmentation masks</w:t>
      </w:r>
      <w:r w:rsidRPr="00367084">
        <w:rPr>
          <w:rFonts w:ascii="Arial" w:hAnsi="Arial" w:cs="Arial"/>
        </w:rPr>
        <w:t xml:space="preserve">, capturing variations in nodule size, shape, and texture. The dataset was split into </w:t>
      </w:r>
      <w:r w:rsidRPr="00367084">
        <w:rPr>
          <w:rFonts w:ascii="Arial" w:hAnsi="Arial" w:cs="Arial"/>
          <w:b/>
          <w:bCs/>
        </w:rPr>
        <w:t>2,509 images for training</w:t>
      </w:r>
      <w:r w:rsidRPr="00367084">
        <w:rPr>
          <w:rFonts w:ascii="Arial" w:hAnsi="Arial" w:cs="Arial"/>
        </w:rPr>
        <w:t xml:space="preserve"> and </w:t>
      </w:r>
      <w:r w:rsidRPr="00367084">
        <w:rPr>
          <w:rFonts w:ascii="Arial" w:hAnsi="Arial" w:cs="Arial"/>
          <w:b/>
          <w:bCs/>
        </w:rPr>
        <w:t>1,076 images for testing</w:t>
      </w:r>
      <w:r w:rsidRPr="00367084">
        <w:rPr>
          <w:rFonts w:ascii="Arial" w:hAnsi="Arial" w:cs="Arial"/>
        </w:rPr>
        <w:t>, ensuring unbiased performance evaluation.</w:t>
      </w:r>
    </w:p>
    <w:p w14:paraId="3DF7B8C9" w14:textId="77777777" w:rsidR="00367084" w:rsidRPr="00367084" w:rsidRDefault="00367084" w:rsidP="00367084">
      <w:pPr>
        <w:rPr>
          <w:rFonts w:ascii="Arial" w:hAnsi="Arial" w:cs="Arial"/>
        </w:rPr>
      </w:pPr>
      <w:r w:rsidRPr="00367084">
        <w:rPr>
          <w:rFonts w:ascii="Arial" w:hAnsi="Arial" w:cs="Arial"/>
        </w:rPr>
        <w:t xml:space="preserve">All images were standardized through preprocessing steps including grayscale normalization, intensity scaling, and resizing to </w:t>
      </w:r>
      <w:r w:rsidRPr="00367084">
        <w:rPr>
          <w:rFonts w:ascii="Arial" w:hAnsi="Arial" w:cs="Arial"/>
          <w:b/>
          <w:bCs/>
        </w:rPr>
        <w:t>256 × 256 pixels</w:t>
      </w:r>
      <w:r w:rsidRPr="00367084">
        <w:rPr>
          <w:rFonts w:ascii="Arial" w:hAnsi="Arial" w:cs="Arial"/>
        </w:rPr>
        <w:t>. These steps ensured consistent input representation across all models while preserving clinically relevant features necessary for accurate nodule segmentation.</w:t>
      </w:r>
    </w:p>
    <w:p w14:paraId="6378BC1B" w14:textId="77777777" w:rsidR="00367084" w:rsidRPr="00367084" w:rsidRDefault="00367084" w:rsidP="00367084">
      <w:r w:rsidRPr="00367084">
        <w:pict w14:anchorId="7768FB57">
          <v:rect id="_x0000_i1092" style="width:0;height:1.5pt" o:hralign="center" o:hrstd="t" o:hr="t" fillcolor="#a0a0a0" stroked="f"/>
        </w:pict>
      </w:r>
    </w:p>
    <w:p w14:paraId="180285DC" w14:textId="77777777" w:rsidR="00403181" w:rsidRDefault="00403181" w:rsidP="00367084">
      <w:pPr>
        <w:rPr>
          <w:rFonts w:ascii="Arial" w:hAnsi="Arial" w:cs="Arial"/>
          <w:b/>
          <w:bCs/>
          <w:sz w:val="32"/>
          <w:szCs w:val="32"/>
        </w:rPr>
      </w:pPr>
    </w:p>
    <w:p w14:paraId="324691FB" w14:textId="77777777" w:rsidR="00403181" w:rsidRDefault="00403181" w:rsidP="00367084">
      <w:pPr>
        <w:rPr>
          <w:rFonts w:ascii="Arial" w:hAnsi="Arial" w:cs="Arial"/>
          <w:b/>
          <w:bCs/>
          <w:sz w:val="32"/>
          <w:szCs w:val="32"/>
        </w:rPr>
      </w:pPr>
    </w:p>
    <w:p w14:paraId="29D5346C" w14:textId="33D5F5E1" w:rsidR="00367084" w:rsidRPr="00367084" w:rsidRDefault="00403181" w:rsidP="00367084">
      <w:pPr>
        <w:rPr>
          <w:rFonts w:ascii="Arial" w:hAnsi="Arial" w:cs="Arial"/>
          <w:b/>
          <w:bCs/>
          <w:sz w:val="32"/>
          <w:szCs w:val="32"/>
        </w:rPr>
      </w:pPr>
      <w:r w:rsidRPr="00403181">
        <w:rPr>
          <w:rFonts w:ascii="Arial" w:hAnsi="Arial" w:cs="Arial"/>
          <w:b/>
          <w:bCs/>
          <w:sz w:val="32"/>
          <w:szCs w:val="32"/>
        </w:rPr>
        <w:lastRenderedPageBreak/>
        <w:t xml:space="preserve">3. </w:t>
      </w:r>
      <w:r w:rsidR="00367084" w:rsidRPr="00367084">
        <w:rPr>
          <w:rFonts w:ascii="Arial" w:hAnsi="Arial" w:cs="Arial"/>
          <w:b/>
          <w:bCs/>
          <w:sz w:val="32"/>
          <w:szCs w:val="32"/>
        </w:rPr>
        <w:t>Methodology and Model Architectures</w:t>
      </w:r>
      <w:r w:rsidRPr="00403181">
        <w:rPr>
          <w:rFonts w:ascii="Arial" w:hAnsi="Arial" w:cs="Arial"/>
          <w:b/>
          <w:bCs/>
          <w:sz w:val="32"/>
          <w:szCs w:val="32"/>
        </w:rPr>
        <w:t>:</w:t>
      </w:r>
    </w:p>
    <w:p w14:paraId="7348DA30" w14:textId="77777777" w:rsidR="00367084" w:rsidRPr="00367084" w:rsidRDefault="00367084" w:rsidP="00367084">
      <w:pPr>
        <w:rPr>
          <w:rFonts w:ascii="Arial" w:hAnsi="Arial" w:cs="Arial"/>
        </w:rPr>
      </w:pPr>
      <w:r w:rsidRPr="00367084">
        <w:rPr>
          <w:rFonts w:ascii="Arial" w:hAnsi="Arial" w:cs="Arial"/>
        </w:rPr>
        <w:t xml:space="preserve">All three architectures were implemented using the </w:t>
      </w:r>
      <w:proofErr w:type="spellStart"/>
      <w:r w:rsidRPr="00367084">
        <w:rPr>
          <w:rFonts w:ascii="Arial" w:hAnsi="Arial" w:cs="Arial"/>
          <w:b/>
          <w:bCs/>
        </w:rPr>
        <w:t>PyTorch</w:t>
      </w:r>
      <w:proofErr w:type="spellEnd"/>
      <w:r w:rsidRPr="00367084">
        <w:rPr>
          <w:rFonts w:ascii="Arial" w:hAnsi="Arial" w:cs="Arial"/>
          <w:b/>
          <w:bCs/>
        </w:rPr>
        <w:t xml:space="preserve"> framework</w:t>
      </w:r>
      <w:r w:rsidRPr="00367084">
        <w:rPr>
          <w:rFonts w:ascii="Arial" w:hAnsi="Arial" w:cs="Arial"/>
        </w:rPr>
        <w:t xml:space="preserve">, and the segmentation task was formulated as a </w:t>
      </w:r>
      <w:r w:rsidRPr="00367084">
        <w:rPr>
          <w:rFonts w:ascii="Arial" w:hAnsi="Arial" w:cs="Arial"/>
          <w:b/>
          <w:bCs/>
        </w:rPr>
        <w:t>pixel-wise binary classification problem</w:t>
      </w:r>
      <w:r w:rsidRPr="00367084">
        <w:rPr>
          <w:rFonts w:ascii="Arial" w:hAnsi="Arial" w:cs="Arial"/>
        </w:rPr>
        <w:t>.</w:t>
      </w:r>
    </w:p>
    <w:p w14:paraId="4CE7642A" w14:textId="77777777" w:rsidR="00367084" w:rsidRPr="00367084" w:rsidRDefault="00367084" w:rsidP="00367084">
      <w:pPr>
        <w:numPr>
          <w:ilvl w:val="0"/>
          <w:numId w:val="2"/>
        </w:numPr>
        <w:rPr>
          <w:rFonts w:ascii="Arial" w:hAnsi="Arial" w:cs="Arial"/>
        </w:rPr>
      </w:pPr>
      <w:r w:rsidRPr="00367084">
        <w:rPr>
          <w:rFonts w:ascii="Arial" w:hAnsi="Arial" w:cs="Arial"/>
          <w:b/>
          <w:bCs/>
        </w:rPr>
        <w:t>U-Net</w:t>
      </w:r>
      <w:r w:rsidRPr="00367084">
        <w:rPr>
          <w:rFonts w:ascii="Arial" w:hAnsi="Arial" w:cs="Arial"/>
        </w:rPr>
        <w:t xml:space="preserve"> was adopted as the baseline architecture due to its proven effectiveness in biomedical image segmentation. Its symmetric encoder–decoder design with skip connections enables multi-scale feature fusion, allowing precise recovery of spatial and boundary information.</w:t>
      </w:r>
    </w:p>
    <w:p w14:paraId="63FA7B7E" w14:textId="77777777" w:rsidR="00367084" w:rsidRPr="00367084" w:rsidRDefault="00367084" w:rsidP="00367084">
      <w:pPr>
        <w:numPr>
          <w:ilvl w:val="0"/>
          <w:numId w:val="2"/>
        </w:numPr>
        <w:rPr>
          <w:rFonts w:ascii="Arial" w:hAnsi="Arial" w:cs="Arial"/>
        </w:rPr>
      </w:pPr>
      <w:proofErr w:type="spellStart"/>
      <w:r w:rsidRPr="00367084">
        <w:rPr>
          <w:rFonts w:ascii="Arial" w:hAnsi="Arial" w:cs="Arial"/>
          <w:b/>
          <w:bCs/>
        </w:rPr>
        <w:t>SegNet</w:t>
      </w:r>
      <w:proofErr w:type="spellEnd"/>
      <w:r w:rsidRPr="00367084">
        <w:rPr>
          <w:rFonts w:ascii="Arial" w:hAnsi="Arial" w:cs="Arial"/>
        </w:rPr>
        <w:t xml:space="preserve"> employs a memory-efficient decoding strategy by storing max-pooling indices during encoding and reusing them for </w:t>
      </w:r>
      <w:proofErr w:type="spellStart"/>
      <w:r w:rsidRPr="00367084">
        <w:rPr>
          <w:rFonts w:ascii="Arial" w:hAnsi="Arial" w:cs="Arial"/>
        </w:rPr>
        <w:t>upsampling</w:t>
      </w:r>
      <w:proofErr w:type="spellEnd"/>
      <w:r w:rsidRPr="00367084">
        <w:rPr>
          <w:rFonts w:ascii="Arial" w:hAnsi="Arial" w:cs="Arial"/>
        </w:rPr>
        <w:t xml:space="preserve"> via max-</w:t>
      </w:r>
      <w:proofErr w:type="spellStart"/>
      <w:r w:rsidRPr="00367084">
        <w:rPr>
          <w:rFonts w:ascii="Arial" w:hAnsi="Arial" w:cs="Arial"/>
        </w:rPr>
        <w:t>unpooling</w:t>
      </w:r>
      <w:proofErr w:type="spellEnd"/>
      <w:r w:rsidRPr="00367084">
        <w:rPr>
          <w:rFonts w:ascii="Arial" w:hAnsi="Arial" w:cs="Arial"/>
        </w:rPr>
        <w:t>. While this approach preserves spatial alignment and reduces memory usage, the lack of direct feature concatenation limits its ability to reconstruct fine anatomical details.</w:t>
      </w:r>
    </w:p>
    <w:p w14:paraId="1B60819E" w14:textId="77777777" w:rsidR="00367084" w:rsidRPr="00367084" w:rsidRDefault="00367084" w:rsidP="00367084">
      <w:pPr>
        <w:numPr>
          <w:ilvl w:val="0"/>
          <w:numId w:val="2"/>
        </w:numPr>
        <w:rPr>
          <w:rFonts w:ascii="Arial" w:hAnsi="Arial" w:cs="Arial"/>
        </w:rPr>
      </w:pPr>
      <w:r w:rsidRPr="00367084">
        <w:rPr>
          <w:rFonts w:ascii="Arial" w:hAnsi="Arial" w:cs="Arial"/>
          <w:b/>
          <w:bCs/>
        </w:rPr>
        <w:t>Residual U-Net</w:t>
      </w:r>
      <w:r w:rsidRPr="00367084">
        <w:rPr>
          <w:rFonts w:ascii="Arial" w:hAnsi="Arial" w:cs="Arial"/>
        </w:rPr>
        <w:t xml:space="preserve"> extends the U-Net architecture by incorporating residual blocks within the encoder and decoder paths. These residual connections facilitate improved gradient flow, mitigate vanishing gradient issues, and enhance feature reuse, resulting in more stable training and robust segmentation performance.</w:t>
      </w:r>
    </w:p>
    <w:p w14:paraId="60595301" w14:textId="77777777" w:rsidR="00367084" w:rsidRPr="00367084" w:rsidRDefault="00367084" w:rsidP="00367084">
      <w:pPr>
        <w:rPr>
          <w:rFonts w:ascii="Arial" w:hAnsi="Arial" w:cs="Arial"/>
        </w:rPr>
      </w:pPr>
      <w:r w:rsidRPr="00367084">
        <w:rPr>
          <w:rFonts w:ascii="Arial" w:hAnsi="Arial" w:cs="Arial"/>
        </w:rPr>
        <w:t xml:space="preserve">All models were trained using the </w:t>
      </w:r>
      <w:r w:rsidRPr="00367084">
        <w:rPr>
          <w:rFonts w:ascii="Arial" w:hAnsi="Arial" w:cs="Arial"/>
          <w:b/>
          <w:bCs/>
        </w:rPr>
        <w:t>Adam optimizer</w:t>
      </w:r>
      <w:r w:rsidRPr="00367084">
        <w:rPr>
          <w:rFonts w:ascii="Arial" w:hAnsi="Arial" w:cs="Arial"/>
        </w:rPr>
        <w:t xml:space="preserve"> with a learning rate of </w:t>
      </w:r>
      <w:r w:rsidRPr="00367084">
        <w:rPr>
          <w:rFonts w:ascii="Arial" w:hAnsi="Arial" w:cs="Arial"/>
          <w:b/>
          <w:bCs/>
        </w:rPr>
        <w:t>1 × 10</w:t>
      </w:r>
      <w:r w:rsidRPr="00367084">
        <w:rPr>
          <w:rFonts w:ascii="Cambria Math" w:hAnsi="Cambria Math" w:cs="Cambria Math"/>
          <w:b/>
          <w:bCs/>
        </w:rPr>
        <w:t>⁻</w:t>
      </w:r>
      <w:r w:rsidRPr="00367084">
        <w:rPr>
          <w:rFonts w:ascii="Arial" w:hAnsi="Arial" w:cs="Arial"/>
          <w:b/>
          <w:bCs/>
        </w:rPr>
        <w:t>⁴</w:t>
      </w:r>
      <w:r w:rsidRPr="00367084">
        <w:rPr>
          <w:rFonts w:ascii="Arial" w:hAnsi="Arial" w:cs="Arial"/>
        </w:rPr>
        <w:t xml:space="preserve">, optimized using </w:t>
      </w:r>
      <w:r w:rsidRPr="00367084">
        <w:rPr>
          <w:rFonts w:ascii="Arial" w:hAnsi="Arial" w:cs="Arial"/>
          <w:b/>
          <w:bCs/>
        </w:rPr>
        <w:t>Binary Cross Entropy (BCE) loss</w:t>
      </w:r>
      <w:r w:rsidRPr="00367084">
        <w:rPr>
          <w:rFonts w:ascii="Arial" w:hAnsi="Arial" w:cs="Arial"/>
        </w:rPr>
        <w:t xml:space="preserve"> over </w:t>
      </w:r>
      <w:r w:rsidRPr="00367084">
        <w:rPr>
          <w:rFonts w:ascii="Arial" w:hAnsi="Arial" w:cs="Arial"/>
          <w:b/>
          <w:bCs/>
        </w:rPr>
        <w:t>25 epochs</w:t>
      </w:r>
      <w:r w:rsidRPr="00367084">
        <w:rPr>
          <w:rFonts w:ascii="Arial" w:hAnsi="Arial" w:cs="Arial"/>
        </w:rPr>
        <w:t xml:space="preserve"> in GPU-accelerated environments. Model performance was evaluated using the </w:t>
      </w:r>
      <w:r w:rsidRPr="00367084">
        <w:rPr>
          <w:rFonts w:ascii="Arial" w:hAnsi="Arial" w:cs="Arial"/>
          <w:b/>
          <w:bCs/>
        </w:rPr>
        <w:t>Dice Coefficient</w:t>
      </w:r>
      <w:r w:rsidRPr="00367084">
        <w:rPr>
          <w:rFonts w:ascii="Arial" w:hAnsi="Arial" w:cs="Arial"/>
        </w:rPr>
        <w:t>, a standard metric for assessing overlap accuracy in medical image segmentation.</w:t>
      </w:r>
    </w:p>
    <w:p w14:paraId="5DD22793" w14:textId="77777777" w:rsidR="00367084" w:rsidRPr="00367084" w:rsidRDefault="00367084" w:rsidP="00367084">
      <w:r w:rsidRPr="00367084">
        <w:pict w14:anchorId="117F3909">
          <v:rect id="_x0000_i1093" style="width:0;height:1.5pt" o:hralign="center" o:hrstd="t" o:hr="t" fillcolor="#a0a0a0" stroked="f"/>
        </w:pict>
      </w:r>
    </w:p>
    <w:p w14:paraId="6921C17E" w14:textId="77777777" w:rsidR="00243642" w:rsidRDefault="00243642" w:rsidP="00367084">
      <w:pPr>
        <w:rPr>
          <w:rFonts w:ascii="Arial" w:hAnsi="Arial" w:cs="Arial"/>
          <w:b/>
          <w:bCs/>
          <w:sz w:val="32"/>
          <w:szCs w:val="32"/>
        </w:rPr>
      </w:pPr>
    </w:p>
    <w:p w14:paraId="0BD9E87E" w14:textId="77777777" w:rsidR="00243642" w:rsidRDefault="00243642" w:rsidP="00367084">
      <w:pPr>
        <w:rPr>
          <w:rFonts w:ascii="Arial" w:hAnsi="Arial" w:cs="Arial"/>
          <w:b/>
          <w:bCs/>
          <w:sz w:val="32"/>
          <w:szCs w:val="32"/>
        </w:rPr>
      </w:pPr>
    </w:p>
    <w:p w14:paraId="6D2C24FD" w14:textId="77777777" w:rsidR="00243642" w:rsidRDefault="00243642" w:rsidP="00367084">
      <w:pPr>
        <w:rPr>
          <w:rFonts w:ascii="Arial" w:hAnsi="Arial" w:cs="Arial"/>
          <w:b/>
          <w:bCs/>
          <w:sz w:val="32"/>
          <w:szCs w:val="32"/>
        </w:rPr>
      </w:pPr>
    </w:p>
    <w:p w14:paraId="3132E234" w14:textId="77777777" w:rsidR="00243642" w:rsidRDefault="00243642" w:rsidP="00367084">
      <w:pPr>
        <w:rPr>
          <w:rFonts w:ascii="Arial" w:hAnsi="Arial" w:cs="Arial"/>
          <w:b/>
          <w:bCs/>
          <w:sz w:val="32"/>
          <w:szCs w:val="32"/>
        </w:rPr>
      </w:pPr>
    </w:p>
    <w:p w14:paraId="4FB455CA" w14:textId="77777777" w:rsidR="00243642" w:rsidRDefault="00243642" w:rsidP="00367084">
      <w:pPr>
        <w:rPr>
          <w:rFonts w:ascii="Arial" w:hAnsi="Arial" w:cs="Arial"/>
          <w:b/>
          <w:bCs/>
          <w:sz w:val="32"/>
          <w:szCs w:val="32"/>
        </w:rPr>
      </w:pPr>
    </w:p>
    <w:p w14:paraId="03217757" w14:textId="77777777" w:rsidR="00243642" w:rsidRDefault="00243642" w:rsidP="00367084">
      <w:pPr>
        <w:rPr>
          <w:rFonts w:ascii="Arial" w:hAnsi="Arial" w:cs="Arial"/>
          <w:b/>
          <w:bCs/>
          <w:sz w:val="32"/>
          <w:szCs w:val="32"/>
        </w:rPr>
      </w:pPr>
    </w:p>
    <w:p w14:paraId="3770FCA0" w14:textId="77777777" w:rsidR="00243642" w:rsidRDefault="00243642" w:rsidP="00367084">
      <w:pPr>
        <w:rPr>
          <w:rFonts w:ascii="Arial" w:hAnsi="Arial" w:cs="Arial"/>
          <w:b/>
          <w:bCs/>
          <w:sz w:val="32"/>
          <w:szCs w:val="32"/>
        </w:rPr>
      </w:pPr>
    </w:p>
    <w:p w14:paraId="62A6AF6C" w14:textId="77777777" w:rsidR="00243642" w:rsidRDefault="00243642" w:rsidP="00367084">
      <w:pPr>
        <w:rPr>
          <w:rFonts w:ascii="Arial" w:hAnsi="Arial" w:cs="Arial"/>
          <w:b/>
          <w:bCs/>
          <w:sz w:val="32"/>
          <w:szCs w:val="32"/>
        </w:rPr>
      </w:pPr>
    </w:p>
    <w:p w14:paraId="59A54F55" w14:textId="77777777" w:rsidR="00243642" w:rsidRDefault="00243642" w:rsidP="00367084">
      <w:pPr>
        <w:rPr>
          <w:rFonts w:ascii="Arial" w:hAnsi="Arial" w:cs="Arial"/>
          <w:b/>
          <w:bCs/>
          <w:sz w:val="32"/>
          <w:szCs w:val="32"/>
        </w:rPr>
      </w:pPr>
    </w:p>
    <w:p w14:paraId="624526EA" w14:textId="2FA4A045" w:rsidR="00367084" w:rsidRPr="00367084" w:rsidRDefault="00303C98" w:rsidP="00367084">
      <w:pPr>
        <w:rPr>
          <w:rFonts w:ascii="Arial" w:hAnsi="Arial" w:cs="Arial"/>
          <w:b/>
          <w:bCs/>
          <w:sz w:val="32"/>
          <w:szCs w:val="32"/>
        </w:rPr>
      </w:pPr>
      <w:r w:rsidRPr="00303C98">
        <w:rPr>
          <w:rFonts w:ascii="Arial" w:hAnsi="Arial" w:cs="Arial"/>
          <w:b/>
          <w:bCs/>
          <w:sz w:val="32"/>
          <w:szCs w:val="32"/>
        </w:rPr>
        <w:lastRenderedPageBreak/>
        <w:t xml:space="preserve">4. </w:t>
      </w:r>
      <w:r w:rsidR="00367084" w:rsidRPr="00367084">
        <w:rPr>
          <w:rFonts w:ascii="Arial" w:hAnsi="Arial" w:cs="Arial"/>
          <w:b/>
          <w:bCs/>
          <w:sz w:val="32"/>
          <w:szCs w:val="32"/>
        </w:rPr>
        <w:t>Comparative Performance Analysis</w:t>
      </w:r>
      <w:r w:rsidRPr="00303C98">
        <w:rPr>
          <w:rFonts w:ascii="Arial" w:hAnsi="Arial" w:cs="Arial"/>
          <w:b/>
          <w:bCs/>
          <w:sz w:val="32"/>
          <w:szCs w:val="32"/>
        </w:rPr>
        <w:t>:</w:t>
      </w:r>
    </w:p>
    <w:p w14:paraId="1B3053BC" w14:textId="3FC66F04" w:rsidR="005D52F8" w:rsidRPr="00367084" w:rsidRDefault="00367084" w:rsidP="00367084">
      <w:pPr>
        <w:rPr>
          <w:rFonts w:ascii="Arial" w:hAnsi="Arial" w:cs="Arial"/>
        </w:rPr>
      </w:pPr>
      <w:r w:rsidRPr="00367084">
        <w:rPr>
          <w:rFonts w:ascii="Arial" w:hAnsi="Arial" w:cs="Arial"/>
        </w:rPr>
        <w:t xml:space="preserve">The quantitative comparison reveals clear performance differences among the three architectures, as summarized in </w:t>
      </w:r>
      <w:r w:rsidRPr="00367084">
        <w:rPr>
          <w:rFonts w:ascii="Arial" w:hAnsi="Arial" w:cs="Arial"/>
          <w:b/>
          <w:bCs/>
        </w:rPr>
        <w:t>Table 1</w:t>
      </w:r>
      <w:r w:rsidRPr="00367084">
        <w:rPr>
          <w:rFonts w:ascii="Arial" w:hAnsi="Arial" w:cs="Arial"/>
        </w:rPr>
        <w:t>.</w:t>
      </w:r>
    </w:p>
    <w:p w14:paraId="2A4230A2" w14:textId="77777777" w:rsidR="00367084" w:rsidRDefault="00367084" w:rsidP="00367084">
      <w:pPr>
        <w:rPr>
          <w:rFonts w:ascii="Arial" w:hAnsi="Arial" w:cs="Arial"/>
          <w:b/>
          <w:bCs/>
        </w:rPr>
      </w:pPr>
      <w:r w:rsidRPr="00367084">
        <w:rPr>
          <w:rFonts w:ascii="Arial" w:hAnsi="Arial" w:cs="Arial"/>
          <w:b/>
          <w:bCs/>
        </w:rPr>
        <w:t>Table 1: Comparative Performance of Segmentation Models</w:t>
      </w:r>
    </w:p>
    <w:p w14:paraId="668C050A" w14:textId="77777777" w:rsidR="00835708" w:rsidRPr="00367084" w:rsidRDefault="00835708" w:rsidP="00367084">
      <w:pPr>
        <w:rPr>
          <w:rFonts w:ascii="Arial" w:hAnsi="Arial" w:cs="Arial"/>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9"/>
        <w:gridCol w:w="1452"/>
        <w:gridCol w:w="1304"/>
        <w:gridCol w:w="1645"/>
        <w:gridCol w:w="2936"/>
      </w:tblGrid>
      <w:tr w:rsidR="00336835" w:rsidRPr="00367084" w14:paraId="22895772" w14:textId="77777777" w:rsidTr="00336835">
        <w:trPr>
          <w:tblHeader/>
          <w:tblCellSpacing w:w="15" w:type="dxa"/>
        </w:trPr>
        <w:tc>
          <w:tcPr>
            <w:tcW w:w="0" w:type="auto"/>
            <w:vAlign w:val="center"/>
            <w:hideMark/>
          </w:tcPr>
          <w:p w14:paraId="485070FF" w14:textId="77777777" w:rsidR="00367084" w:rsidRPr="00367084" w:rsidRDefault="00367084" w:rsidP="00367084">
            <w:pPr>
              <w:rPr>
                <w:rFonts w:ascii="Arial" w:hAnsi="Arial" w:cs="Arial"/>
                <w:b/>
                <w:bCs/>
              </w:rPr>
            </w:pPr>
            <w:r w:rsidRPr="00367084">
              <w:rPr>
                <w:rFonts w:ascii="Arial" w:hAnsi="Arial" w:cs="Arial"/>
                <w:b/>
                <w:bCs/>
              </w:rPr>
              <w:t>Model Architecture</w:t>
            </w:r>
          </w:p>
        </w:tc>
        <w:tc>
          <w:tcPr>
            <w:tcW w:w="0" w:type="auto"/>
            <w:vAlign w:val="center"/>
            <w:hideMark/>
          </w:tcPr>
          <w:p w14:paraId="510BBEAD" w14:textId="77777777" w:rsidR="00367084" w:rsidRPr="00367084" w:rsidRDefault="00367084" w:rsidP="00367084">
            <w:pPr>
              <w:rPr>
                <w:rFonts w:ascii="Arial" w:hAnsi="Arial" w:cs="Arial"/>
                <w:b/>
                <w:bCs/>
              </w:rPr>
            </w:pPr>
            <w:r w:rsidRPr="00367084">
              <w:rPr>
                <w:rFonts w:ascii="Arial" w:hAnsi="Arial" w:cs="Arial"/>
                <w:b/>
                <w:bCs/>
              </w:rPr>
              <w:t>Dice Coefficient</w:t>
            </w:r>
          </w:p>
        </w:tc>
        <w:tc>
          <w:tcPr>
            <w:tcW w:w="0" w:type="auto"/>
            <w:vAlign w:val="center"/>
            <w:hideMark/>
          </w:tcPr>
          <w:p w14:paraId="4A9EDD18" w14:textId="77777777" w:rsidR="00367084" w:rsidRPr="00367084" w:rsidRDefault="00367084" w:rsidP="00367084">
            <w:pPr>
              <w:rPr>
                <w:rFonts w:ascii="Arial" w:hAnsi="Arial" w:cs="Arial"/>
                <w:b/>
                <w:bCs/>
              </w:rPr>
            </w:pPr>
            <w:r w:rsidRPr="00367084">
              <w:rPr>
                <w:rFonts w:ascii="Arial" w:hAnsi="Arial" w:cs="Arial"/>
                <w:b/>
                <w:bCs/>
              </w:rPr>
              <w:t>Training Stability</w:t>
            </w:r>
          </w:p>
        </w:tc>
        <w:tc>
          <w:tcPr>
            <w:tcW w:w="0" w:type="auto"/>
            <w:vAlign w:val="center"/>
            <w:hideMark/>
          </w:tcPr>
          <w:p w14:paraId="4B94D149" w14:textId="77777777" w:rsidR="00367084" w:rsidRPr="00367084" w:rsidRDefault="00367084" w:rsidP="00367084">
            <w:pPr>
              <w:rPr>
                <w:rFonts w:ascii="Arial" w:hAnsi="Arial" w:cs="Arial"/>
                <w:b/>
                <w:bCs/>
              </w:rPr>
            </w:pPr>
            <w:r w:rsidRPr="00367084">
              <w:rPr>
                <w:rFonts w:ascii="Arial" w:hAnsi="Arial" w:cs="Arial"/>
                <w:b/>
                <w:bCs/>
              </w:rPr>
              <w:t>Boundary Delineation</w:t>
            </w:r>
          </w:p>
        </w:tc>
        <w:tc>
          <w:tcPr>
            <w:tcW w:w="0" w:type="auto"/>
            <w:vAlign w:val="center"/>
            <w:hideMark/>
          </w:tcPr>
          <w:p w14:paraId="272DC91E" w14:textId="77777777" w:rsidR="00367084" w:rsidRPr="00367084" w:rsidRDefault="00367084" w:rsidP="00367084">
            <w:pPr>
              <w:rPr>
                <w:rFonts w:ascii="Arial" w:hAnsi="Arial" w:cs="Arial"/>
                <w:b/>
                <w:bCs/>
              </w:rPr>
            </w:pPr>
            <w:r w:rsidRPr="00367084">
              <w:rPr>
                <w:rFonts w:ascii="Arial" w:hAnsi="Arial" w:cs="Arial"/>
                <w:b/>
                <w:bCs/>
              </w:rPr>
              <w:t>Key Observations</w:t>
            </w:r>
          </w:p>
        </w:tc>
      </w:tr>
      <w:tr w:rsidR="00336835" w:rsidRPr="00367084" w14:paraId="13C8B2BB" w14:textId="77777777" w:rsidTr="00336835">
        <w:trPr>
          <w:tblCellSpacing w:w="15" w:type="dxa"/>
        </w:trPr>
        <w:tc>
          <w:tcPr>
            <w:tcW w:w="0" w:type="auto"/>
            <w:vAlign w:val="center"/>
            <w:hideMark/>
          </w:tcPr>
          <w:p w14:paraId="09EC7833" w14:textId="77777777" w:rsidR="00367084" w:rsidRPr="00367084" w:rsidRDefault="00367084" w:rsidP="00367084">
            <w:pPr>
              <w:rPr>
                <w:rFonts w:ascii="Arial" w:hAnsi="Arial" w:cs="Arial"/>
              </w:rPr>
            </w:pPr>
            <w:r w:rsidRPr="00367084">
              <w:rPr>
                <w:rFonts w:ascii="Arial" w:hAnsi="Arial" w:cs="Arial"/>
                <w:b/>
                <w:bCs/>
              </w:rPr>
              <w:t>U-Net</w:t>
            </w:r>
          </w:p>
        </w:tc>
        <w:tc>
          <w:tcPr>
            <w:tcW w:w="0" w:type="auto"/>
            <w:vAlign w:val="center"/>
            <w:hideMark/>
          </w:tcPr>
          <w:p w14:paraId="4FCBF074" w14:textId="77777777" w:rsidR="00367084" w:rsidRPr="00367084" w:rsidRDefault="00367084" w:rsidP="00367084">
            <w:pPr>
              <w:rPr>
                <w:rFonts w:ascii="Arial" w:hAnsi="Arial" w:cs="Arial"/>
              </w:rPr>
            </w:pPr>
            <w:r w:rsidRPr="00367084">
              <w:rPr>
                <w:rFonts w:ascii="Arial" w:hAnsi="Arial" w:cs="Arial"/>
                <w:b/>
                <w:bCs/>
              </w:rPr>
              <w:t>0.9765</w:t>
            </w:r>
          </w:p>
        </w:tc>
        <w:tc>
          <w:tcPr>
            <w:tcW w:w="0" w:type="auto"/>
            <w:vAlign w:val="center"/>
            <w:hideMark/>
          </w:tcPr>
          <w:p w14:paraId="5DD46742" w14:textId="77777777" w:rsidR="00367084" w:rsidRPr="00367084" w:rsidRDefault="00367084" w:rsidP="00367084">
            <w:pPr>
              <w:rPr>
                <w:rFonts w:ascii="Arial" w:hAnsi="Arial" w:cs="Arial"/>
              </w:rPr>
            </w:pPr>
            <w:r w:rsidRPr="00367084">
              <w:rPr>
                <w:rFonts w:ascii="Arial" w:hAnsi="Arial" w:cs="Arial"/>
              </w:rPr>
              <w:t>Moderate</w:t>
            </w:r>
          </w:p>
        </w:tc>
        <w:tc>
          <w:tcPr>
            <w:tcW w:w="0" w:type="auto"/>
            <w:vAlign w:val="center"/>
            <w:hideMark/>
          </w:tcPr>
          <w:p w14:paraId="388A3601" w14:textId="77777777" w:rsidR="00367084" w:rsidRPr="00367084" w:rsidRDefault="00367084" w:rsidP="00367084">
            <w:pPr>
              <w:rPr>
                <w:rFonts w:ascii="Arial" w:hAnsi="Arial" w:cs="Arial"/>
              </w:rPr>
            </w:pPr>
            <w:r w:rsidRPr="00367084">
              <w:rPr>
                <w:rFonts w:ascii="Arial" w:hAnsi="Arial" w:cs="Arial"/>
              </w:rPr>
              <w:t>High</w:t>
            </w:r>
          </w:p>
        </w:tc>
        <w:tc>
          <w:tcPr>
            <w:tcW w:w="0" w:type="auto"/>
            <w:vAlign w:val="center"/>
            <w:hideMark/>
          </w:tcPr>
          <w:p w14:paraId="294694D7" w14:textId="77777777" w:rsidR="00367084" w:rsidRPr="00367084" w:rsidRDefault="00367084" w:rsidP="00367084">
            <w:pPr>
              <w:rPr>
                <w:rFonts w:ascii="Arial" w:hAnsi="Arial" w:cs="Arial"/>
              </w:rPr>
            </w:pPr>
            <w:r w:rsidRPr="00367084">
              <w:rPr>
                <w:rFonts w:ascii="Arial" w:hAnsi="Arial" w:cs="Arial"/>
              </w:rPr>
              <w:t>Excellent boundary capture; sensitive to hyperparameter tuning</w:t>
            </w:r>
          </w:p>
        </w:tc>
      </w:tr>
      <w:tr w:rsidR="00336835" w:rsidRPr="00367084" w14:paraId="4EE5C448" w14:textId="77777777" w:rsidTr="00336835">
        <w:trPr>
          <w:tblCellSpacing w:w="15" w:type="dxa"/>
        </w:trPr>
        <w:tc>
          <w:tcPr>
            <w:tcW w:w="0" w:type="auto"/>
            <w:vAlign w:val="center"/>
            <w:hideMark/>
          </w:tcPr>
          <w:p w14:paraId="157D735F" w14:textId="77777777" w:rsidR="00367084" w:rsidRPr="00367084" w:rsidRDefault="00367084" w:rsidP="00367084">
            <w:pPr>
              <w:rPr>
                <w:rFonts w:ascii="Arial" w:hAnsi="Arial" w:cs="Arial"/>
              </w:rPr>
            </w:pPr>
            <w:proofErr w:type="spellStart"/>
            <w:r w:rsidRPr="00367084">
              <w:rPr>
                <w:rFonts w:ascii="Arial" w:hAnsi="Arial" w:cs="Arial"/>
                <w:b/>
                <w:bCs/>
              </w:rPr>
              <w:t>SegNet</w:t>
            </w:r>
            <w:proofErr w:type="spellEnd"/>
          </w:p>
        </w:tc>
        <w:tc>
          <w:tcPr>
            <w:tcW w:w="0" w:type="auto"/>
            <w:vAlign w:val="center"/>
            <w:hideMark/>
          </w:tcPr>
          <w:p w14:paraId="08BFC946" w14:textId="77777777" w:rsidR="00367084" w:rsidRPr="00367084" w:rsidRDefault="00367084" w:rsidP="00367084">
            <w:pPr>
              <w:rPr>
                <w:rFonts w:ascii="Arial" w:hAnsi="Arial" w:cs="Arial"/>
              </w:rPr>
            </w:pPr>
            <w:r w:rsidRPr="00367084">
              <w:rPr>
                <w:rFonts w:ascii="Arial" w:hAnsi="Arial" w:cs="Arial"/>
              </w:rPr>
              <w:t>0.7783</w:t>
            </w:r>
          </w:p>
        </w:tc>
        <w:tc>
          <w:tcPr>
            <w:tcW w:w="0" w:type="auto"/>
            <w:vAlign w:val="center"/>
            <w:hideMark/>
          </w:tcPr>
          <w:p w14:paraId="40993A07" w14:textId="77777777" w:rsidR="00367084" w:rsidRPr="00367084" w:rsidRDefault="00367084" w:rsidP="00367084">
            <w:pPr>
              <w:rPr>
                <w:rFonts w:ascii="Arial" w:hAnsi="Arial" w:cs="Arial"/>
              </w:rPr>
            </w:pPr>
            <w:r w:rsidRPr="00367084">
              <w:rPr>
                <w:rFonts w:ascii="Arial" w:hAnsi="Arial" w:cs="Arial"/>
              </w:rPr>
              <w:t>High</w:t>
            </w:r>
          </w:p>
        </w:tc>
        <w:tc>
          <w:tcPr>
            <w:tcW w:w="0" w:type="auto"/>
            <w:vAlign w:val="center"/>
            <w:hideMark/>
          </w:tcPr>
          <w:p w14:paraId="5153EFD7" w14:textId="77777777" w:rsidR="00367084" w:rsidRPr="00367084" w:rsidRDefault="00367084" w:rsidP="00367084">
            <w:pPr>
              <w:rPr>
                <w:rFonts w:ascii="Arial" w:hAnsi="Arial" w:cs="Arial"/>
              </w:rPr>
            </w:pPr>
            <w:r w:rsidRPr="00367084">
              <w:rPr>
                <w:rFonts w:ascii="Arial" w:hAnsi="Arial" w:cs="Arial"/>
              </w:rPr>
              <w:t>Low</w:t>
            </w:r>
          </w:p>
        </w:tc>
        <w:tc>
          <w:tcPr>
            <w:tcW w:w="0" w:type="auto"/>
            <w:vAlign w:val="center"/>
            <w:hideMark/>
          </w:tcPr>
          <w:p w14:paraId="1C24E805" w14:textId="77777777" w:rsidR="00367084" w:rsidRPr="00367084" w:rsidRDefault="00367084" w:rsidP="00367084">
            <w:pPr>
              <w:rPr>
                <w:rFonts w:ascii="Arial" w:hAnsi="Arial" w:cs="Arial"/>
              </w:rPr>
            </w:pPr>
            <w:r w:rsidRPr="00367084">
              <w:rPr>
                <w:rFonts w:ascii="Arial" w:hAnsi="Arial" w:cs="Arial"/>
              </w:rPr>
              <w:t>Memory efficient but poor fine-detail reconstruction</w:t>
            </w:r>
          </w:p>
        </w:tc>
      </w:tr>
      <w:tr w:rsidR="00336835" w:rsidRPr="00367084" w14:paraId="4C20551B" w14:textId="77777777" w:rsidTr="00336835">
        <w:trPr>
          <w:tblCellSpacing w:w="15" w:type="dxa"/>
        </w:trPr>
        <w:tc>
          <w:tcPr>
            <w:tcW w:w="0" w:type="auto"/>
            <w:vAlign w:val="center"/>
            <w:hideMark/>
          </w:tcPr>
          <w:p w14:paraId="5FA7EE66" w14:textId="77777777" w:rsidR="00367084" w:rsidRPr="00367084" w:rsidRDefault="00367084" w:rsidP="00367084">
            <w:pPr>
              <w:rPr>
                <w:rFonts w:ascii="Arial" w:hAnsi="Arial" w:cs="Arial"/>
              </w:rPr>
            </w:pPr>
            <w:r w:rsidRPr="00367084">
              <w:rPr>
                <w:rFonts w:ascii="Arial" w:hAnsi="Arial" w:cs="Arial"/>
                <w:b/>
                <w:bCs/>
              </w:rPr>
              <w:t>Residual U-Net</w:t>
            </w:r>
          </w:p>
        </w:tc>
        <w:tc>
          <w:tcPr>
            <w:tcW w:w="0" w:type="auto"/>
            <w:vAlign w:val="center"/>
            <w:hideMark/>
          </w:tcPr>
          <w:p w14:paraId="48719CA4" w14:textId="77777777" w:rsidR="00367084" w:rsidRPr="00367084" w:rsidRDefault="00367084" w:rsidP="00367084">
            <w:pPr>
              <w:rPr>
                <w:rFonts w:ascii="Arial" w:hAnsi="Arial" w:cs="Arial"/>
              </w:rPr>
            </w:pPr>
            <w:r w:rsidRPr="00367084">
              <w:rPr>
                <w:rFonts w:ascii="Arial" w:hAnsi="Arial" w:cs="Arial"/>
              </w:rPr>
              <w:t>0.9732</w:t>
            </w:r>
          </w:p>
        </w:tc>
        <w:tc>
          <w:tcPr>
            <w:tcW w:w="0" w:type="auto"/>
            <w:vAlign w:val="center"/>
            <w:hideMark/>
          </w:tcPr>
          <w:p w14:paraId="49931466" w14:textId="77777777" w:rsidR="00367084" w:rsidRPr="00367084" w:rsidRDefault="00367084" w:rsidP="00367084">
            <w:pPr>
              <w:rPr>
                <w:rFonts w:ascii="Arial" w:hAnsi="Arial" w:cs="Arial"/>
              </w:rPr>
            </w:pPr>
            <w:r w:rsidRPr="00367084">
              <w:rPr>
                <w:rFonts w:ascii="Arial" w:hAnsi="Arial" w:cs="Arial"/>
                <w:b/>
                <w:bCs/>
              </w:rPr>
              <w:t>Very High</w:t>
            </w:r>
          </w:p>
        </w:tc>
        <w:tc>
          <w:tcPr>
            <w:tcW w:w="0" w:type="auto"/>
            <w:vAlign w:val="center"/>
            <w:hideMark/>
          </w:tcPr>
          <w:p w14:paraId="2A825836" w14:textId="77777777" w:rsidR="00367084" w:rsidRPr="00367084" w:rsidRDefault="00367084" w:rsidP="00367084">
            <w:pPr>
              <w:rPr>
                <w:rFonts w:ascii="Arial" w:hAnsi="Arial" w:cs="Arial"/>
              </w:rPr>
            </w:pPr>
            <w:r w:rsidRPr="00367084">
              <w:rPr>
                <w:rFonts w:ascii="Arial" w:hAnsi="Arial" w:cs="Arial"/>
                <w:b/>
                <w:bCs/>
              </w:rPr>
              <w:t>Very High</w:t>
            </w:r>
          </w:p>
        </w:tc>
        <w:tc>
          <w:tcPr>
            <w:tcW w:w="0" w:type="auto"/>
            <w:vAlign w:val="center"/>
            <w:hideMark/>
          </w:tcPr>
          <w:p w14:paraId="657ECA36" w14:textId="77777777" w:rsidR="00367084" w:rsidRPr="00367084" w:rsidRDefault="00367084" w:rsidP="00367084">
            <w:pPr>
              <w:rPr>
                <w:rFonts w:ascii="Arial" w:hAnsi="Arial" w:cs="Arial"/>
              </w:rPr>
            </w:pPr>
            <w:r w:rsidRPr="00367084">
              <w:rPr>
                <w:rFonts w:ascii="Arial" w:hAnsi="Arial" w:cs="Arial"/>
              </w:rPr>
              <w:t>Consistent performance with stable convergence</w:t>
            </w:r>
          </w:p>
        </w:tc>
      </w:tr>
    </w:tbl>
    <w:p w14:paraId="5C3A86E0" w14:textId="77777777" w:rsidR="000F19E3" w:rsidRDefault="000F19E3" w:rsidP="00367084">
      <w:pPr>
        <w:rPr>
          <w:rFonts w:ascii="Arial" w:hAnsi="Arial" w:cs="Arial"/>
        </w:rPr>
      </w:pPr>
    </w:p>
    <w:p w14:paraId="0F6DBE55" w14:textId="4C044E3E" w:rsidR="00367084" w:rsidRPr="00367084" w:rsidRDefault="00367084" w:rsidP="00367084">
      <w:pPr>
        <w:rPr>
          <w:rFonts w:ascii="Arial" w:hAnsi="Arial" w:cs="Arial"/>
        </w:rPr>
      </w:pPr>
      <w:r w:rsidRPr="00367084">
        <w:rPr>
          <w:rFonts w:ascii="Arial" w:hAnsi="Arial" w:cs="Arial"/>
        </w:rPr>
        <w:t xml:space="preserve">The </w:t>
      </w:r>
      <w:r w:rsidRPr="00367084">
        <w:rPr>
          <w:rFonts w:ascii="Arial" w:hAnsi="Arial" w:cs="Arial"/>
          <w:b/>
          <w:bCs/>
        </w:rPr>
        <w:t>U-Net</w:t>
      </w:r>
      <w:r w:rsidRPr="00367084">
        <w:rPr>
          <w:rFonts w:ascii="Arial" w:hAnsi="Arial" w:cs="Arial"/>
        </w:rPr>
        <w:t xml:space="preserve"> achieved the highest peak Dice score, demonstrating strong capability in capturing nodule boundaries. However, its training process exhibited sensitivity to parameter tuning and stability variations.</w:t>
      </w:r>
      <w:r w:rsidRPr="00367084">
        <w:rPr>
          <w:rFonts w:ascii="Arial" w:hAnsi="Arial" w:cs="Arial"/>
        </w:rPr>
        <w:br/>
      </w:r>
      <w:proofErr w:type="spellStart"/>
      <w:r w:rsidRPr="00367084">
        <w:rPr>
          <w:rFonts w:ascii="Arial" w:hAnsi="Arial" w:cs="Arial"/>
          <w:b/>
          <w:bCs/>
        </w:rPr>
        <w:t>SegNet</w:t>
      </w:r>
      <w:proofErr w:type="spellEnd"/>
      <w:r w:rsidRPr="00367084">
        <w:rPr>
          <w:rFonts w:ascii="Arial" w:hAnsi="Arial" w:cs="Arial"/>
        </w:rPr>
        <w:t xml:space="preserve"> showed significantly lower performance, particularly in boundary-sensitive regions, highlighting its limitations for ultrasound-based thyroid segmentation.</w:t>
      </w:r>
      <w:r w:rsidRPr="00367084">
        <w:rPr>
          <w:rFonts w:ascii="Arial" w:hAnsi="Arial" w:cs="Arial"/>
        </w:rPr>
        <w:br/>
        <w:t xml:space="preserve">The </w:t>
      </w:r>
      <w:r w:rsidRPr="00367084">
        <w:rPr>
          <w:rFonts w:ascii="Arial" w:hAnsi="Arial" w:cs="Arial"/>
          <w:b/>
          <w:bCs/>
        </w:rPr>
        <w:t>Residual U-Net</w:t>
      </w:r>
      <w:r w:rsidRPr="00367084">
        <w:rPr>
          <w:rFonts w:ascii="Arial" w:hAnsi="Arial" w:cs="Arial"/>
        </w:rPr>
        <w:t xml:space="preserve"> delivered near-peak accuracy with </w:t>
      </w:r>
      <w:r w:rsidRPr="00367084">
        <w:rPr>
          <w:rFonts w:ascii="Arial" w:hAnsi="Arial" w:cs="Arial"/>
          <w:b/>
          <w:bCs/>
        </w:rPr>
        <w:t>superior training stability and consistency</w:t>
      </w:r>
      <w:r w:rsidRPr="00367084">
        <w:rPr>
          <w:rFonts w:ascii="Arial" w:hAnsi="Arial" w:cs="Arial"/>
        </w:rPr>
        <w:t>, producing reliable segmentation outputs across training and testing phases.</w:t>
      </w:r>
    </w:p>
    <w:p w14:paraId="002B8E56" w14:textId="77777777" w:rsidR="00367084" w:rsidRPr="00367084" w:rsidRDefault="00367084" w:rsidP="00367084">
      <w:r w:rsidRPr="00367084">
        <w:pict w14:anchorId="58BBCEA2">
          <v:rect id="_x0000_i1094" style="width:0;height:1.5pt" o:hralign="center" o:hrstd="t" o:hr="t" fillcolor="#a0a0a0" stroked="f"/>
        </w:pict>
      </w:r>
    </w:p>
    <w:p w14:paraId="22002959" w14:textId="62DF5358" w:rsidR="00367084" w:rsidRPr="00367084" w:rsidRDefault="00B3412D" w:rsidP="00367084">
      <w:pPr>
        <w:rPr>
          <w:rFonts w:ascii="Arial" w:hAnsi="Arial" w:cs="Arial"/>
          <w:b/>
          <w:bCs/>
          <w:sz w:val="32"/>
          <w:szCs w:val="32"/>
        </w:rPr>
      </w:pPr>
      <w:r w:rsidRPr="00B3412D">
        <w:rPr>
          <w:rFonts w:ascii="Arial" w:hAnsi="Arial" w:cs="Arial"/>
          <w:b/>
          <w:bCs/>
          <w:sz w:val="32"/>
          <w:szCs w:val="32"/>
        </w:rPr>
        <w:t xml:space="preserve">5. </w:t>
      </w:r>
      <w:r w:rsidR="00367084" w:rsidRPr="00367084">
        <w:rPr>
          <w:rFonts w:ascii="Arial" w:hAnsi="Arial" w:cs="Arial"/>
          <w:b/>
          <w:bCs/>
          <w:sz w:val="32"/>
          <w:szCs w:val="32"/>
        </w:rPr>
        <w:t>Model Selection Rationale</w:t>
      </w:r>
      <w:r w:rsidRPr="00B3412D">
        <w:rPr>
          <w:rFonts w:ascii="Arial" w:hAnsi="Arial" w:cs="Arial"/>
          <w:b/>
          <w:bCs/>
          <w:sz w:val="32"/>
          <w:szCs w:val="32"/>
        </w:rPr>
        <w:t>:</w:t>
      </w:r>
    </w:p>
    <w:p w14:paraId="7B3F0655" w14:textId="77777777" w:rsidR="00367084" w:rsidRPr="00367084" w:rsidRDefault="00367084" w:rsidP="00367084">
      <w:pPr>
        <w:rPr>
          <w:rFonts w:ascii="Arial" w:hAnsi="Arial" w:cs="Arial"/>
        </w:rPr>
      </w:pPr>
      <w:r w:rsidRPr="00367084">
        <w:rPr>
          <w:rFonts w:ascii="Arial" w:hAnsi="Arial" w:cs="Arial"/>
        </w:rPr>
        <w:t xml:space="preserve">Although the standard U-Net achieved the highest single Dice score, the </w:t>
      </w:r>
      <w:r w:rsidRPr="00367084">
        <w:rPr>
          <w:rFonts w:ascii="Arial" w:hAnsi="Arial" w:cs="Arial"/>
          <w:b/>
          <w:bCs/>
        </w:rPr>
        <w:t>Residual U-Net was selected as the optimal model</w:t>
      </w:r>
      <w:r w:rsidRPr="00367084">
        <w:rPr>
          <w:rFonts w:ascii="Arial" w:hAnsi="Arial" w:cs="Arial"/>
        </w:rPr>
        <w:t xml:space="preserve"> for practical deployment. In clinical settings, </w:t>
      </w:r>
      <w:r w:rsidRPr="00367084">
        <w:rPr>
          <w:rFonts w:ascii="Arial" w:hAnsi="Arial" w:cs="Arial"/>
          <w:b/>
          <w:bCs/>
        </w:rPr>
        <w:t>robustness, reproducibility, and stable convergence</w:t>
      </w:r>
      <w:r w:rsidRPr="00367084">
        <w:rPr>
          <w:rFonts w:ascii="Arial" w:hAnsi="Arial" w:cs="Arial"/>
        </w:rPr>
        <w:t xml:space="preserve"> are often more critical than marginal improvements in peak accuracy. The Residual U-Net effectively balances high segmentation accuracy with reliable learning </w:t>
      </w:r>
      <w:proofErr w:type="spellStart"/>
      <w:r w:rsidRPr="00367084">
        <w:rPr>
          <w:rFonts w:ascii="Arial" w:hAnsi="Arial" w:cs="Arial"/>
        </w:rPr>
        <w:t>behavior</w:t>
      </w:r>
      <w:proofErr w:type="spellEnd"/>
      <w:r w:rsidRPr="00367084">
        <w:rPr>
          <w:rFonts w:ascii="Arial" w:hAnsi="Arial" w:cs="Arial"/>
        </w:rPr>
        <w:t>, making it more suitable for real-world clinical integration.</w:t>
      </w:r>
    </w:p>
    <w:p w14:paraId="3BE2F2A6" w14:textId="77777777" w:rsidR="00367084" w:rsidRPr="00367084" w:rsidRDefault="00367084" w:rsidP="00367084">
      <w:r w:rsidRPr="00367084">
        <w:pict w14:anchorId="37F2F7D1">
          <v:rect id="_x0000_i1095" style="width:0;height:1.5pt" o:hralign="center" o:hrstd="t" o:hr="t" fillcolor="#a0a0a0" stroked="f"/>
        </w:pict>
      </w:r>
    </w:p>
    <w:p w14:paraId="1EADAB54" w14:textId="77777777" w:rsidR="00243642" w:rsidRDefault="00243642" w:rsidP="00367084">
      <w:pPr>
        <w:rPr>
          <w:rFonts w:ascii="Arial" w:hAnsi="Arial" w:cs="Arial"/>
          <w:b/>
          <w:bCs/>
          <w:sz w:val="32"/>
          <w:szCs w:val="32"/>
        </w:rPr>
      </w:pPr>
    </w:p>
    <w:p w14:paraId="0C83A93E" w14:textId="35E148AB" w:rsidR="00367084" w:rsidRPr="00367084" w:rsidRDefault="00B3412D" w:rsidP="00367084">
      <w:pPr>
        <w:rPr>
          <w:rFonts w:ascii="Arial" w:hAnsi="Arial" w:cs="Arial"/>
          <w:b/>
          <w:bCs/>
          <w:sz w:val="32"/>
          <w:szCs w:val="32"/>
        </w:rPr>
      </w:pPr>
      <w:r w:rsidRPr="00B3412D">
        <w:rPr>
          <w:rFonts w:ascii="Arial" w:hAnsi="Arial" w:cs="Arial"/>
          <w:b/>
          <w:bCs/>
          <w:sz w:val="32"/>
          <w:szCs w:val="32"/>
        </w:rPr>
        <w:lastRenderedPageBreak/>
        <w:t xml:space="preserve">6. </w:t>
      </w:r>
      <w:r w:rsidR="00367084" w:rsidRPr="00367084">
        <w:rPr>
          <w:rFonts w:ascii="Arial" w:hAnsi="Arial" w:cs="Arial"/>
          <w:b/>
          <w:bCs/>
          <w:sz w:val="32"/>
          <w:szCs w:val="32"/>
        </w:rPr>
        <w:t>Conclusion and Future Scope</w:t>
      </w:r>
      <w:r w:rsidRPr="00B3412D">
        <w:rPr>
          <w:rFonts w:ascii="Arial" w:hAnsi="Arial" w:cs="Arial"/>
          <w:b/>
          <w:bCs/>
          <w:sz w:val="32"/>
          <w:szCs w:val="32"/>
        </w:rPr>
        <w:t>:</w:t>
      </w:r>
    </w:p>
    <w:p w14:paraId="32006852" w14:textId="77777777" w:rsidR="00367084" w:rsidRPr="00367084" w:rsidRDefault="00367084" w:rsidP="00367084">
      <w:pPr>
        <w:rPr>
          <w:rFonts w:ascii="Arial" w:hAnsi="Arial" w:cs="Arial"/>
        </w:rPr>
      </w:pPr>
      <w:r w:rsidRPr="00367084">
        <w:rPr>
          <w:rFonts w:ascii="Arial" w:hAnsi="Arial" w:cs="Arial"/>
        </w:rPr>
        <w:t xml:space="preserve">This project demonstrates that deep learning–based encoder–decoder architectures are highly effective for automated thyroid nodule segmentation from ultrasound images. The comparative analysis confirms that </w:t>
      </w:r>
      <w:r w:rsidRPr="00367084">
        <w:rPr>
          <w:rFonts w:ascii="Arial" w:hAnsi="Arial" w:cs="Arial"/>
          <w:b/>
          <w:bCs/>
        </w:rPr>
        <w:t>architectural enhancements—particularly residual learning and multi-scale feature fusion—play a crucial role in improving segmentation reliability and robustness</w:t>
      </w:r>
      <w:r w:rsidRPr="00367084">
        <w:rPr>
          <w:rFonts w:ascii="Arial" w:hAnsi="Arial" w:cs="Arial"/>
        </w:rPr>
        <w:t xml:space="preserve">. Among the evaluated models, the </w:t>
      </w:r>
      <w:r w:rsidRPr="00367084">
        <w:rPr>
          <w:rFonts w:ascii="Arial" w:hAnsi="Arial" w:cs="Arial"/>
          <w:b/>
          <w:bCs/>
        </w:rPr>
        <w:t>Residual U-Net emerges as the most clinically viable solution</w:t>
      </w:r>
      <w:r w:rsidRPr="00367084">
        <w:rPr>
          <w:rFonts w:ascii="Arial" w:hAnsi="Arial" w:cs="Arial"/>
        </w:rPr>
        <w:t>, offering consistent accuracy and stable performance.</w:t>
      </w:r>
    </w:p>
    <w:p w14:paraId="54AEDF7D" w14:textId="77777777" w:rsidR="00367084" w:rsidRPr="00367084" w:rsidRDefault="00367084" w:rsidP="00367084">
      <w:pPr>
        <w:rPr>
          <w:rFonts w:ascii="Arial" w:hAnsi="Arial" w:cs="Arial"/>
        </w:rPr>
      </w:pPr>
      <w:r w:rsidRPr="00367084">
        <w:rPr>
          <w:rFonts w:ascii="Arial" w:hAnsi="Arial" w:cs="Arial"/>
        </w:rPr>
        <w:t xml:space="preserve">Future work may extend this framework by integrating </w:t>
      </w:r>
      <w:r w:rsidRPr="00367084">
        <w:rPr>
          <w:rFonts w:ascii="Arial" w:hAnsi="Arial" w:cs="Arial"/>
          <w:b/>
          <w:bCs/>
        </w:rPr>
        <w:t>attention mechanisms</w:t>
      </w:r>
      <w:r w:rsidRPr="00367084">
        <w:rPr>
          <w:rFonts w:ascii="Arial" w:hAnsi="Arial" w:cs="Arial"/>
        </w:rPr>
        <w:t xml:space="preserve">, </w:t>
      </w:r>
      <w:r w:rsidRPr="00367084">
        <w:rPr>
          <w:rFonts w:ascii="Arial" w:hAnsi="Arial" w:cs="Arial"/>
          <w:b/>
          <w:bCs/>
        </w:rPr>
        <w:t>multi-scale supervision</w:t>
      </w:r>
      <w:r w:rsidRPr="00367084">
        <w:rPr>
          <w:rFonts w:ascii="Arial" w:hAnsi="Arial" w:cs="Arial"/>
        </w:rPr>
        <w:t xml:space="preserve">, or </w:t>
      </w:r>
      <w:r w:rsidRPr="00367084">
        <w:rPr>
          <w:rFonts w:ascii="Arial" w:hAnsi="Arial" w:cs="Arial"/>
          <w:b/>
          <w:bCs/>
        </w:rPr>
        <w:t>transformer-based segmentation models</w:t>
      </w:r>
      <w:r w:rsidRPr="00367084">
        <w:rPr>
          <w:rFonts w:ascii="Arial" w:hAnsi="Arial" w:cs="Arial"/>
        </w:rPr>
        <w:t xml:space="preserve">. Validation on larger, multi-institutional datasets and deployment within clinical imaging systems such as </w:t>
      </w:r>
      <w:r w:rsidRPr="00367084">
        <w:rPr>
          <w:rFonts w:ascii="Arial" w:hAnsi="Arial" w:cs="Arial"/>
          <w:b/>
          <w:bCs/>
        </w:rPr>
        <w:t>computer-aided diagnosis (CAD) platforms or PACS</w:t>
      </w:r>
      <w:r w:rsidRPr="00367084">
        <w:rPr>
          <w:rFonts w:ascii="Arial" w:hAnsi="Arial" w:cs="Arial"/>
        </w:rPr>
        <w:t xml:space="preserve"> can further enhance the translational impact of this work.</w:t>
      </w:r>
    </w:p>
    <w:p w14:paraId="2EB4FC9C" w14:textId="77777777" w:rsidR="00321239" w:rsidRPr="00367084" w:rsidRDefault="00321239" w:rsidP="00367084"/>
    <w:sectPr w:rsidR="00321239" w:rsidRPr="003670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09F1"/>
    <w:multiLevelType w:val="multilevel"/>
    <w:tmpl w:val="031A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65563B"/>
    <w:multiLevelType w:val="hybridMultilevel"/>
    <w:tmpl w:val="0E423F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31E6037"/>
    <w:multiLevelType w:val="multilevel"/>
    <w:tmpl w:val="E8D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513EBB"/>
    <w:multiLevelType w:val="hybridMultilevel"/>
    <w:tmpl w:val="1682F9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6734679">
    <w:abstractNumId w:val="0"/>
  </w:num>
  <w:num w:numId="2" w16cid:durableId="607390317">
    <w:abstractNumId w:val="2"/>
  </w:num>
  <w:num w:numId="3" w16cid:durableId="842361559">
    <w:abstractNumId w:val="1"/>
  </w:num>
  <w:num w:numId="4" w16cid:durableId="1138297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239"/>
    <w:rsid w:val="000048BB"/>
    <w:rsid w:val="000F19E3"/>
    <w:rsid w:val="00243642"/>
    <w:rsid w:val="002D44BC"/>
    <w:rsid w:val="00303C98"/>
    <w:rsid w:val="00321239"/>
    <w:rsid w:val="00336835"/>
    <w:rsid w:val="00346082"/>
    <w:rsid w:val="00367084"/>
    <w:rsid w:val="003F0EB7"/>
    <w:rsid w:val="00400237"/>
    <w:rsid w:val="00403181"/>
    <w:rsid w:val="00463E73"/>
    <w:rsid w:val="004A6A98"/>
    <w:rsid w:val="004E6F91"/>
    <w:rsid w:val="00577A11"/>
    <w:rsid w:val="005D52F8"/>
    <w:rsid w:val="006336EA"/>
    <w:rsid w:val="006764D8"/>
    <w:rsid w:val="006969E5"/>
    <w:rsid w:val="007B1F2E"/>
    <w:rsid w:val="00835708"/>
    <w:rsid w:val="00922B79"/>
    <w:rsid w:val="009478BC"/>
    <w:rsid w:val="00A80FF9"/>
    <w:rsid w:val="00B3412D"/>
    <w:rsid w:val="00C46BB0"/>
    <w:rsid w:val="00DE2BEC"/>
    <w:rsid w:val="00DF74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00011"/>
  <w15:chartTrackingRefBased/>
  <w15:docId w15:val="{F168EEEC-9A17-4B66-B31D-61E4C175A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2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12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12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2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2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2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12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12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2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2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239"/>
    <w:rPr>
      <w:rFonts w:eastAsiaTheme="majorEastAsia" w:cstheme="majorBidi"/>
      <w:color w:val="272727" w:themeColor="text1" w:themeTint="D8"/>
    </w:rPr>
  </w:style>
  <w:style w:type="paragraph" w:styleId="Title">
    <w:name w:val="Title"/>
    <w:basedOn w:val="Normal"/>
    <w:next w:val="Normal"/>
    <w:link w:val="TitleChar"/>
    <w:uiPriority w:val="10"/>
    <w:qFormat/>
    <w:rsid w:val="00321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239"/>
    <w:pPr>
      <w:spacing w:before="160"/>
      <w:jc w:val="center"/>
    </w:pPr>
    <w:rPr>
      <w:i/>
      <w:iCs/>
      <w:color w:val="404040" w:themeColor="text1" w:themeTint="BF"/>
    </w:rPr>
  </w:style>
  <w:style w:type="character" w:customStyle="1" w:styleId="QuoteChar">
    <w:name w:val="Quote Char"/>
    <w:basedOn w:val="DefaultParagraphFont"/>
    <w:link w:val="Quote"/>
    <w:uiPriority w:val="29"/>
    <w:rsid w:val="00321239"/>
    <w:rPr>
      <w:i/>
      <w:iCs/>
      <w:color w:val="404040" w:themeColor="text1" w:themeTint="BF"/>
    </w:rPr>
  </w:style>
  <w:style w:type="paragraph" w:styleId="ListParagraph">
    <w:name w:val="List Paragraph"/>
    <w:basedOn w:val="Normal"/>
    <w:uiPriority w:val="34"/>
    <w:qFormat/>
    <w:rsid w:val="00321239"/>
    <w:pPr>
      <w:ind w:left="720"/>
      <w:contextualSpacing/>
    </w:pPr>
  </w:style>
  <w:style w:type="character" w:styleId="IntenseEmphasis">
    <w:name w:val="Intense Emphasis"/>
    <w:basedOn w:val="DefaultParagraphFont"/>
    <w:uiPriority w:val="21"/>
    <w:qFormat/>
    <w:rsid w:val="00321239"/>
    <w:rPr>
      <w:i/>
      <w:iCs/>
      <w:color w:val="2F5496" w:themeColor="accent1" w:themeShade="BF"/>
    </w:rPr>
  </w:style>
  <w:style w:type="paragraph" w:styleId="IntenseQuote">
    <w:name w:val="Intense Quote"/>
    <w:basedOn w:val="Normal"/>
    <w:next w:val="Normal"/>
    <w:link w:val="IntenseQuoteChar"/>
    <w:uiPriority w:val="30"/>
    <w:qFormat/>
    <w:rsid w:val="003212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239"/>
    <w:rPr>
      <w:i/>
      <w:iCs/>
      <w:color w:val="2F5496" w:themeColor="accent1" w:themeShade="BF"/>
    </w:rPr>
  </w:style>
  <w:style w:type="character" w:styleId="IntenseReference">
    <w:name w:val="Intense Reference"/>
    <w:basedOn w:val="DefaultParagraphFont"/>
    <w:uiPriority w:val="32"/>
    <w:qFormat/>
    <w:rsid w:val="003212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868</Words>
  <Characters>4949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Kshirsagar</dc:creator>
  <cp:keywords/>
  <dc:description/>
  <cp:lastModifiedBy>Ganesh Kshirsagar</cp:lastModifiedBy>
  <cp:revision>36</cp:revision>
  <dcterms:created xsi:type="dcterms:W3CDTF">2025-12-15T14:08:00Z</dcterms:created>
  <dcterms:modified xsi:type="dcterms:W3CDTF">2025-12-15T14:54:00Z</dcterms:modified>
</cp:coreProperties>
</file>