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4f2di8fk7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EIGO — METHODOLOGY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c0ja3fg6o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DATA COLLECTION AND PREPROCESSING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e96mpj4c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market data is collected using Yahoo Finance.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Equity indices</w:t>
        <w:br w:type="textWrapping"/>
        <w:t xml:space="preserve"> • Credit ETFs</w:t>
        <w:br w:type="textWrapping"/>
        <w:t xml:space="preserve"> • Commodities</w:t>
        <w:br w:type="textWrapping"/>
        <w:t xml:space="preserve"> • Volatility index</w:t>
        <w:br w:type="textWrapping"/>
        <w:t xml:space="preserve"> • Interest rates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pnxhgf3r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COMPUTATION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returns are computed using percentage change.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Return(t) = (Price(t) − Price(t−1)) / Price(t−1)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are used instead of prices because risk modeling depends on variability, not price level.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n7efx4lvl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STRUCTURAL FRAGILITY MODEL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m750mhaqm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systemic pressure inside financial markets.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Fragility is not a single indicator.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composite signal built from multiple components.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8pnb81gzs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1 — ROLLING VOLATILITY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is computed using rolling standard deviation of returns.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volatility means greater instability.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is standardized using Z-score normalization.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dcoj55wy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2 — CORRELATION COMPRESSION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correlation matrices are computed.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cross-asset correlation is extracted.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correlations rise, diversification decreases.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correlation increases systemic fragility.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6pc6svc24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3 — CREDIT STRESS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stress is measured using: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Yield ETF (HYG)</w:t>
        <w:br w:type="textWrapping"/>
        <w:t xml:space="preserve"> Investment Grade ETF (LQD)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high-yield spreads widen relative to investment-grade, risk perception increases.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acts as a risk appetite signal.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npsu7u3r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FRAGILITY SCORE CONSTRUCTION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is standardized.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Fragility Score: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Fragility = Mean(Volatility_Z, Correlation_Z, Credit_Z)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 is normalized to a 0–100 scale.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value indicates higher systemic stress.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n1a42xbw5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REGIME DETECTION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enx4hju3t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structural states of the financial system.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2bwt1jjr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USED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Fragility level</w:t>
        <w:br w:type="textWrapping"/>
        <w:t xml:space="preserve"> • Fragility momentum (rate of change)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helps detect acceleration in stress.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50upezt4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CLUSTERING METHOD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KMeans clustering is used.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classified into four regimes: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Stable</w:t>
        <w:br w:type="textWrapping"/>
        <w:t xml:space="preserve"> • Compression</w:t>
        <w:br w:type="textWrapping"/>
        <w:t xml:space="preserve"> • Elevated</w:t>
        <w:br w:type="textWrapping"/>
        <w:t xml:space="preserve"> • Fragile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gmfzwlki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MATRIX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transition probability matrix is computed.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estimates the probability of moving from one regime to another.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regime shift detection.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52r9sbtnr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CONTAGION MODELING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qf9bpg8he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how stress spreads between assets and regions.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wt3laz8y6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ASSET-LEVEL NETWORK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correlation matrices form the adjacency matrix.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Shock propagation is simulated using decay factors.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Cascade strength measures systemic amplification.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bsqoygc3p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 FRAGILITY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Regions are grouped by asset categories.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fragility is computed using the same fragility logic.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density measures cross-region coupling.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df6dqe0ub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GLOBAL INSTABILITY INDEX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nnpz2voj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multiple structural signals into a unified metric.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930tvzydd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Normalized Fragility</w:t>
        <w:br w:type="textWrapping"/>
        <w:t xml:space="preserve"> • Regime fracture probability</w:t>
        <w:br w:type="textWrapping"/>
        <w:t xml:space="preserve"> • Contagion amplification</w:t>
        <w:br w:type="textWrapping"/>
        <w:t xml:space="preserve"> • Regional connectivity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9j3pnvf1n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INDEX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Instability Index is scaled between 0 and 1.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values indicate stable conditions.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values indicate elevated systemic stress.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7noevicll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SIMULATION ENGINE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kad63mvsc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MONTE CARLO CAPITAL SURVIVAL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returns are simulated using a normal distribution.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return and volatility are adjusted based on instability.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simulations are run.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Survival probabilities are computed for: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90 percent capital threshold</w:t>
        <w:br w:type="textWrapping"/>
        <w:t xml:space="preserve"> • 80 percent capital threshold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oqi0cv9ig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TWIN MODELING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Twin models personal capital under current systemic conditions.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instability increases simulated volatility.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translates macro stress into micro capital impact.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f4ux2zphv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SCENARIO SHOCK INJECTION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b7tun2mgf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system sensitivity to extreme events.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fragility shock can be injected manually.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Shock decay parameters simulate propagation.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instability index is recalculated.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stress testing without real market collapse.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u1kcmtzpw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VALIDATION APPROACH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validated through: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Cold-start execution test</w:t>
        <w:br w:type="textWrapping"/>
        <w:t xml:space="preserve"> • Numerical stability check</w:t>
        <w:br w:type="textWrapping"/>
        <w:t xml:space="preserve"> • Monte Carlo distribution analysis</w:t>
        <w:br w:type="textWrapping"/>
        <w:t xml:space="preserve"> • Sensitivity testing</w:t>
        <w:br w:type="textWrapping"/>
        <w:t xml:space="preserve"> • Shock robustness testing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produces consistent and bounded outputs.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