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140"/>
              <w:bottom w:type="dxa" w:w="90"/>
              <w:right w:type="dxa" w:w="40"/>
            </w:tcMar>
            <w:vAlign w:val="center"/>
          </w:tcPr>
          <w:p>
            <w:pPr>
              <w:spacing w:after="0" w:before="0" w:line="620" w:lineRule="atLeast"/>
            </w:pPr>
            <w:r>
              <w:drawing>
                <wp:inline distT="0" distB="0" distL="0" distR="0">
                  <wp:extent cx="514350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4C34" w:color="auto" w:val="clear"/>
            <w:tcMar>
              <w:top w:type="dxa" w:w="90"/>
              <w:left w:type="dxa" w:w="60"/>
              <w:bottom w:type="dxa" w:w="90"/>
              <w:right w:type="dxa" w:w="160"/>
            </w:tcMar>
            <w:vAlign w:val="center"/>
          </w:tcPr>
          <w:p>
            <w:pPr>
              <w:spacing w:after="40" w:before="0" w:line="350" w:lineRule="atLeast"/>
            </w:pP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34"/>
                <w:szCs w:val="34"/>
              </w:rPr>
              <w:t xml:space="preserve">Whhoohh Path HRMS</w:t>
            </w:r>
          </w:p>
          <w:p>
            <w:pPr>
              <w:spacing w:after="0" w:before="0" w:line="200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9"/>
                <w:szCs w:val="19"/>
              </w:rPr>
              <w:t xml:space="preserve">Biometric attendance · payroll · leave · people · projects — phone and web</w:t>
            </w:r>
          </w:p>
        </w:tc>
      </w:tr>
    </w:tbl>
    <w:p>
      <w:pPr>
        <w:spacing w:after="150" w:before="0"/>
      </w:pPr>
    </w:p>
    <w:p>
      <w:pPr>
        <w:keepNext w:val="false"/>
        <w:spacing w:after="170" w:before="60" w:line="230" w:lineRule="atLeast"/>
        <w:jc w:val="left"/>
      </w:pPr>
      <w:r>
        <w:rPr>
          <w:rFonts w:ascii="Segoe UI Semibold" w:cs="Segoe UI Semibold" w:eastAsia="Segoe UI Semibold" w:hAnsi="Segoe UI Semibold"/>
          <w:b/>
          <w:bCs/>
          <w:i w:val="false"/>
          <w:iCs w:val="false"/>
          <w:caps w:val="false"/>
          <w:color w:val="0A3524"/>
          <w:sz w:val="19"/>
          <w:szCs w:val="19"/>
        </w:rPr>
        <w:t xml:space="preserve">What it does.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0F172A"/>
          <w:sz w:val="17"/>
          <w:szCs w:val="17"/>
        </w:rPr>
        <w:t xml:space="preserve">Whhoohh Path HRMS runs the whole people operation of a company — from the day somebody is hired to the day they leave. Employees check in with a fingerprint, apply for leave, read payslips and work their tasks from a phone. HR runs payroll, issues letters and reads the reports. The founder sees the company. It is sold by subscription: one deployment serves many companies, and no company's data is ever reachable from another.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31"/>
        <w:gridCol w:w="140"/>
        <w:gridCol w:w="2331"/>
        <w:gridCol w:w="140"/>
        <w:gridCol w:w="2331"/>
        <w:gridCol w:w="140"/>
        <w:gridCol w:w="2333"/>
      </w:tblGrid>
      <w:tr>
        <w:trPr>
          <w:cantSplit/>
        </w:trPr>
        <w:tc>
          <w:tcPr>
            <w:tcW w:type="dxa" w:w="2331"/>
            <w:tcBorders>
              <w:top w:val="none" w:color="FFFFFF" w:sz="0"/>
              <w:left w:val="single" w:color="0F4C34" w:sz="18"/>
              <w:bottom w:val="none" w:color="FFFFFF" w:sz="0"/>
              <w:right w:val="none" w:color="FFFFFF" w:sz="0"/>
            </w:tcBorders>
            <w:shd w:fill="E8F1ED" w:color="auto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top"/>
          </w:tcPr>
          <w:p>
            <w:pPr>
              <w:spacing w:after="40" w:before="0" w:line="21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Attendance you can prove</w:t>
            </w:r>
          </w:p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Fingerprint or face, verified by the server — not a yes/no the app reports about itself.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4"/>
                <w:szCs w:val="4"/>
              </w:rPr>
              <w:t xml:space="preserve"> </w:t>
            </w:r>
          </w:p>
        </w:tc>
        <w:tc>
          <w:tcPr>
            <w:tcW w:type="dxa" w:w="2331"/>
            <w:tcBorders>
              <w:top w:val="none" w:color="FFFFFF" w:sz="0"/>
              <w:left w:val="single" w:color="0F4C34" w:sz="18"/>
              <w:bottom w:val="none" w:color="FFFFFF" w:sz="0"/>
              <w:right w:val="none" w:color="FFFFFF" w:sz="0"/>
            </w:tcBorders>
            <w:shd w:fill="E8F1ED" w:color="auto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top"/>
          </w:tcPr>
          <w:p>
            <w:pPr>
              <w:spacing w:after="40" w:before="0" w:line="21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The whole HR operation</w:t>
            </w:r>
          </w:p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People, leave, payroll, projects, assets, letters and reports in one system.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4"/>
                <w:szCs w:val="4"/>
              </w:rPr>
              <w:t xml:space="preserve"> </w:t>
            </w:r>
          </w:p>
        </w:tc>
        <w:tc>
          <w:tcPr>
            <w:tcW w:type="dxa" w:w="2331"/>
            <w:tcBorders>
              <w:top w:val="none" w:color="FFFFFF" w:sz="0"/>
              <w:left w:val="single" w:color="0F4C34" w:sz="18"/>
              <w:bottom w:val="none" w:color="FFFFFF" w:sz="0"/>
              <w:right w:val="none" w:color="FFFFFF" w:sz="0"/>
            </w:tcBorders>
            <w:shd w:fill="E8F1ED" w:color="auto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top"/>
          </w:tcPr>
          <w:p>
            <w:pPr>
              <w:spacing w:after="40" w:before="0" w:line="21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Phone and web, one account</w:t>
            </w:r>
          </w:p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Native app for daily work; the full portal carried inside it, already signed in.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4"/>
                <w:szCs w:val="4"/>
              </w:rPr>
              <w:t xml:space="preserve"> </w:t>
            </w:r>
          </w:p>
        </w:tc>
        <w:tc>
          <w:tcPr>
            <w:tcW w:type="dxa" w:w="2333"/>
            <w:tcBorders>
              <w:top w:val="none" w:color="FFFFFF" w:sz="0"/>
              <w:left w:val="single" w:color="0F4C34" w:sz="18"/>
              <w:bottom w:val="none" w:color="FFFFFF" w:sz="0"/>
              <w:right w:val="none" w:color="FFFFFF" w:sz="0"/>
            </w:tcBorders>
            <w:shd w:fill="E8F1ED" w:color="auto" w:val="clear"/>
            <w:tcMar>
              <w:top w:type="dxa" w:w="90"/>
              <w:left w:type="dxa" w:w="120"/>
              <w:bottom w:type="dxa" w:w="90"/>
              <w:right w:type="dxa" w:w="100"/>
            </w:tcMar>
            <w:vAlign w:val="top"/>
          </w:tcPr>
          <w:p>
            <w:pPr>
              <w:spacing w:after="40" w:before="0" w:line="215" w:lineRule="atLeast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0A3524"/>
                <w:sz w:val="19"/>
                <w:szCs w:val="19"/>
              </w:rPr>
              <w:t xml:space="preserve">Built for many companies</w:t>
            </w:r>
          </w:p>
          <w:p>
            <w:pPr>
              <w:spacing w:after="0" w:before="0" w:line="195" w:lineRule="atLeas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475569"/>
                <w:sz w:val="15"/>
                <w:szCs w:val="15"/>
              </w:rPr>
              <w:t xml:space="preserve">One deployment, any number of tenants, and no row ever crosses between them.</w:t>
            </w:r>
          </w:p>
        </w:tc>
      </w:tr>
    </w:tbl>
    <w:p>
      <w:pPr>
        <w:spacing w:after="175" w:before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2"/>
        <w:gridCol w:w="190"/>
        <w:gridCol w:w="3122"/>
        <w:gridCol w:w="190"/>
        <w:gridCol w:w="3122"/>
      </w:tblGrid>
      <w:tr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6366F1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People &amp; records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Employee directory — designation, department, reporting manager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Full record: personal, contact, statutory and employment fields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Employee codes generated automatically, never typed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Departments, designations, grades and offices defined per company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Reporting hierarchy, and who reports to whom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Recruitment: candidates, interviews, outcomes, offer to joining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Joiner set-up in one operation — record, login and leave balances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0284C7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Attendance &amp; time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Biometric check-in and check-out from the phone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Selfie and GPS login place captured with each punch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Signature verified against a key enrolled on that handset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Daily record: in, out, hours worked, status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Own history for everyone; the whole company for HR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Excel for any span — working days, leave, hours, overtime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Exceptions corrected by HR, never by the employee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Company calendar — holidays per office, events, personal schedule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284C7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Live presence: who is reachable right now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F59E0B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Leave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Leave types and entitlements set per company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Apply from the phone in under a minute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Balance and dates checked at submission, not afterwards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Approve or reject — a rejection must carry a written reason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Balance adjusted in the same transaction as the decision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Decision emailed, and readable in the same row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F59E0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Leave shown on the calendar alongside holidays</w:t>
            </w:r>
          </w:p>
        </w:tc>
        <w:tc>
          <w:tcPr>
            <w:tcW w:type="dxa" w:w="1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4"/>
                <w:szCs w:val="4"/>
              </w:rPr>
              <w:t xml:space="preserve"> 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16A34A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Payroll &amp; finance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Salary structure held per employee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Payroll computed from the structure — never re-typed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Payslips issued individually or for everyone at once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Payroll summary for each period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Payslip reaches the app and the inbox together — PDF attached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Company bank details entered and verified by different roles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A34A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PAN, Aadhaar and bank withheld from every role but HR and the person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8B5CF6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Projects &amp; tasks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Projects with members, dates and status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Tasks with priority, checklist, attachments and stages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Move a task along and report completion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Permission is per field — move, re-scope and report are separate rights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Checklist and task progress stay in step automatically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8B5CF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Team board and reporting view for managers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D97706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Documents &amp; assets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D9770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Twelve letter types: offer, appointment, joining, confirmation, experience, relieving, certificate, internship, promotion, appraisal, warning, termination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D9770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Generated from live data on letterhead, and emailed as a PDF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D9770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Employees open and download their letters, on phone or web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D9770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Policy handbook, versioned when it changes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D97706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Assets issued and returned, tracked by serial number</w:t>
            </w:r>
          </w:p>
        </w:tc>
        <w:tc>
          <w:tcPr>
            <w:tcW w:type="dxa" w:w="1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4"/>
                <w:szCs w:val="4"/>
              </w:rPr>
              <w:t xml:space="preserve"> </w:t>
            </w:r>
          </w:p>
        </w:tc>
        <w:tc>
          <w:tcPr>
            <w:tcW w:type="dxa" w:w="312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0EA5E9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Communication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Messaging inside the HRMS, with unread counts that are always right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Attach a photo, camera shot, document, location, contact, poll or event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Voice notes, emoji, and search across every chat or inside one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Edit within 15 minutes; delete for everyone within an hour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Announcements to the whole company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Email through the company's own SMTP — payslips, letters, leave, announcements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0EA5E9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Every send logged, whether it succeeded or not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6366F1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Reporting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Six reports: employees, attendance, leaves, tasks, projects, hierarchy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Personal counters on every dashboard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366F1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Append-only audit log, readable by HR and editable by nobody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64748B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Administration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Multi-tenant — one deployment, any number of companies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Subscription plans switch modules on and off per company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Seven roles, plus a platform administrator above them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Company branding, letterhead and email settings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64748B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Time-boxed, logged support access</w:t>
            </w:r>
          </w:p>
          <w:p>
            <w:pPr>
              <w:spacing w:after="150" w:before="0"/>
            </w:pPr>
          </w:p>
          <w:p>
            <w:pPr>
              <w:keepNext/>
              <w:pBdr>
                <w:bottom w:val="single" w:color="166534" w:sz="8"/>
              </w:pBdr>
              <w:spacing w:after="46" w:before="0" w:line="215" w:lineRule="atLeast"/>
            </w:pPr>
            <w:r>
              <w:drawing>
                <wp:inline distT="0" distB="0" distL="0" distR="0">
                  <wp:extent cx="114300" cy="114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1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/>
                <w:color w:val="0A3524"/>
                <w:spacing w:val="20"/>
                <w:sz w:val="16"/>
                <w:szCs w:val="16"/>
              </w:rPr>
              <w:t xml:space="preserve">Security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Row-level security on every table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Every write re-checked by the database, not by the screen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Passkeys on the browser; device keys on the phone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SMTP credentials encrypted; TLS end to end</w:t>
            </w:r>
          </w:p>
          <w:p>
            <w:pPr>
              <w:spacing w:after="22" w:before="0" w:line="178" w:lineRule="atLeast"/>
              <w:ind w:left="145" w:hanging="145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aps w:val="false"/>
                <w:color w:val="166534"/>
                <w:sz w:val="13"/>
                <w:szCs w:val="13"/>
              </w:rPr>
              <w:t xml:space="preserve">▪ </w:t>
            </w: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0F172A"/>
                <w:sz w:val="14"/>
                <w:szCs w:val="14"/>
              </w:rPr>
              <w:t xml:space="preserve">Login throttling, rate limits and security logging (ISO 27001 controls)</w:t>
            </w:r>
          </w:p>
        </w:tc>
      </w:tr>
    </w:tbl>
    <w:p>
      <w:pPr>
        <w:spacing w:after="165" w:before="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3524" w:color="auto" w:val="clear"/>
            <w:tcMar>
              <w:top w:type="dxa" w:w="85"/>
              <w:left w:type="dxa" w:w="150"/>
              <w:bottom w:type="dxa" w:w="85"/>
              <w:right w:type="dxa" w:w="150"/>
            </w:tcMar>
          </w:tcPr>
          <w:p>
            <w:pPr>
              <w:spacing w:after="32" w:before="0" w:line="215" w:lineRule="atLeast"/>
              <w:jc w:val="center"/>
            </w:pPr>
            <w:r>
              <w:drawing>
                <wp:inline distT="0" distB="0" distL="0" distR="0">
                  <wp:extent cx="123825" cy="1238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0F172A"/>
                <w:sz w:val="19"/>
                <w:szCs w:val="19"/>
              </w:rPr>
              <w:t xml:space="preserve">  </w:t>
            </w:r>
            <w:r>
              <w:rPr>
                <w:rFonts w:ascii="Segoe UI Semibold" w:cs="Segoe UI Semibold" w:eastAsia="Segoe UI Semibold" w:hAnsi="Segoe UI Semibold"/>
                <w:b/>
                <w:bCs/>
                <w:i w:val="false"/>
                <w:iCs w:val="false"/>
                <w:caps w:val="false"/>
                <w:color w:val="FFFFFF"/>
                <w:sz w:val="19"/>
                <w:szCs w:val="19"/>
              </w:rPr>
              <w:t xml:space="preserve">Two apps, one account, one database</w:t>
            </w:r>
          </w:p>
          <w:p>
            <w:pPr>
              <w:spacing w:after="30" w:before="0" w:line="195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React Native app for Android and iOS  ·  React web portal  ·  Node API  ·  PostgreSQL  ·  your own SMTP</w:t>
            </w:r>
          </w:p>
          <w:p>
            <w:pPr>
              <w:spacing w:after="0" w:before="0" w:line="195" w:lineRule="atLeast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aps w:val="false"/>
                <w:color w:val="BFD8CC"/>
                <w:sz w:val="15"/>
                <w:szCs w:val="15"/>
              </w:rPr>
              <w:t xml:space="preserve">A permission changed once takes effect on the phone and on the web at the same moment — and every read is scoped to the company before the role is consulted.</w:t>
            </w:r>
          </w:p>
        </w:tc>
      </w:tr>
    </w:tbl>
    <w:sectPr>
      <w:footerReference w:type="default" r:id="rId7"/>
      <w:pgSz w:w="11906" w:h="16838" w:orient="portrait"/>
      <w:pgMar w:top="620" w:right="1080" w:bottom="560" w:left="1080" w:header="4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746"/>
      </w:tabs>
      <w:spacing w:after="0" w:before="0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Whhoohh Path LLP  ·  Hyderabad  ·  com.whhoohhpath.hrms  ·  v1.0</w:t>
    </w:r>
    <w: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4A3B8"/>
        <w:sz w:val="16"/>
        <w:szCs w:val="16"/>
      </w:rPr>
      <w:t xml:space="preserve">16 September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40" w:hanging="190"/>
      </w:pPr>
      <w:rPr>
        <w:color w:val="16A34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5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1"/>
        <w:szCs w:val="21"/>
      </w:rPr>
    </w:rPrDefault>
    <w:pPrDefault>
      <w:pPr>
        <w:spacing w:line="25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ec57478237aab31fadcc5e542778c4fc6870f6f.png"/><Relationship Id="rId9" Type="http://schemas.openxmlformats.org/officeDocument/2006/relationships/image" Target="media/7b1b63bcf8897dd40e0da890f546f019f115c209.png"/><Relationship Id="rId10" Type="http://schemas.openxmlformats.org/officeDocument/2006/relationships/image" Target="media/b89d306d7fcdbefdc75afa4daf48d9e2f1bfc97d.png"/><Relationship Id="rId11" Type="http://schemas.openxmlformats.org/officeDocument/2006/relationships/image" Target="media/9bf38ac8da97e570be44b24acb93119725a5c76a.png"/><Relationship Id="rId12" Type="http://schemas.openxmlformats.org/officeDocument/2006/relationships/image" Target="media/442c8f759727f1331cf4d6dfbb0ad6b994afc6f9.png"/><Relationship Id="rId13" Type="http://schemas.openxmlformats.org/officeDocument/2006/relationships/image" Target="media/05f57c2e031898a247fd67ea44a8d4452d922a9a.png"/><Relationship Id="rId14" Type="http://schemas.openxmlformats.org/officeDocument/2006/relationships/image" Target="media/1e2063a74e0845d93fd8a7501bb6a6760e6dbfde.png"/><Relationship Id="rId15" Type="http://schemas.openxmlformats.org/officeDocument/2006/relationships/image" Target="media/8c2eb71721415c927584da383500fb2cca9a575a.png"/><Relationship Id="rId16" Type="http://schemas.openxmlformats.org/officeDocument/2006/relationships/image" Target="media/2b41d862813ee04ec3eb2acb51720eb09c033724.png"/><Relationship Id="rId17" Type="http://schemas.openxmlformats.org/officeDocument/2006/relationships/image" Target="media/291dedba57eff211f26d7a7d7ace6826ca85e0dc.png"/><Relationship Id="rId18" Type="http://schemas.openxmlformats.org/officeDocument/2006/relationships/image" Target="media/669d390f05aa1f7244a0dde1e5e93f4c00d05c52.png"/><Relationship Id="rId19" Type="http://schemas.openxmlformats.org/officeDocument/2006/relationships/image" Target="media/f85306806259222f1d4687d61edd2afdec0573cb.png"/><Relationship Id="rId20" Type="http://schemas.openxmlformats.org/officeDocument/2006/relationships/image" Target="media/34678cc0f5975a8e8f4a31675f2806c4128e93e6.png"/><Relationship Id="rId21" Type="http://schemas.openxmlformats.org/officeDocument/2006/relationships/image" Target="media/c8203cd3c6c64ebe18204c395c929a0a975929e8.png"/><Relationship Id="rId22" Type="http://schemas.openxmlformats.org/officeDocument/2006/relationships/image" Target="media/613318fc77046241aab4b1c492ee8a87ec1e3ba4.png"/><Relationship Id="rId23" Type="http://schemas.openxmlformats.org/officeDocument/2006/relationships/image" Target="media/d3628f903c13b2eab6a91047cefb642adec6b89a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Whhoohh Path HRMS — What it does</dc:title>
  <dc:creator>Whhoohh Path LLP</dc:creator>
  <dc:description>Every feature of the Whhoohh Path HRMS on a single page.</dc:description>
  <cp:lastModifiedBy>Un-named</cp:lastModifiedBy>
  <cp:revision>1</cp:revision>
  <dcterms:created xsi:type="dcterms:W3CDTF">2026-09-16T08:10:01.867Z</dcterms:created>
  <dcterms:modified xsi:type="dcterms:W3CDTF">2026-09-16T08:10:01.867Z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