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14091"/>
        <w:gridCol w:w="68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0" w:before="0" w:line="660" w:lineRule="atLeast"/>
            </w:pPr>
            <w:r>
              <w:drawing>
                <wp:inline distT="0" distB="0" distL="0" distR="0">
                  <wp:extent cx="5524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80"/>
              <w:left w:type="dxa" w:w="60"/>
              <w:bottom w:type="dxa" w:w="80"/>
              <w:right w:type="dxa" w:w="160"/>
            </w:tcMar>
            <w:vAlign w:val="center"/>
          </w:tcPr>
          <w:p>
            <w:pPr>
              <w:spacing w:after="44" w:before="0" w:line="36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8"/>
                <w:szCs w:val="38"/>
              </w:rPr>
              <w:t xml:space="preserve">System Block Diagram</w:t>
            </w:r>
          </w:p>
          <w:p>
            <w:pPr>
              <w:spacing w:after="0" w:before="0" w:line="21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Functional blocks, trust boundaries, and every interface between them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6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Whhoohh Path HRMS   ·   multi-tenant   ·   v1.0</w:t>
            </w:r>
          </w:p>
          <w:p>
            <w:pPr>
              <w:spacing w:after="0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9FC4B4"/>
                <w:sz w:val="13"/>
                <w:szCs w:val="13"/>
              </w:rPr>
              <w:t xml:space="preserve">React Native (Expo)  ·  React + Vite  ·  Node 22 + Express 5  ·  Neon PostgreSQL  ·  SMTP</w:t>
            </w:r>
          </w:p>
        </w:tc>
      </w:tr>
    </w:tbl>
    <w:p>
      <w:pPr>
        <w:spacing w:after="12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600"/>
        <w:gridCol w:w="200"/>
        <w:gridCol w:w="5691"/>
      </w:tblGrid>
      <w:tr>
        <w:tc>
          <w:tcPr>
            <w:tcW w:type="dxa" w:w="1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16600"/>
              <w:tblBorders>
                <w:top w:val="single" w:color="475569" w:sz="10"/>
                <w:left w:val="single" w:color="475569" w:sz="10"/>
                <w:bottom w:val="single" w:color="475569" w:sz="10"/>
                <w:right w:val="single" w:color="475569" w:sz="10"/>
                <w:insideH w:val="none" w:color="FFFFFF" w:sz="0"/>
                <w:insideV w:val="none" w:color="FFFFFF" w:sz="0"/>
              </w:tblBorders>
            </w:tblPr>
            <w:tblGrid>
              <w:gridCol w:w="16600"/>
            </w:tblGrid>
            <w:tr>
              <w:trPr>
                <w:cantSplit/>
              </w:trPr>
              <w:tc>
                <w:tcPr>
                  <w:tcW w:type="dxa" w:w="1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8FAFC" w:color="auto" w:val="clear"/>
                  <w:tcMar>
                    <w:top w:type="dxa" w:w="120"/>
                    <w:left w:type="dxa" w:w="150"/>
                    <w:bottom w:type="dxa" w:w="150"/>
                    <w:right w:type="dxa" w:w="150"/>
                  </w:tcMar>
                </w:tcPr>
                <w:p>
                  <w:pPr>
                    <w:spacing w:after="90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475569"/>
                      <w:spacing w:val="26"/>
                      <w:sz w:val="19"/>
                      <w:szCs w:val="19"/>
                    </w:rPr>
                    <w:t xml:space="preserve">Actors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     who drives the system</w:t>
                  </w: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475569" w:sz="8"/>
                          <w:left w:val="single" w:color="475569" w:sz="8"/>
                          <w:bottom w:val="single" w:color="475569" w:sz="8"/>
                          <w:right w:val="single" w:color="475569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Employee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phone · biometric check-in, leave, payslips, tasks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475569" w:sz="8"/>
                          <w:left w:val="single" w:color="475569" w:sz="8"/>
                          <w:bottom w:val="single" w:color="475569" w:sz="8"/>
                          <w:right w:val="single" w:color="475569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Manager · Team Lead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phone or browser · approvals, board, team reporting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475569" w:sz="8"/>
                          <w:left w:val="single" w:color="475569" w:sz="8"/>
                          <w:bottom w:val="single" w:color="475569" w:sz="8"/>
                          <w:right w:val="single" w:color="475569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HR · Founder · Accounts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browser · payroll, letters, reports, bank verification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475569" w:sz="8"/>
                          <w:left w:val="single" w:color="475569" w:sz="8"/>
                          <w:bottom w:val="single" w:color="475569" w:sz="8"/>
                          <w:right w:val="single" w:color="475569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Platform Super Admin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browser · tenants, subscriptions, support mode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95" w:before="95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①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touch / keyboard  ·  the phone's biometric prompt is raised by the OS, not by the app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   ▼</w:t>
            </w:r>
          </w:p>
          <w:tbl>
            <w:tblPr>
              <w:tblW w:type="dxa" w:w="16600"/>
              <w:tblBorders>
                <w:top w:val="single" w:color="16704C" w:sz="10"/>
                <w:left w:val="single" w:color="16704C" w:sz="10"/>
                <w:bottom w:val="single" w:color="16704C" w:sz="10"/>
                <w:right w:val="single" w:color="16704C" w:sz="10"/>
                <w:insideH w:val="none" w:color="FFFFFF" w:sz="0"/>
                <w:insideV w:val="none" w:color="FFFFFF" w:sz="0"/>
              </w:tblBorders>
            </w:tblPr>
            <w:tblGrid>
              <w:gridCol w:w="16600"/>
            </w:tblGrid>
            <w:tr>
              <w:trPr>
                <w:cantSplit/>
              </w:trPr>
              <w:tc>
                <w:tcPr>
                  <w:tcW w:type="dxa" w:w="1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120"/>
                    <w:left w:type="dxa" w:w="150"/>
                    <w:bottom w:type="dxa" w:w="150"/>
                    <w:right w:type="dxa" w:w="150"/>
                  </w:tcMar>
                </w:tcPr>
                <w:p>
                  <w:pPr>
                    <w:spacing w:after="90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704C"/>
                      <w:spacing w:val="26"/>
                      <w:sz w:val="19"/>
                      <w:szCs w:val="19"/>
                    </w:rPr>
                    <w:t xml:space="preserve">Client blocks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     React Native (Expo) and React + Vite — no business rule is decided here</w:t>
                  </w: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3F8F5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Native shell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5 tabs · all mounted, none reload on switch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92400E" w:sz="8"/>
                          <w:left w:val="single" w:color="92400E" w:sz="8"/>
                          <w:bottom w:val="single" w:color="92400E" w:sz="8"/>
                          <w:right w:val="single" w:color="92400E" w:sz="8"/>
                        </w:tcBorders>
                        <w:shd w:fill="FEF3C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Biometric &amp; device key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ed25519 in the OS keystore · challenge signing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3F8F5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12 module screens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list + detail, drawn from one section table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3F8F5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Messaging &amp; presence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threads, unread badge, 45 s heartbeat</w:t>
                        </w:r>
                      </w:p>
                    </w:tc>
                  </w:tr>
                </w:tbl>
                <w:p>
                  <w:pPr>
                    <w:spacing w:after="150" w:before="0" w:line="20" w:lineRule="atLeast"/>
                  </w:pP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226"/>
                    <w:gridCol w:w="160"/>
                    <w:gridCol w:w="5226"/>
                    <w:gridCol w:w="160"/>
                    <w:gridCol w:w="5228"/>
                  </w:tblGrid>
                  <w:tr>
                    <w:trPr>
                      <w:cantSplit/>
                    </w:trPr>
                    <w:tc>
                      <w:tcPr>
                        <w:tcW w:type="dxa" w:w="5226"/>
                        <w:tcBorders>
                          <w:top w:val="single" w:color="075985" w:sz="8"/>
                          <w:left w:val="single" w:color="075985" w:sz="8"/>
                          <w:bottom w:val="single" w:color="075985" w:sz="8"/>
                          <w:right w:val="single" w:color="075985" w:sz="8"/>
                        </w:tcBorders>
                        <w:shd w:fill="E0F2FE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Portal WebView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the web SPA inside the app · token handed in before first paint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226"/>
                        <w:tcBorders>
                          <w:top w:val="single" w:color="075985" w:sz="8"/>
                          <w:left w:val="single" w:color="075985" w:sz="8"/>
                          <w:bottom w:val="single" w:color="075985" w:sz="8"/>
                          <w:right w:val="single" w:color="075985" w:sz="8"/>
                        </w:tcBorders>
                        <w:shd w:fill="E0F2FE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Web SPA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16 role-guarded modules · TanStack Query cache · strict CSP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5228"/>
                        <w:tcBorders>
                          <w:top w:val="single" w:color="075985" w:sz="8"/>
                          <w:left w:val="single" w:color="075985" w:sz="8"/>
                          <w:bottom w:val="single" w:color="075985" w:sz="8"/>
                          <w:right w:val="single" w:color="075985" w:sz="8"/>
                        </w:tcBorders>
                        <w:shd w:fill="E0F2FE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Session store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SecureStore on the phone · localStorage in the browser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95" w:before="95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②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HTTPS  ·  REST + JSON  ·  Authorization: Bearer &lt;JWT&gt; on every request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   ▼</w:t>
            </w:r>
          </w:p>
          <w:tbl>
            <w:tblPr>
              <w:tblW w:type="dxa" w:w="16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6600"/>
            </w:tblGrid>
            <w:tr>
              <w:trPr>
                <w:cantSplit/>
              </w:trPr>
              <w:tc>
                <w:tcPr>
                  <w:tcW w:type="dxa" w:w="16600"/>
                  <w:tcBorders>
                    <w:top w:val="single" w:color="991B1B" w:sz="4"/>
                    <w:left w:val="single" w:color="991B1B" w:sz="4"/>
                    <w:bottom w:val="single" w:color="991B1B" w:sz="4"/>
                    <w:right w:val="single" w:color="991B1B" w:sz="4"/>
                  </w:tcBorders>
                  <w:shd w:fill="FEE2E2" w:color="auto" w:val="clear"/>
                  <w:tcMar>
                    <w:top w:type="dxa" w:w="52"/>
                    <w:left w:type="dxa" w:w="140"/>
                    <w:bottom w:type="dxa" w:w="52"/>
                    <w:right w:type="dxa" w:w="140"/>
                  </w:tcMar>
                </w:tcPr>
                <w:p>
                  <w:pPr>
                    <w:spacing w:after="0" w:before="0" w:line="200" w:lineRule="atLeast"/>
                    <w:jc w:val="center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991B1B"/>
                      <w:sz w:val="19"/>
                      <w:szCs w:val="19"/>
                    </w:rPr>
                    <w:t xml:space="preserve">Trust boundary — nothing above this line is trusted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     the client hides what a role cannot use; it does not enforce it</w:t>
                  </w:r>
                </w:p>
              </w:tc>
            </w:tr>
          </w:tbl>
          <w:p>
            <w:pPr>
              <w:spacing w:after="160" w:before="0" w:line="20" w:lineRule="atLeast"/>
            </w:pPr>
          </w:p>
          <w:tbl>
            <w:tblPr>
              <w:tblW w:type="dxa" w:w="16600"/>
              <w:tblBorders>
                <w:top w:val="single" w:color="92400E" w:sz="10"/>
                <w:left w:val="single" w:color="92400E" w:sz="10"/>
                <w:bottom w:val="single" w:color="92400E" w:sz="10"/>
                <w:right w:val="single" w:color="92400E" w:sz="10"/>
                <w:insideH w:val="none" w:color="FFFFFF" w:sz="0"/>
                <w:insideV w:val="none" w:color="FFFFFF" w:sz="0"/>
              </w:tblBorders>
            </w:tblPr>
            <w:tblGrid>
              <w:gridCol w:w="16600"/>
            </w:tblGrid>
            <w:tr>
              <w:trPr>
                <w:cantSplit/>
              </w:trPr>
              <w:tc>
                <w:tcPr>
                  <w:tcW w:type="dxa" w:w="1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8F5" w:color="auto" w:val="clear"/>
                  <w:tcMar>
                    <w:top w:type="dxa" w:w="120"/>
                    <w:left w:type="dxa" w:w="150"/>
                    <w:bottom w:type="dxa" w:w="150"/>
                    <w:right w:type="dxa" w:w="150"/>
                  </w:tcMar>
                </w:tcPr>
                <w:p>
                  <w:pPr>
                    <w:spacing w:after="90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92400E"/>
                      <w:spacing w:val="26"/>
                      <w:sz w:val="19"/>
                      <w:szCs w:val="19"/>
                    </w:rPr>
                    <w:t xml:space="preserve">API blocks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     Node 22 + Express 5, one process on Render — every route passes through the first three in order</w:t>
                  </w: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92400E" w:sz="8"/>
                          <w:left w:val="single" w:color="92400E" w:sz="8"/>
                          <w:bottom w:val="single" w:color="92400E" w:sz="8"/>
                          <w:right w:val="single" w:color="92400E" w:sz="8"/>
                        </w:tcBorders>
                        <w:shd w:fill="FEF3C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1 · requireAuth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verifies the JWT, attaches userId + companyId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92400E" w:sz="8"/>
                          <w:left w:val="single" w:color="92400E" w:sz="8"/>
                          <w:bottom w:val="single" w:color="92400E" w:sz="8"/>
                          <w:right w:val="single" w:color="92400E" w:sz="8"/>
                        </w:tcBorders>
                        <w:shd w:fill="FEF3C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2 · Rate limiter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auth / api / admin / upload buckets · 429 + Retry-After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92400E" w:sz="8"/>
                          <w:left w:val="single" w:color="92400E" w:sz="8"/>
                          <w:bottom w:val="single" w:color="92400E" w:sz="8"/>
                          <w:right w:val="single" w:color="92400E" w:sz="8"/>
                        </w:tcBorders>
                        <w:shd w:fill="FEF3C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3 · Session context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opens the transaction and stamps identity on the connection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92400E" w:sz="8"/>
                          <w:left w:val="single" w:color="92400E" w:sz="8"/>
                          <w:bottom w:val="single" w:color="92400E" w:sz="8"/>
                          <w:right w:val="single" w:color="92400E" w:sz="8"/>
                        </w:tcBorders>
                        <w:shd w:fill="FEF3C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4 · Validation &amp; audit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name allow-list, body caps, security events</w:t>
                        </w:r>
                      </w:p>
                    </w:tc>
                  </w:tr>
                </w:tbl>
                <w:p>
                  <w:pPr>
                    <w:spacing w:after="150" w:before="0" w:line="20" w:lineRule="atLeast"/>
                  </w:pP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Auth service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/auth/login · /me · /logout · /password · /forgot-password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Read service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/query · /rest/:table — named views only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Write service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/rpc/:fn — 67 database functions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Device &amp; WebAuthn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/device/register · challenge · punch  ·  /webauthn/*</w:t>
                        </w:r>
                      </w:p>
                    </w:tc>
                  </w:tr>
                </w:tbl>
                <w:p>
                  <w:pPr>
                    <w:spacing w:after="150" w:before="0" w:line="20" w:lineRule="atLeast"/>
                  </w:pP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File service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POST /files · GET /files/:id — 10 MB cap, auth required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Email service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templates · events · delivery log · test endpoint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Admin service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/functions/admin-users — creates a login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704C" w:sz="8"/>
                          <w:left w:val="single" w:color="16704C" w:sz="8"/>
                          <w:bottom w:val="single" w:color="16704C" w:sz="8"/>
                          <w:right w:val="single" w:color="16704C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4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Health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/health — reports which database it reached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95" w:before="95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③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7"/>
                <w:szCs w:val="17"/>
              </w:rPr>
              <w:t xml:space="preserve">pg pool, max 10  ·  TLS verified  ·  connected as role hrms_app, never the table owner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   ▼</w:t>
            </w:r>
          </w:p>
          <w:tbl>
            <w:tblPr>
              <w:tblW w:type="dxa" w:w="16600"/>
              <w:tblBorders>
                <w:top w:val="single" w:color="166534" w:sz="10"/>
                <w:left w:val="single" w:color="166534" w:sz="10"/>
                <w:bottom w:val="single" w:color="166534" w:sz="10"/>
                <w:right w:val="single" w:color="166534" w:sz="10"/>
                <w:insideH w:val="none" w:color="FFFFFF" w:sz="0"/>
                <w:insideV w:val="none" w:color="FFFFFF" w:sz="0"/>
              </w:tblBorders>
            </w:tblPr>
            <w:tblGrid>
              <w:gridCol w:w="16600"/>
            </w:tblGrid>
            <w:tr>
              <w:trPr>
                <w:cantSplit/>
              </w:trPr>
              <w:tc>
                <w:tcPr>
                  <w:tcW w:type="dxa" w:w="1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120"/>
                    <w:left w:type="dxa" w:w="150"/>
                    <w:bottom w:type="dxa" w:w="150"/>
                    <w:right w:type="dxa" w:w="150"/>
                  </w:tcMar>
                </w:tcPr>
                <w:p>
                  <w:pPr>
                    <w:spacing w:after="90" w:before="0" w:line="215" w:lineRule="atLeast"/>
                  </w:pPr>
                  <w:r>
                    <w:drawing>
                      <wp:inline distT="0" distB="0" distL="0" distR="0">
                        <wp:extent cx="133350" cy="1333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/>
                      <w:color w:val="166534"/>
                      <w:spacing w:val="26"/>
                      <w:sz w:val="19"/>
                      <w:szCs w:val="19"/>
                    </w:rPr>
                    <w:t xml:space="preserve">Data blocks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     Neon PostgreSQL — the only place a permission is actually decided</w:t>
                  </w: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DCFCE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6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Row-level security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118 policies · which rows a read returns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DCFCE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7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Column grants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PAN · Aadhaar · bank withheld from the table itself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DCFCE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SECURITY DEFINER functions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67 · every write and every report re-checks the caller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DCFCE7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Read models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20 views · the only names the read service may use</w:t>
                        </w:r>
                      </w:p>
                    </w:tc>
                  </w:tr>
                </w:tbl>
                <w:p>
                  <w:pPr>
                    <w:spacing w:after="150" w:before="0" w:line="20" w:lineRule="atLeast"/>
                  </w:pPr>
                </w:p>
                <w:tbl>
                  <w:tblPr>
                    <w:tblW w:type="dxa" w:w="160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3880"/>
                    <w:gridCol w:w="160"/>
                    <w:gridCol w:w="3880"/>
                    <w:gridCol w:w="160"/>
                    <w:gridCol w:w="3880"/>
                    <w:gridCol w:w="160"/>
                    <w:gridCol w:w="3880"/>
                  </w:tblGrid>
                  <w:tr>
                    <w:trPr>
                      <w:cantSplit/>
                    </w:trPr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0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Tables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43 · 359 columns · every row carries company_id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File store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bytea inside the database — no external bucket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Audit log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append-only, enforced by trigger · readable by HR</w:t>
                        </w:r>
                      </w:p>
                    </w:tc>
                    <w:tc>
                      <w:tcPr>
                        <w:tcW w:type="dxa" w:w="1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3880"/>
                        <w:tcBorders>
                          <w:top w:val="single" w:color="166534" w:sz="8"/>
                          <w:left w:val="single" w:color="166534" w:sz="8"/>
                          <w:bottom w:val="single" w:color="166534" w:sz="8"/>
                          <w:right w:val="single" w:color="166534" w:sz="8"/>
                        </w:tcBorders>
                        <w:shd w:fill="FFFFFF" w:color="auto" w:val="clear"/>
                        <w:tcMar>
                          <w:top w:type="dxa" w:w="110"/>
                          <w:left w:type="dxa" w:w="110"/>
                          <w:bottom w:type="dxa" w:w="110"/>
                          <w:right w:type="dxa" w:w="90"/>
                        </w:tcMar>
                        <w:vAlign w:val="top"/>
                      </w:tcPr>
                      <w:p>
                        <w:pPr>
                          <w:spacing w:after="34" w:before="0" w:line="210" w:lineRule="atLeast"/>
                          <w:jc w:val="center"/>
                        </w:pPr>
                        <w:r>
                          <w:drawing>
                            <wp:inline distT="0" distB="0" distL="0" distR="0">
                              <wp:extent cx="123825" cy="123825"/>
                              <wp:effectExtent t="0" r="0" b="0" l="0"/>
                              <wp:docPr id="1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3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3825" cy="123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cs="Calibri" w:eastAsia="Calibri" w:hAnsi="Calibr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0F172A"/>
                            <w:sz w:val="19"/>
                            <w:szCs w:val="19"/>
                          </w:rPr>
                          <w:t xml:space="preserve">  </w:t>
                        </w:r>
                        <w:r>
                          <w:rPr>
                            <w:rFonts w:ascii="Segoe UI Semibold" w:cs="Segoe UI Semibold" w:eastAsia="Segoe UI Semibold" w:hAnsi="Segoe UI Semibold"/>
                            <w:b/>
                            <w:bCs/>
                            <w:i w:val="false"/>
                            <w:iCs w:val="false"/>
                            <w:caps w:val="false"/>
                            <w:color w:val="0A3524"/>
                            <w:sz w:val="19"/>
                            <w:szCs w:val="19"/>
                          </w:rPr>
                          <w:t xml:space="preserve">Enumerated types</w:t>
                        </w:r>
                      </w:p>
                      <w:p>
                        <w:pPr>
                          <w:spacing w:after="0" w:before="0" w:line="20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64748B"/>
                            <w:sz w:val="15"/>
                            <w:szCs w:val="15"/>
                          </w:rPr>
                          <w:t xml:space="preserve">19 · status vocabularies fixed in the schema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56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External blocks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outside the codebase</w:t>
            </w: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075985" w:sz="8"/>
                    <w:left w:val="single" w:color="075985" w:sz="8"/>
                    <w:bottom w:val="single" w:color="075985" w:sz="8"/>
                    <w:right w:val="single" w:color="075985" w:sz="8"/>
                  </w:tcBorders>
                  <w:shd w:fill="E0F2FE" w:color="auto" w:val="clear"/>
                  <w:tcMar>
                    <w:top w:type="dxa" w:w="110"/>
                    <w:left w:type="dxa" w:w="120"/>
                    <w:bottom w:type="dxa" w:w="110"/>
                    <w:right w:type="dxa" w:w="100"/>
                  </w:tcMar>
                  <w:vAlign w:val="top"/>
                </w:tcPr>
                <w:p>
                  <w:pPr>
                    <w:spacing w:after="34" w:before="0" w:line="21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SMTP provider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④  per tenant · Gmail, Outlook, SendGrid or SES · credentials encrypted before storage</w:t>
                  </w:r>
                </w:p>
              </w:tc>
            </w:tr>
          </w:tbl>
          <w:p>
            <w:pPr>
              <w:spacing w:after="11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075985" w:sz="8"/>
                    <w:left w:val="single" w:color="075985" w:sz="8"/>
                    <w:bottom w:val="single" w:color="075985" w:sz="8"/>
                    <w:right w:val="single" w:color="075985" w:sz="8"/>
                  </w:tcBorders>
                  <w:shd w:fill="E0F2FE" w:color="auto" w:val="clear"/>
                  <w:tcMar>
                    <w:top w:type="dxa" w:w="110"/>
                    <w:left w:type="dxa" w:w="120"/>
                    <w:bottom w:type="dxa" w:w="110"/>
                    <w:right w:type="dxa" w:w="100"/>
                  </w:tcMar>
                  <w:vAlign w:val="top"/>
                </w:tcPr>
                <w:p>
                  <w:pPr>
                    <w:spacing w:after="34" w:before="0" w:line="21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Employee / HR inbox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⑤  payslip, letter, password reset, task notice</w:t>
                  </w:r>
                </w:p>
              </w:tc>
            </w:tr>
          </w:tbl>
          <w:p>
            <w:pPr>
              <w:spacing w:after="11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475569" w:sz="8"/>
                    <w:left w:val="single" w:color="475569" w:sz="8"/>
                    <w:bottom w:val="single" w:color="475569" w:sz="8"/>
                    <w:right w:val="single" w:color="475569" w:sz="8"/>
                  </w:tcBorders>
                  <w:shd w:fill="EEF2F7" w:color="auto" w:val="clear"/>
                  <w:tcMar>
                    <w:top w:type="dxa" w:w="110"/>
                    <w:left w:type="dxa" w:w="120"/>
                    <w:bottom w:type="dxa" w:w="110"/>
                    <w:right w:type="dxa" w:w="100"/>
                  </w:tcMar>
                  <w:vAlign w:val="top"/>
                </w:tcPr>
                <w:p>
                  <w:pPr>
                    <w:spacing w:after="34" w:before="0" w:line="21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Expo EAS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⑥  builds the Android APK and the iOS app</w:t>
                  </w:r>
                </w:p>
              </w:tc>
            </w:tr>
          </w:tbl>
          <w:p>
            <w:pPr>
              <w:spacing w:after="11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475569" w:sz="8"/>
                    <w:left w:val="single" w:color="475569" w:sz="8"/>
                    <w:bottom w:val="single" w:color="475569" w:sz="8"/>
                    <w:right w:val="single" w:color="475569" w:sz="8"/>
                  </w:tcBorders>
                  <w:shd w:fill="EEF2F7" w:color="auto" w:val="clear"/>
                  <w:tcMar>
                    <w:top w:type="dxa" w:w="110"/>
                    <w:left w:type="dxa" w:w="120"/>
                    <w:bottom w:type="dxa" w:w="110"/>
                    <w:right w:type="dxa" w:w="100"/>
                  </w:tcMar>
                  <w:vAlign w:val="top"/>
                </w:tcPr>
                <w:p>
                  <w:pPr>
                    <w:spacing w:after="34" w:before="0" w:line="21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Vercel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⑦  serves the web SPA · security headers · /api rewrite to the API host</w:t>
                  </w:r>
                </w:p>
              </w:tc>
            </w:tr>
          </w:tbl>
          <w:p>
            <w:pPr>
              <w:spacing w:after="11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475569" w:sz="8"/>
                    <w:left w:val="single" w:color="475569" w:sz="8"/>
                    <w:bottom w:val="single" w:color="475569" w:sz="8"/>
                    <w:right w:val="single" w:color="475569" w:sz="8"/>
                  </w:tcBorders>
                  <w:shd w:fill="EEF2F7" w:color="auto" w:val="clear"/>
                  <w:tcMar>
                    <w:top w:type="dxa" w:w="110"/>
                    <w:left w:type="dxa" w:w="120"/>
                    <w:bottom w:type="dxa" w:w="110"/>
                    <w:right w:type="dxa" w:w="100"/>
                  </w:tcMar>
                  <w:vAlign w:val="top"/>
                </w:tcPr>
                <w:p>
                  <w:pPr>
                    <w:spacing w:after="34" w:before="0" w:line="21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Render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⑧  hosts the API · health check · secrets held by the platform, never in git</w:t>
                  </w:r>
                </w:p>
              </w:tc>
            </w:tr>
          </w:tbl>
          <w:p>
            <w:pPr>
              <w:spacing w:after="11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475569" w:sz="8"/>
                    <w:left w:val="single" w:color="475569" w:sz="8"/>
                    <w:bottom w:val="single" w:color="475569" w:sz="8"/>
                    <w:right w:val="single" w:color="475569" w:sz="8"/>
                  </w:tcBorders>
                  <w:shd w:fill="EEF2F7" w:color="auto" w:val="clear"/>
                  <w:tcMar>
                    <w:top w:type="dxa" w:w="110"/>
                    <w:left w:type="dxa" w:w="120"/>
                    <w:bottom w:type="dxa" w:w="110"/>
                    <w:right w:type="dxa" w:w="100"/>
                  </w:tcMar>
                  <w:vAlign w:val="top"/>
                </w:tcPr>
                <w:p>
                  <w:pPr>
                    <w:spacing w:after="34" w:before="0" w:line="210" w:lineRule="atLeast"/>
                    <w:jc w:val="center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Neon</w:t>
                  </w:r>
                </w:p>
                <w:p>
                  <w:pPr>
                    <w:spacing w:after="0" w:before="0" w:line="20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5"/>
                      <w:szCs w:val="15"/>
                    </w:rPr>
                    <w:t xml:space="preserve">⑨  serverless PostgreSQL · pooled endpoint · TLS terminated at its proxy</w:t>
                  </w:r>
                </w:p>
              </w:tc>
            </w:tr>
          </w:tbl>
          <w:p>
            <w:pPr>
              <w:spacing w:after="200" w:before="0" w:line="20" w:lineRule="atLeast"/>
            </w:pPr>
          </w:p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Not in the diagram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and why</w:t>
            </w: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D8E0E6" w:sz="4"/>
                    <w:left w:val="single" w:color="475569" w:sz="18"/>
                    <w:bottom w:val="single" w:color="D8E0E6" w:sz="4"/>
                    <w:right w:val="single" w:color="D8E0E6" w:sz="4"/>
                  </w:tcBorders>
                  <w:shd w:fill="F1F5F9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No queue, no cache, no object store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absent by decision, not omission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Rate limiting is in the API process — correct for one instance, per-instance the moment a second runs.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Email sends inline rather than through a queue.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Files are small images, so Postgres is simpler than a second service.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Redis is the first block to add when the API scales past one instance.</w:t>
                  </w:r>
                </w:p>
              </w:tc>
            </w:tr>
          </w:tbl>
          <w:p>
            <w:pPr>
              <w:spacing w:after="180" w:before="0" w:line="20" w:lineRule="atLeast"/>
            </w:pPr>
          </w:p>
          <w:tbl>
            <w:tblPr>
              <w:tblW w:type="dxa" w:w="569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691"/>
            </w:tblGrid>
            <w:tr>
              <w:trPr>
                <w:cantSplit/>
              </w:trPr>
              <w:tc>
                <w:tcPr>
                  <w:tcW w:type="dxa" w:w="5691"/>
                  <w:tcBorders>
                    <w:top w:val="single" w:color="16704C" w:sz="4"/>
                    <w:left w:val="single" w:color="0F4C34" w:sz="18"/>
                    <w:bottom w:val="single" w:color="16704C" w:sz="4"/>
                    <w:right w:val="single" w:color="16704C" w:sz="4"/>
                  </w:tcBorders>
                  <w:shd w:fill="E8F1ED" w:color="auto" w:val="clear"/>
                  <w:tcMar>
                    <w:top w:type="dxa" w:w="62"/>
                    <w:left w:type="dxa" w:w="125"/>
                    <w:bottom w:type="dxa" w:w="62"/>
                    <w:right w:type="dxa" w:w="105"/>
                  </w:tcMar>
                </w:tcPr>
                <w:p>
                  <w:pPr>
                    <w:spacing w:after="36" w:before="0" w:line="205" w:lineRule="atLeast"/>
                  </w:pPr>
                  <w:r>
                    <w:drawing>
                      <wp:inline distT="0" distB="0" distL="0" distR="0">
                        <wp:extent cx="123825" cy="123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egoe UI Semibold" w:cs="Segoe UI Semibold" w:eastAsia="Segoe UI Semibold" w:hAnsi="Segoe UI Semibold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Segoe UI Semibold" w:cs="Segoe UI Semibold" w:eastAsia="Segoe UI Semibold" w:hAnsi="Segoe UI Semibold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9"/>
                      <w:szCs w:val="19"/>
                    </w:rPr>
                    <w:t xml:space="preserve">Read the diagram this way</w:t>
                  </w:r>
                </w:p>
                <w:p>
                  <w:pPr>
                    <w:spacing w:after="60" w:before="0" w:line="20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/>
                      <w:iCs/>
                      <w:caps w:val="false"/>
                      <w:color w:val="64748B"/>
                      <w:sz w:val="17"/>
                      <w:szCs w:val="17"/>
                    </w:rPr>
                    <w:t xml:space="preserve">one sentence</w:t>
                  </w:r>
                </w:p>
                <w:p>
                  <w:pPr>
                    <w:spacing w:after="20" w:before="0" w:line="185" w:lineRule="atLeast"/>
                    <w:ind w:left="150" w:hanging="150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· </w:t>
                  </w: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475569"/>
                      <w:sz w:val="17"/>
                      <w:szCs w:val="17"/>
                    </w:rPr>
                    <w:t xml:space="preserve">A request is authenticated, throttled, stamped with its tenant, and only then allowed to name a view or call a function — and the database, not the API, decides what comes back.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Bdr>
          <w:bottom w:val="single" w:color="0F4C34" w:sz="12"/>
        </w:pBdr>
        <w:spacing w:after="50" w:before="0" w:line="380" w:lineRule="atLeast"/>
      </w:pPr>
      <w:r>
        <w:drawing>
          <wp:inline distT="0" distB="0" distL="0" distR="0">
            <wp:extent cx="1905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32"/>
          <w:szCs w:val="32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2"/>
          <w:szCs w:val="32"/>
        </w:rPr>
        <w:t xml:space="preserve">Interface definitions</w:t>
      </w:r>
      <w:r>
        <w:rPr>
          <w:rFonts w:ascii="Segoe UI" w:cs="Segoe UI" w:eastAsia="Segoe UI" w:hAnsi="Segoe U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      every numbered connection on the diagram, and what actually crosses it</w:t>
      </w:r>
    </w:p>
    <w:p>
      <w:pPr>
        <w:spacing w:after="180" w:before="0" w:line="20" w:lineRule="atLeast"/>
      </w:pPr>
    </w:p>
    <w:tbl>
      <w:tblPr>
        <w:tblW w:type="dxa" w:w="226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3000"/>
        <w:gridCol w:w="18991"/>
      </w:tblGrid>
      <w:tr>
        <w:trPr>
          <w:cantSplit/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Interface</w:t>
            </w:r>
          </w:p>
        </w:tc>
        <w:tc>
          <w:tcPr>
            <w:tcW w:type="dxa" w:w="18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crosses 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①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Actor → Client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Touch, keyboard, camera, GPS. The biometric prompt is raised by the operating system when the app reads its private key — the app cannot skip or fake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②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Client → API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HTTPS, REST, JSON. Authorization: Bearer &lt;JWT&gt;, 8 h TTL. Body capped at 100 KB, or 10 MB on a file or punch route. The mobile app and the web SPA use the same endpoints; there is no mobile backend.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③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API → Database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node-postgres pool, max 10, TLS verified. Each request opens a transaction and sets userId and companyId on that connection before any statement — this is what makes row-level security work on Neon, and it is cleared before the connection returns to the pool.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④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API → SMTP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Nodemailer over the tenant's own SMTP account. Credentials are encrypted with a key held outside the database, so a database dump contains no usable credential. Sending is disabled entirely unless the mode is production.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⑤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SMTP → Inbox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Outbound only. The HRMS receives no mail. Every send is written to the delivery log whether it succeeded or not.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⑥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Repository → Expo EAS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Builds the Android APK and iOS app. The built app points at the API's permanent address, not at a developer machine.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⑦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Repository → Vercel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Static build of the frontend. Security headers and the /api rewrite come from vercel.json; the rewrite is why the browser never talks to the API host directly.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⑧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Repository → Render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Node 22 build of server/. Health check at /health. DATABASE_URL, JWT_SECRET and the WebAuthn origin are stored by Render and are deliberately absent from the repository.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0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9"/>
                <w:szCs w:val="19"/>
              </w:rPr>
              <w:t xml:space="preserve">⑨</w:t>
            </w:r>
          </w:p>
        </w:tc>
        <w:tc>
          <w:tcPr>
            <w:tcW w:type="dxa" w:w="30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7"/>
                <w:szCs w:val="17"/>
              </w:rPr>
              <w:t xml:space="preserve">API ↔ Neon</w:t>
            </w:r>
          </w:p>
        </w:tc>
        <w:tc>
          <w:tcPr>
            <w:tcW w:type="dxa" w:w="18991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application role hrms_app. Never the owner: Postgres exempts owners from row-level security, and connecting as one would silently disable every tenant policy in the system.</w:t>
            </w:r>
          </w:p>
        </w:tc>
      </w:tr>
    </w:tbl>
    <w:p>
      <w:pPr>
        <w:spacing w:after="260" w:before="0" w:line="20" w:lineRule="atLeast"/>
      </w:pPr>
    </w:p>
    <w:tbl>
      <w:tblPr>
        <w:tblW w:type="dxa" w:w="224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145"/>
        <w:gridCol w:w="200"/>
        <w:gridCol w:w="11146"/>
      </w:tblGrid>
      <w:tr>
        <w:tc>
          <w:tcPr>
            <w:tcW w:type="dxa" w:w="111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Where each block runs</w:t>
            </w:r>
          </w:p>
          <w:tbl>
            <w:tblPr>
              <w:tblW w:type="dxa" w:w="11145"/>
              <w:tblBorders>
                <w:top w:val="single" w:color="0F4C34" w:sz="8"/>
                <w:left w:val="single" w:color="D8E0E6" w:sz="4"/>
                <w:bottom w:val="single" w:color="0F4C34" w:sz="8"/>
                <w:right w:val="single" w:color="D8E0E6" w:sz="4"/>
                <w:insideH w:val="single" w:color="D8E0E6" w:sz="4"/>
                <w:insideV w:val="single" w:color="D8E0E6" w:sz="4"/>
              </w:tblBorders>
            </w:tblPr>
            <w:tblGrid>
              <w:gridCol w:w="4400"/>
              <w:gridCol w:w="6745"/>
            </w:tblGrid>
            <w:tr>
              <w:trPr>
                <w:cantSplit/>
                <w:tblHeader/>
              </w:trPr>
              <w:tc>
                <w:tcPr>
                  <w:tcW w:type="dxa" w:w="4400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Block group</w:t>
                  </w:r>
                </w:p>
              </w:tc>
              <w:tc>
                <w:tcPr>
                  <w:tcW w:type="dxa" w:w="6745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Runs 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Actors</w:t>
                  </w:r>
                </w:p>
              </w:tc>
              <w:tc>
                <w:tcPr>
                  <w:tcW w:type="dxa" w:w="67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Their own phone or browser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Native shell, biometric, module screens, messaging</w:t>
                  </w:r>
                </w:p>
              </w:tc>
              <w:tc>
                <w:tcPr>
                  <w:tcW w:type="dxa" w:w="67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employee's handset — Android or iOS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Web SPA and the Portal WebView</w:t>
                  </w:r>
                </w:p>
              </w:tc>
              <w:tc>
                <w:tcPr>
                  <w:tcW w:type="dxa" w:w="67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Vercel, served as static files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All API blocks</w:t>
                  </w:r>
                </w:p>
              </w:tc>
              <w:tc>
                <w:tcPr>
                  <w:tcW w:type="dxa" w:w="67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One Node process on Render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All data blocks</w:t>
                  </w:r>
                </w:p>
              </w:tc>
              <w:tc>
                <w:tcPr>
                  <w:tcW w:type="dxa" w:w="6745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Neon PostgreSQL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Email delivery</w:t>
                  </w:r>
                </w:p>
              </w:tc>
              <w:tc>
                <w:tcPr>
                  <w:tcW w:type="dxa" w:w="6745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tenant's own SMTP provider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0" w:lineRule="atLeast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2"/>
                <w:szCs w:val="2"/>
              </w:rPr>
              <w:t xml:space="preserve"/>
            </w:r>
          </w:p>
        </w:tc>
        <w:tc>
          <w:tcPr>
            <w:tcW w:type="dxa" w:w="11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0F4C34" w:sz="10"/>
              </w:pBdr>
              <w:spacing w:after="110" w:before="0" w:line="250" w:lineRule="atLeast"/>
            </w:pP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5"/>
                <w:szCs w:val="25"/>
              </w:rPr>
              <w:t xml:space="preserve"> 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F4C34"/>
                <w:sz w:val="25"/>
                <w:szCs w:val="25"/>
              </w:rPr>
              <w:t xml:space="preserve">The four enforcement blocks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aps w:val="false"/>
                <w:color w:val="64748B"/>
                <w:sz w:val="19"/>
                <w:szCs w:val="19"/>
              </w:rPr>
              <w:t xml:space="preserve">     in the order a request meets them</w:t>
            </w:r>
          </w:p>
          <w:tbl>
            <w:tblPr>
              <w:tblW w:type="dxa" w:w="11146"/>
              <w:tblBorders>
                <w:top w:val="single" w:color="0F4C34" w:sz="8"/>
                <w:left w:val="single" w:color="D8E0E6" w:sz="4"/>
                <w:bottom w:val="single" w:color="0F4C34" w:sz="8"/>
                <w:right w:val="single" w:color="D8E0E6" w:sz="4"/>
                <w:insideH w:val="single" w:color="D8E0E6" w:sz="4"/>
                <w:insideV w:val="single" w:color="D8E0E6" w:sz="4"/>
              </w:tblBorders>
            </w:tblPr>
            <w:tblGrid>
              <w:gridCol w:w="800"/>
              <w:gridCol w:w="3600"/>
              <w:gridCol w:w="6746"/>
            </w:tblGrid>
            <w:tr>
              <w:trPr>
                <w:cantSplit/>
                <w:tblHeader/>
              </w:trPr>
              <w:tc>
                <w:tcPr>
                  <w:tcW w:type="dxa" w:w="800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Order</w:t>
                  </w:r>
                </w:p>
              </w:tc>
              <w:tc>
                <w:tcPr>
                  <w:tcW w:type="dxa" w:w="3600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Block</w:t>
                  </w:r>
                </w:p>
              </w:tc>
              <w:tc>
                <w:tcPr>
                  <w:tcW w:type="dxa" w:w="6746"/>
                  <w:shd w:fill="0F4C34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7"/>
                      <w:szCs w:val="17"/>
                    </w:rPr>
                    <w:t xml:space="preserve">What it refuses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36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Navigation guard (client)</w:t>
                  </w:r>
                </w:p>
              </w:tc>
              <w:tc>
                <w:tcPr>
                  <w:tcW w:type="dxa" w:w="6746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Nothing. It hides what a role cannot use so nobody is offered an action that will fail — courtesy, not security.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36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requireAuth (API)</w:t>
                  </w:r>
                </w:p>
              </w:tc>
              <w:tc>
                <w:tcPr>
                  <w:tcW w:type="dxa" w:w="6746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A request with no valid session. Returns 401, and the client signs out cleanly.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3600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Row-level security (database)</w:t>
                  </w:r>
                </w:p>
              </w:tc>
              <w:tc>
                <w:tcPr>
                  <w:tcW w:type="dxa" w:w="6746"/>
                  <w:shd w:fill="FFFFFF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Rows belonging to another tenant, or to another employee where the role does not reach. Same query, different rows.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3600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SECURITY DEFINER function (database)</w:t>
                  </w:r>
                </w:p>
              </w:tc>
              <w:tc>
                <w:tcPr>
                  <w:tcW w:type="dxa" w:w="6746"/>
                  <w:shd w:fill="F3F8F5" w:color="auto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spacing w:after="50" w:before="50" w:line="250" w:lineRule="atLeast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0F172A"/>
                      <w:sz w:val="17"/>
                      <w:szCs w:val="17"/>
                    </w:rPr>
                    <w:t xml:space="preserve">The operation itself — an employee deciding their own leave, a manager reading salary, a payroll run by someone who may not.</w:t>
                  </w:r>
                </w:p>
              </w:tc>
            </w:tr>
          </w:tbl>
          <w:p/>
        </w:tc>
      </w:tr>
    </w:tbl>
    <w:sectPr>
      <w:footerReference w:type="default" r:id="rId7"/>
      <w:pgSz w:w="23811" w:h="16838" w:orient="landscape"/>
      <w:pgMar w:top="420" w:right="560" w:bottom="400" w:left="560" w:header="260" w:footer="2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22691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HRMS — System Block Diagram  ·  Confidential  ·  13 September 2026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Sheet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5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image" Target="media/c331fd98594bc8db811121f43a3e51e2bb3b6fd7.png"/><Relationship Id="rId10" Type="http://schemas.openxmlformats.org/officeDocument/2006/relationships/image" Target="media/1188c1a842a6ddbee4304d197f99f63c1c678d51.png"/><Relationship Id="rId11" Type="http://schemas.openxmlformats.org/officeDocument/2006/relationships/image" Target="media/9323345da631b1fd828cf430a06c08ce86f69625.png"/><Relationship Id="rId12" Type="http://schemas.openxmlformats.org/officeDocument/2006/relationships/image" Target="media/4616dfa590a9edaea86c7a1dfb87e28f92097f1e.png"/><Relationship Id="rId13" Type="http://schemas.openxmlformats.org/officeDocument/2006/relationships/image" Target="media/3ac85560fae3cba458085c7f11ce381017d84184.png"/><Relationship Id="rId14" Type="http://schemas.openxmlformats.org/officeDocument/2006/relationships/image" Target="media/7cc7048a484646c799133e4da20995f573b93295.png"/><Relationship Id="rId15" Type="http://schemas.openxmlformats.org/officeDocument/2006/relationships/image" Target="media/adabcf370707c159f5922a206479ab7902c2fff3.png"/><Relationship Id="rId16" Type="http://schemas.openxmlformats.org/officeDocument/2006/relationships/image" Target="media/7b1b63bcf8897dd40e0da890f546f019f115c209.png"/><Relationship Id="rId17" Type="http://schemas.openxmlformats.org/officeDocument/2006/relationships/image" Target="media/f1fdff03b4cd104400a55198f59d7e9f53d27b39.png"/><Relationship Id="rId18" Type="http://schemas.openxmlformats.org/officeDocument/2006/relationships/image" Target="media/2f1fa5c3ca1a21c6517747a8fac5187fe448a4ba.png"/><Relationship Id="rId19" Type="http://schemas.openxmlformats.org/officeDocument/2006/relationships/image" Target="media/cc56eeb7d9c52feb4aa3770e7454106b52d9ed36.png"/><Relationship Id="rId20" Type="http://schemas.openxmlformats.org/officeDocument/2006/relationships/image" Target="media/b64e8f8e454195edac76a79bb80d6a0d30b6176b.png"/><Relationship Id="rId21" Type="http://schemas.openxmlformats.org/officeDocument/2006/relationships/image" Target="media/37b4f2cc105cb52f5aefcd43651a1b4bf02d1d94.png"/><Relationship Id="rId22" Type="http://schemas.openxmlformats.org/officeDocument/2006/relationships/image" Target="media/5d3990393922ef1908e5c6d18483015fb4338c3d.png"/><Relationship Id="rId23" Type="http://schemas.openxmlformats.org/officeDocument/2006/relationships/image" Target="media/b46bba82604d5c0e044528d817acaf7a792d2f7e.png"/><Relationship Id="rId24" Type="http://schemas.openxmlformats.org/officeDocument/2006/relationships/image" Target="media/621b62d9ccc79e21968aa723e2cf6bee9c41f74a.png"/><Relationship Id="rId25" Type="http://schemas.openxmlformats.org/officeDocument/2006/relationships/image" Target="media/d3166a32f1d86d492cdd3de168159a10375705b7.png"/><Relationship Id="rId26" Type="http://schemas.openxmlformats.org/officeDocument/2006/relationships/image" Target="media/30e69c519e79eae9cca0889d968883b2f17a4dc1.png"/><Relationship Id="rId27" Type="http://schemas.openxmlformats.org/officeDocument/2006/relationships/image" Target="media/1fd2daec00ea2f81f64af9ee5b73800399aa11e0.png"/><Relationship Id="rId28" Type="http://schemas.openxmlformats.org/officeDocument/2006/relationships/image" Target="media/5bc7e630632b5c247684f5bb7ef3c55f1ae48600.png"/><Relationship Id="rId29" Type="http://schemas.openxmlformats.org/officeDocument/2006/relationships/image" Target="media/fc5bc847f938f3d5fdf21a23294b9dbf76beb284.png"/><Relationship Id="rId30" Type="http://schemas.openxmlformats.org/officeDocument/2006/relationships/image" Target="media/22d34316198548922598991df9af3831048eae19.png"/><Relationship Id="rId31" Type="http://schemas.openxmlformats.org/officeDocument/2006/relationships/image" Target="media/67cc23768aacb21c50df5280553360c23cb13bcd.png"/><Relationship Id="rId32" Type="http://schemas.openxmlformats.org/officeDocument/2006/relationships/image" Target="media/3084565603b11be3bef5ce69c07e7bbbf1d23dd1.png"/><Relationship Id="rId33" Type="http://schemas.openxmlformats.org/officeDocument/2006/relationships/image" Target="media/11cb742279c5113b43e1c197fe46b0a886a9f44d.png"/><Relationship Id="rId34" Type="http://schemas.openxmlformats.org/officeDocument/2006/relationships/image" Target="media/880a50ac1dc8d55c5075d3e4fe8da30e44834b5e.png"/><Relationship Id="rId35" Type="http://schemas.openxmlformats.org/officeDocument/2006/relationships/image" Target="media/e13705409c9a7bad3b58b5019a3fcca83e5ea7ad.png"/><Relationship Id="rId36" Type="http://schemas.openxmlformats.org/officeDocument/2006/relationships/image" Target="media/1b28a32cbac78c47bfe9ba304f0055d7c006e612.png"/><Relationship Id="rId37" Type="http://schemas.openxmlformats.org/officeDocument/2006/relationships/image" Target="media/b28deac5b7b652934410dded6c7cbdc3fd524a0b.png"/><Relationship Id="rId38" Type="http://schemas.openxmlformats.org/officeDocument/2006/relationships/image" Target="media/e9215f1805445444c63dc6d3b06efb1e7986fb30.png"/><Relationship Id="rId39" Type="http://schemas.openxmlformats.org/officeDocument/2006/relationships/image" Target="media/c4c87817259f006d497aa182e0ffd586b2773b53.png"/><Relationship Id="rId40" Type="http://schemas.openxmlformats.org/officeDocument/2006/relationships/image" Target="media/49ba60cfb3bfb0b68aea8457e38ec66080eb7759.png"/><Relationship Id="rId41" Type="http://schemas.openxmlformats.org/officeDocument/2006/relationships/image" Target="media/609f3809a2c53aba194cb1b9c5e602212fadcfd7.png"/><Relationship Id="rId42" Type="http://schemas.openxmlformats.org/officeDocument/2006/relationships/image" Target="media/7449b78211657ae1ae55419cd6ecf6ad885f08b7.png"/><Relationship Id="rId43" Type="http://schemas.openxmlformats.org/officeDocument/2006/relationships/image" Target="media/e168f4cd0403e9281c110232e1e9bd5325d6ecb2.png"/><Relationship Id="rId44" Type="http://schemas.openxmlformats.org/officeDocument/2006/relationships/image" Target="media/e58966af1b4e00abdf8825bfb39a7d0b4253962b.png"/><Relationship Id="rId45" Type="http://schemas.openxmlformats.org/officeDocument/2006/relationships/image" Target="media/8b36d841bc97a22a56f1440a24ba9e0b86171557.png"/><Relationship Id="rId46" Type="http://schemas.openxmlformats.org/officeDocument/2006/relationships/image" Target="media/011e7d94d68ac14b1356485c48f42a98d6d6b1b8.png"/><Relationship Id="rId47" Type="http://schemas.openxmlformats.org/officeDocument/2006/relationships/image" Target="media/3d5b34e4e1d1b3efbbcd5cd0a368e1baef4bb36d.png"/><Relationship Id="rId48" Type="http://schemas.openxmlformats.org/officeDocument/2006/relationships/image" Target="media/45a8dd0c93260f771b706e2c28ea75750bb6da0a.png"/><Relationship Id="rId49" Type="http://schemas.openxmlformats.org/officeDocument/2006/relationships/image" Target="media/9dd37fa52382ca8309896644bfd7684c66858c54.png"/><Relationship Id="rId50" Type="http://schemas.openxmlformats.org/officeDocument/2006/relationships/image" Target="media/81016b8838323f992eeaee4b9ab0e25ab1253410.png"/><Relationship Id="rId51" Type="http://schemas.openxmlformats.org/officeDocument/2006/relationships/image" Target="media/c3277e9f0a739eed65370d9dec670a79fd8e3b73.png"/><Relationship Id="rId52" Type="http://schemas.openxmlformats.org/officeDocument/2006/relationships/image" Target="media/b6efb8ab117d22db8cfe4da045b5ef021a41ac25.png"/><Relationship Id="rId53" Type="http://schemas.openxmlformats.org/officeDocument/2006/relationships/image" Target="media/9bca81f52d0c36b115097b528b59c7bed681bad8.png"/><Relationship Id="rId54" Type="http://schemas.openxmlformats.org/officeDocument/2006/relationships/image" Target="media/753a26f0184c40b8ef1ae77b8024fc389b02cba6.png"/><Relationship Id="rId55" Type="http://schemas.openxmlformats.org/officeDocument/2006/relationships/image" Target="media/babe7e52fc805c5f416e9c0c1d117976f19f4ea1.png"/><Relationship Id="rId5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System Block Diagram</dc:title>
  <dc:creator>Whhoohh Path LLP</dc:creator>
  <dc:description>Functional blocks, trust boundaries and every numbered interface of the Whhoohh Path HRMS.</dc:description>
  <cp:lastModifiedBy>Un-named</cp:lastModifiedBy>
  <cp:revision>1</cp:revision>
  <dcterms:created xsi:type="dcterms:W3CDTF">2026-09-13T03:48:56.041Z</dcterms:created>
  <dcterms:modified xsi:type="dcterms:W3CDTF">2026-09-13T03:48:56.041Z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