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300" w:lineRule="atLeast"/>
        <w:jc w:val="left"/>
      </w:pPr>
      <w:r>
        <w:drawing>
          <wp:inline distT="0" distB="0" distL="0" distR="0">
            <wp:extent cx="7048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4850" cy="514350"/>
                    </a:xfrm>
                    <a:prstGeom prst="rect">
                      <a:avLst/>
                    </a:prstGeom>
                  </pic:spPr>
                </pic:pic>
              </a:graphicData>
            </a:graphic>
          </wp:inline>
        </w:drawing>
      </w:r>
    </w:p>
    <w:p>
      <w:pPr>
        <w:spacing w:after="40" w:before="60" w:line="480" w:lineRule="atLeast"/>
      </w:pPr>
      <w:r>
        <w:rPr>
          <w:rFonts w:ascii="Segoe UI Semibold" w:cs="Segoe UI Semibold" w:eastAsia="Segoe UI Semibold" w:hAnsi="Segoe UI Semibold"/>
          <w:b/>
          <w:bCs/>
          <w:i w:val="false"/>
          <w:iCs w:val="false"/>
          <w:caps w:val="false"/>
          <w:color w:val="0F4C34"/>
          <w:sz w:val="40"/>
          <w:szCs w:val="40"/>
        </w:rPr>
        <w:t xml:space="preserve">HRMS Mobile Application</w:t>
      </w:r>
    </w:p>
    <w:p>
      <w:pPr>
        <w:pBdr>
          <w:bottom w:val="single" w:color="0F4C34" w:sz="12"/>
        </w:pBdr>
        <w:spacing w:after="40" w:before="0"/>
      </w:pPr>
      <w:r>
        <w:rPr>
          <w:rFonts w:ascii="Segoe UI Semibold" w:cs="Segoe UI Semibold" w:eastAsia="Segoe UI Semibold" w:hAnsi="Segoe UI Semibold"/>
          <w:b w:val="false"/>
          <w:bCs w:val="false"/>
          <w:i w:val="false"/>
          <w:iCs w:val="false"/>
          <w:caps w:val="false"/>
          <w:color w:val="16704C"/>
          <w:sz w:val="25"/>
          <w:szCs w:val="25"/>
        </w:rPr>
        <w:t xml:space="preserve">Proof of Concept  ·  Block Diagram, Working Principle &amp; Process Flow</w:t>
      </w:r>
    </w:p>
    <w:p>
      <w:pPr>
        <w:spacing w:after="160" w:before="120"/>
      </w:pPr>
      <w:r>
        <w:rPr>
          <w:rFonts w:ascii="Calibri" w:cs="Calibri" w:eastAsia="Calibri" w:hAnsi="Calibri"/>
          <w:b w:val="false"/>
          <w:bCs w:val="false"/>
          <w:i w:val="false"/>
          <w:iCs w:val="false"/>
          <w:caps w:val="false"/>
          <w:color w:val="64748B"/>
          <w:sz w:val="19"/>
          <w:szCs w:val="19"/>
        </w:rPr>
        <w:t xml:space="preserve">Whhoohh Path LLP   ·   com.whhoohhpath.hrms   ·   Android &amp; iOS   ·   v1.0   ·   7 September 2026</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An HRMS that lives on the phone. Every employee signs in once, records attendance with a fingerprint or face check that the server can actually verify, and works twelve HR modules built natively for a narrow screen. Everything not worth rebuilding for a phone — payroll runs, letter generation, reports, settings — is carried inside the app as the full web portal, already signed in.</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The whole system is one API and one database. There is no separate mobile backend, so a permission changed once takes effect on the phone and on the web at the same moment.</w:t>
      </w:r>
    </w:p>
    <w:p>
      <w:pPr>
        <w:pStyle w:val="Heading1"/>
        <w:keepNext/>
        <w:pBdr>
          <w:bottom w:val="single" w:color="0F4C34" w:sz="10"/>
        </w:pBdr>
        <w:spacing w:after="160" w:before="300"/>
        <w:outlineLvl w:val="0"/>
      </w:pPr>
      <w:r>
        <w:rPr>
          <w:rFonts w:ascii="Segoe UI Semibold" w:cs="Segoe UI Semibold" w:eastAsia="Segoe UI Semibold" w:hAnsi="Segoe UI Semibold"/>
          <w:b/>
          <w:bCs/>
          <w:i w:val="false"/>
          <w:iCs w:val="false"/>
          <w:caps w:val="false"/>
          <w:color w:val="16A34A"/>
          <w:sz w:val="28"/>
          <w:szCs w:val="28"/>
        </w:rPr>
        <w:t xml:space="preserve">1  </w:t>
      </w:r>
      <w:r>
        <w:rPr>
          <w:rFonts w:ascii="Segoe UI Semibold" w:cs="Segoe UI Semibold" w:eastAsia="Segoe UI Semibold" w:hAnsi="Segoe UI Semibold"/>
          <w:b/>
          <w:bCs/>
          <w:i w:val="false"/>
          <w:iCs w:val="false"/>
          <w:caps w:val="false"/>
          <w:color w:val="0F4C34"/>
          <w:sz w:val="28"/>
          <w:szCs w:val="28"/>
        </w:rPr>
        <w:t xml:space="preserve">System Block Diagram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900"/>
        <w:gridCol w:w="7846"/>
      </w:tblGrid>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Client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Native app shell</w:t>
                  </w:r>
                </w:p>
                <w:p>
                  <w:pPr>
                    <w:spacing w:after="0" w:before="0"/>
                    <w:jc w:val="center"/>
                  </w:pPr>
                  <w:r>
                    <w:rPr>
                      <w:rFonts w:ascii="Calibri" w:cs="Calibri" w:eastAsia="Calibri" w:hAnsi="Calibri"/>
                      <w:b w:val="false"/>
                      <w:bCs w:val="false"/>
                      <w:i w:val="false"/>
                      <w:iCs w:val="false"/>
                      <w:caps w:val="false"/>
                      <w:color w:val="64748B"/>
                      <w:sz w:val="16"/>
                      <w:szCs w:val="16"/>
                    </w:rPr>
                    <w:t xml:space="preserve">React Native (Expo)</w:t>
                  </w:r>
                </w:p>
              </w:tc>
              <w:tc>
                <w:tcPr>
                  <w:tcW w:type="dxa" w:w="2615"/>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Five tabs</w:t>
                  </w:r>
                </w:p>
                <w:p>
                  <w:pPr>
                    <w:spacing w:after="0" w:before="0"/>
                    <w:jc w:val="center"/>
                  </w:pPr>
                  <w:r>
                    <w:rPr>
                      <w:rFonts w:ascii="Calibri" w:cs="Calibri" w:eastAsia="Calibri" w:hAnsi="Calibri"/>
                      <w:b w:val="false"/>
                      <w:bCs w:val="false"/>
                      <w:i w:val="false"/>
                      <w:iCs w:val="false"/>
                      <w:caps w:val="false"/>
                      <w:color w:val="64748B"/>
                      <w:sz w:val="16"/>
                      <w:szCs w:val="16"/>
                    </w:rPr>
                    <w:t xml:space="preserve">Home · Check in · Modules · Messages · Portal</w:t>
                  </w:r>
                </w:p>
              </w:tc>
              <w:tc>
                <w:tcPr>
                  <w:tcW w:type="dxa" w:w="2616"/>
                  <w:tcBorders>
                    <w:top w:val="single" w:color="0A3524" w:sz="4"/>
                    <w:left w:val="single" w:color="0A3524" w:sz="4"/>
                    <w:bottom w:val="single" w:color="0A3524" w:sz="4"/>
                    <w:right w:val="single" w:color="0A3524" w:sz="4"/>
                  </w:tcBorders>
                  <w:shd w:fill="E8F1ED"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A3524"/>
                      <w:sz w:val="17"/>
                      <w:szCs w:val="17"/>
                    </w:rPr>
                    <w:t xml:space="preserve">In-app portal</w:t>
                  </w:r>
                </w:p>
                <w:p>
                  <w:pPr>
                    <w:spacing w:after="0" w:before="0"/>
                    <w:jc w:val="center"/>
                  </w:pPr>
                  <w:r>
                    <w:rPr>
                      <w:rFonts w:ascii="Calibri" w:cs="Calibri" w:eastAsia="Calibri" w:hAnsi="Calibri"/>
                      <w:b w:val="false"/>
                      <w:bCs w:val="false"/>
                      <w:i w:val="false"/>
                      <w:iCs w:val="false"/>
                      <w:caps w:val="false"/>
                      <w:color w:val="64748B"/>
                      <w:sz w:val="16"/>
                      <w:szCs w:val="16"/>
                    </w:rPr>
                    <w:t xml:space="preserve">the web HRMS, already signed in</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Device security</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OS keystore</w:t>
                  </w:r>
                </w:p>
                <w:p>
                  <w:pPr>
                    <w:spacing w:after="0" w:before="0"/>
                    <w:jc w:val="center"/>
                  </w:pPr>
                  <w:r>
                    <w:rPr>
                      <w:rFonts w:ascii="Calibri" w:cs="Calibri" w:eastAsia="Calibri" w:hAnsi="Calibri"/>
                      <w:b w:val="false"/>
                      <w:bCs w:val="false"/>
                      <w:i w:val="false"/>
                      <w:iCs w:val="false"/>
                      <w:caps w:val="false"/>
                      <w:color w:val="64748B"/>
                      <w:sz w:val="16"/>
                      <w:szCs w:val="16"/>
                    </w:rPr>
                    <w:t xml:space="preserve">ed25519 key, biometric-gated</w:t>
                  </w:r>
                </w:p>
              </w:tc>
              <w:tc>
                <w:tcPr>
                  <w:tcW w:type="dxa" w:w="2615"/>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Secure token store</w:t>
                  </w:r>
                </w:p>
                <w:p>
                  <w:pPr>
                    <w:spacing w:after="0" w:before="0"/>
                    <w:jc w:val="center"/>
                  </w:pPr>
                  <w:r>
                    <w:rPr>
                      <w:rFonts w:ascii="Calibri" w:cs="Calibri" w:eastAsia="Calibri" w:hAnsi="Calibri"/>
                      <w:b w:val="false"/>
                      <w:bCs w:val="false"/>
                      <w:i w:val="false"/>
                      <w:iCs w:val="false"/>
                      <w:caps w:val="false"/>
                      <w:color w:val="64748B"/>
                      <w:sz w:val="16"/>
                      <w:szCs w:val="16"/>
                    </w:rPr>
                    <w:t xml:space="preserve">session at rest</w:t>
                  </w:r>
                </w:p>
              </w:tc>
              <w:tc>
                <w:tcPr>
                  <w:tcW w:type="dxa" w:w="2616"/>
                  <w:tcBorders>
                    <w:top w:val="single" w:color="075985" w:sz="4"/>
                    <w:left w:val="single" w:color="075985" w:sz="4"/>
                    <w:bottom w:val="single" w:color="075985" w:sz="4"/>
                    <w:right w:val="single" w:color="075985" w:sz="4"/>
                  </w:tcBorders>
                  <w:shd w:fill="E0F2FE"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075985"/>
                      <w:sz w:val="17"/>
                      <w:szCs w:val="17"/>
                    </w:rPr>
                    <w:t xml:space="preserve">Camera</w:t>
                  </w:r>
                </w:p>
                <w:p>
                  <w:pPr>
                    <w:spacing w:after="0" w:before="0"/>
                    <w:jc w:val="center"/>
                  </w:pPr>
                  <w:r>
                    <w:rPr>
                      <w:rFonts w:ascii="Calibri" w:cs="Calibri" w:eastAsia="Calibri" w:hAnsi="Calibri"/>
                      <w:b w:val="false"/>
                      <w:bCs w:val="false"/>
                      <w:i w:val="false"/>
                      <w:iCs w:val="false"/>
                      <w:caps w:val="false"/>
                      <w:color w:val="64748B"/>
                      <w:sz w:val="16"/>
                      <w:szCs w:val="16"/>
                    </w:rPr>
                    <w:t xml:space="preserve">optional punch photo</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Transport</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7846"/>
            </w:tblGrid>
            <w:tr>
              <w:tc>
                <w:tcPr>
                  <w:tcW w:type="dxa" w:w="7846"/>
                  <w:tcBorders>
                    <w:top w:val="single" w:color="475569" w:sz="4"/>
                    <w:left w:val="single" w:color="475569" w:sz="4"/>
                    <w:bottom w:val="single" w:color="475569" w:sz="4"/>
                    <w:right w:val="single" w:color="475569" w:sz="4"/>
                  </w:tcBorders>
                  <w:shd w:fill="EEF2F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475569"/>
                      <w:sz w:val="17"/>
                      <w:szCs w:val="17"/>
                    </w:rPr>
                    <w:t xml:space="preserve">HTTPS, bearer token on every request</w:t>
                  </w:r>
                </w:p>
                <w:p>
                  <w:pPr>
                    <w:spacing w:after="0" w:before="0"/>
                    <w:jc w:val="center"/>
                  </w:pPr>
                  <w:r>
                    <w:rPr>
                      <w:rFonts w:ascii="Calibri" w:cs="Calibri" w:eastAsia="Calibri" w:hAnsi="Calibri"/>
                      <w:b w:val="false"/>
                      <w:bCs w:val="false"/>
                      <w:i w:val="false"/>
                      <w:iCs w:val="false"/>
                      <w:caps w:val="false"/>
                      <w:color w:val="64748B"/>
                      <w:sz w:val="16"/>
                      <w:szCs w:val="16"/>
                    </w:rPr>
                    <w:t xml:space="preserve">/auth · /query · /rpc · /device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API</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Authentication</w:t>
                  </w:r>
                </w:p>
                <w:p>
                  <w:pPr>
                    <w:spacing w:after="0" w:before="0"/>
                    <w:jc w:val="center"/>
                  </w:pPr>
                  <w:r>
                    <w:rPr>
                      <w:rFonts w:ascii="Calibri" w:cs="Calibri" w:eastAsia="Calibri" w:hAnsi="Calibri"/>
                      <w:b w:val="false"/>
                      <w:bCs w:val="false"/>
                      <w:i w:val="false"/>
                      <w:iCs w:val="false"/>
                      <w:caps w:val="false"/>
                      <w:color w:val="64748B"/>
                      <w:sz w:val="16"/>
                      <w:szCs w:val="16"/>
                    </w:rPr>
                    <w:t xml:space="preserve">login · session · logout</w:t>
                  </w:r>
                </w:p>
              </w:tc>
              <w:tc>
                <w:tcPr>
                  <w:tcW w:type="dxa" w:w="2615"/>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Curated read endpoint</w:t>
                  </w:r>
                </w:p>
                <w:p>
                  <w:pPr>
                    <w:spacing w:after="0" w:before="0"/>
                    <w:jc w:val="center"/>
                  </w:pPr>
                  <w:r>
                    <w:rPr>
                      <w:rFonts w:ascii="Calibri" w:cs="Calibri" w:eastAsia="Calibri" w:hAnsi="Calibri"/>
                      <w:b w:val="false"/>
                      <w:bCs w:val="false"/>
                      <w:i w:val="false"/>
                      <w:iCs w:val="false"/>
                      <w:caps w:val="false"/>
                      <w:color w:val="64748B"/>
                      <w:sz w:val="16"/>
                      <w:szCs w:val="16"/>
                    </w:rPr>
                    <w:t xml:space="preserve">named views only</w:t>
                  </w:r>
                </w:p>
              </w:tc>
              <w:tc>
                <w:tcPr>
                  <w:tcW w:type="dxa" w:w="2616"/>
                  <w:tcBorders>
                    <w:top w:val="single" w:color="92400E" w:sz="4"/>
                    <w:left w:val="single" w:color="92400E" w:sz="4"/>
                    <w:bottom w:val="single" w:color="92400E" w:sz="4"/>
                    <w:right w:val="single" w:color="92400E" w:sz="4"/>
                  </w:tcBorders>
                  <w:shd w:fill="FEF3C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92400E"/>
                      <w:sz w:val="17"/>
                      <w:szCs w:val="17"/>
                    </w:rPr>
                    <w:t xml:space="preserve">Database functions</w:t>
                  </w:r>
                </w:p>
                <w:p>
                  <w:pPr>
                    <w:spacing w:after="0" w:before="0"/>
                    <w:jc w:val="center"/>
                  </w:pPr>
                  <w:r>
                    <w:rPr>
                      <w:rFonts w:ascii="Calibri" w:cs="Calibri" w:eastAsia="Calibri" w:hAnsi="Calibri"/>
                      <w:b w:val="false"/>
                      <w:bCs w:val="false"/>
                      <w:i w:val="false"/>
                      <w:iCs w:val="false"/>
                      <w:caps w:val="false"/>
                      <w:color w:val="64748B"/>
                      <w:sz w:val="16"/>
                      <w:szCs w:val="16"/>
                    </w:rPr>
                    <w:t xml:space="preserve">every write</w:t>
                  </w:r>
                </w:p>
              </w:tc>
            </w:tr>
          </w:tbl>
          <w:p/>
        </w:tc>
      </w:tr>
      <w:tr>
        <w:tc>
          <w:tcPr>
            <w:tcW w:type="dxa" w:w="1900"/>
            <w:tcBorders>
              <w:top w:val="none" w:color="FFFFFF" w:sz="0"/>
              <w:left w:val="none" w:color="FFFFFF" w:sz="0"/>
              <w:bottom w:val="none" w:color="FFFFFF" w:sz="0"/>
              <w:right w:val="none" w:color="FFFFFF" w:sz="0"/>
            </w:tcBorders>
          </w:tcPr>
          <w:p>
            <w:pPr>
              <w:spacing w:after="0" w:before="0"/>
            </w:pPr>
          </w:p>
        </w:tc>
        <w:tc>
          <w:tcPr>
            <w:tcW w:type="dxa" w:w="7846"/>
            <w:tcBorders>
              <w:top w:val="none" w:color="FFFFFF" w:sz="0"/>
              <w:left w:val="none" w:color="FFFFFF" w:sz="0"/>
              <w:bottom w:val="none" w:color="FFFFFF" w:sz="0"/>
              <w:right w:val="none" w:color="FFFFFF" w:sz="0"/>
            </w:tcBorders>
            <w:tcMar>
              <w:top w:type="dxa" w:w="30"/>
              <w:left w:type="dxa" w:w="0"/>
              <w:bottom w:type="dxa" w:w="30"/>
              <w:right w:type="dxa" w:w="0"/>
            </w:tcMar>
          </w:tcPr>
          <w:p>
            <w:pPr>
              <w:spacing w:after="0" w:before="0"/>
              <w:jc w:val="center"/>
            </w:pPr>
            <w:r>
              <w:rPr>
                <w:rFonts w:ascii="Calibri" w:cs="Calibri" w:eastAsia="Calibri" w:hAnsi="Calibri"/>
                <w:b/>
                <w:bCs/>
                <w:i w:val="false"/>
                <w:iCs w:val="false"/>
                <w:caps w:val="false"/>
                <w:color w:val="16A34A"/>
                <w:sz w:val="19"/>
                <w:szCs w:val="19"/>
              </w:rPr>
              <w:t xml:space="preserve">▼</w:t>
            </w:r>
          </w:p>
        </w:tc>
      </w:tr>
      <w:tr>
        <w:tc>
          <w:tcPr>
            <w:tcW w:type="dxa" w:w="1900"/>
            <w:tcBorders>
              <w:top w:val="none" w:color="FFFFFF" w:sz="0"/>
              <w:left w:val="none" w:color="FFFFFF" w:sz="0"/>
              <w:bottom w:val="none" w:color="FFFFFF" w:sz="0"/>
              <w:right w:val="none" w:color="FFFFFF" w:sz="0"/>
            </w:tcBorders>
            <w:shd w:fill="FFFFFF" w:color="auto" w:val="clear"/>
            <w:tcMar>
              <w:top w:type="dxa" w:w="110"/>
              <w:left w:type="dxa" w:w="60"/>
              <w:bottom w:type="dxa" w:w="110"/>
              <w:right w:type="dxa" w:w="140"/>
            </w:tcMar>
            <w:vAlign w:val="center"/>
          </w:tcPr>
          <w:p>
            <w:pPr>
              <w:spacing w:after="0" w:before="0"/>
              <w:jc w:val="right"/>
            </w:pPr>
            <w:r>
              <w:rPr>
                <w:rFonts w:ascii="Segoe UI" w:cs="Segoe UI" w:eastAsia="Segoe UI" w:hAnsi="Segoe UI"/>
                <w:b/>
                <w:bCs/>
                <w:i w:val="false"/>
                <w:iCs w:val="false"/>
                <w:caps/>
                <w:color w:val="64748B"/>
                <w:spacing w:val="10"/>
                <w:sz w:val="16"/>
                <w:szCs w:val="16"/>
              </w:rPr>
              <w:t xml:space="preserve">Database</w:t>
            </w:r>
          </w:p>
        </w:tc>
        <w:tc>
          <w:tcPr>
            <w:tcW w:type="dxa" w:w="784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7846"/>
              <w:tblBorders>
                <w:top w:val="none" w:color="FFFFFF" w:sz="0"/>
                <w:left w:val="none" w:color="FFFFFF" w:sz="0"/>
                <w:bottom w:val="none" w:color="FFFFFF" w:sz="0"/>
                <w:right w:val="none" w:color="FFFFFF" w:sz="0"/>
                <w:insideH w:val="none" w:color="FFFFFF" w:sz="0"/>
                <w:insideV w:val="single" w:color="FFFFFF" w:sz="6"/>
              </w:tblBorders>
            </w:tblPr>
            <w:tblGrid>
              <w:gridCol w:w="2615"/>
              <w:gridCol w:w="2615"/>
              <w:gridCol w:w="2616"/>
            </w:tblGrid>
            <w:tr>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Row-level security</w:t>
                  </w:r>
                </w:p>
                <w:p>
                  <w:pPr>
                    <w:spacing w:after="0" w:before="0"/>
                    <w:jc w:val="center"/>
                  </w:pPr>
                  <w:r>
                    <w:rPr>
                      <w:rFonts w:ascii="Calibri" w:cs="Calibri" w:eastAsia="Calibri" w:hAnsi="Calibri"/>
                      <w:b w:val="false"/>
                      <w:bCs w:val="false"/>
                      <w:i w:val="false"/>
                      <w:iCs w:val="false"/>
                      <w:caps w:val="false"/>
                      <w:color w:val="64748B"/>
                      <w:sz w:val="16"/>
                      <w:szCs w:val="16"/>
                    </w:rPr>
                    <w:t xml:space="preserve">which rows you may see</w:t>
                  </w:r>
                </w:p>
              </w:tc>
              <w:tc>
                <w:tcPr>
                  <w:tcW w:type="dxa" w:w="2615"/>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Column grants</w:t>
                  </w:r>
                </w:p>
                <w:p>
                  <w:pPr>
                    <w:spacing w:after="0" w:before="0"/>
                    <w:jc w:val="center"/>
                  </w:pPr>
                  <w:r>
                    <w:rPr>
                      <w:rFonts w:ascii="Calibri" w:cs="Calibri" w:eastAsia="Calibri" w:hAnsi="Calibri"/>
                      <w:b w:val="false"/>
                      <w:bCs w:val="false"/>
                      <w:i w:val="false"/>
                      <w:iCs w:val="false"/>
                      <w:caps w:val="false"/>
                      <w:color w:val="64748B"/>
                      <w:sz w:val="16"/>
                      <w:szCs w:val="16"/>
                    </w:rPr>
                    <w:t xml:space="preserve">PAN · Aadhaar · bank withheld</w:t>
                  </w:r>
                </w:p>
              </w:tc>
              <w:tc>
                <w:tcPr>
                  <w:tcW w:type="dxa" w:w="2616"/>
                  <w:tcBorders>
                    <w:top w:val="single" w:color="166534" w:sz="4"/>
                    <w:left w:val="single" w:color="166534" w:sz="4"/>
                    <w:bottom w:val="single" w:color="166534" w:sz="4"/>
                    <w:right w:val="single" w:color="166534" w:sz="4"/>
                  </w:tcBorders>
                  <w:shd w:fill="DCFCE7" w:color="auto" w:val="clear"/>
                  <w:tcMar>
                    <w:top w:type="dxa" w:w="110"/>
                    <w:left w:type="dxa" w:w="90"/>
                    <w:bottom w:type="dxa" w:w="110"/>
                    <w:right w:type="dxa" w:w="90"/>
                  </w:tcMar>
                  <w:vAlign w:val="center"/>
                </w:tcPr>
                <w:p>
                  <w:pPr>
                    <w:spacing w:after="40" w:before="0"/>
                    <w:jc w:val="center"/>
                  </w:pPr>
                  <w:r>
                    <w:rPr>
                      <w:rFonts w:ascii="Segoe UI" w:cs="Segoe UI" w:eastAsia="Segoe UI" w:hAnsi="Segoe UI"/>
                      <w:b/>
                      <w:bCs/>
                      <w:i w:val="false"/>
                      <w:iCs w:val="false"/>
                      <w:caps w:val="false"/>
                      <w:color w:val="166534"/>
                      <w:sz w:val="17"/>
                      <w:szCs w:val="17"/>
                    </w:rPr>
                    <w:t xml:space="preserve">Business rules</w:t>
                  </w:r>
                </w:p>
                <w:p>
                  <w:pPr>
                    <w:spacing w:after="0" w:before="0"/>
                    <w:jc w:val="center"/>
                  </w:pPr>
                  <w:r>
                    <w:rPr>
                      <w:rFonts w:ascii="Calibri" w:cs="Calibri" w:eastAsia="Calibri" w:hAnsi="Calibri"/>
                      <w:b w:val="false"/>
                      <w:bCs w:val="false"/>
                      <w:i w:val="false"/>
                      <w:iCs w:val="false"/>
                      <w:caps w:val="false"/>
                      <w:color w:val="64748B"/>
                      <w:sz w:val="16"/>
                      <w:szCs w:val="16"/>
                    </w:rPr>
                    <w:t xml:space="preserve">balances · approvals · payroll</w:t>
                  </w:r>
                </w:p>
              </w:tc>
            </w:tr>
          </w:tbl>
          <w:p/>
        </w:tc>
      </w:tr>
    </w:tbl>
    <w:p>
      <w:pPr>
        <w:spacing w:after="140" w:before="0"/>
      </w:pPr>
    </w:p>
    <w:p>
      <w:pPr>
        <w:keepNext w:val="false"/>
        <w:spacing w:after="120" w:before="60" w:line="264" w:lineRule="atLeast"/>
        <w:jc w:val="left"/>
      </w:pPr>
      <w:r>
        <w:rPr>
          <w:rFonts w:ascii="Calibri" w:cs="Calibri" w:eastAsia="Calibri" w:hAnsi="Calibri"/>
          <w:b/>
          <w:bCs/>
          <w:i w:val="false"/>
          <w:iCs w:val="false"/>
          <w:caps w:val="false"/>
          <w:color w:val="0A3524"/>
          <w:sz w:val="21"/>
          <w:szCs w:val="21"/>
        </w:rPr>
        <w:t xml:space="preserve">Reading down the stack: </w:t>
      </w:r>
      <w:r>
        <w:rPr>
          <w:rFonts w:ascii="Calibri" w:cs="Calibri" w:eastAsia="Calibri" w:hAnsi="Calibri"/>
          <w:b w:val="false"/>
          <w:bCs w:val="false"/>
          <w:i w:val="false"/>
          <w:iCs w:val="false"/>
          <w:caps w:val="false"/>
          <w:color w:val="0F172A"/>
          <w:sz w:val="21"/>
          <w:szCs w:val="21"/>
        </w:rPr>
        <w:t xml:space="preserve">the client holds twelve native modules plus messaging and the embedded portal; the private key never leaves the handset; reads go through a curated endpoint that can only name known views and every write is a database function; and permission is decided in the database — which rows return, which columns are withheld, and whether the operation is allowed at all.</w:t>
      </w:r>
    </w:p>
    <w:p>
      <w:pPr>
        <w:pageBreakBefore/>
      </w:pPr>
    </w:p>
    <w:p>
      <w:pPr>
        <w:pStyle w:val="Heading1"/>
        <w:keepNext/>
        <w:pBdr>
          <w:bottom w:val="single" w:color="0F4C34" w:sz="10"/>
        </w:pBdr>
        <w:spacing w:after="160" w:before="300"/>
        <w:outlineLvl w:val="0"/>
      </w:pPr>
      <w:r>
        <w:rPr>
          <w:rFonts w:ascii="Segoe UI Semibold" w:cs="Segoe UI Semibold" w:eastAsia="Segoe UI Semibold" w:hAnsi="Segoe UI Semibold"/>
          <w:b/>
          <w:bCs/>
          <w:i w:val="false"/>
          <w:iCs w:val="false"/>
          <w:caps w:val="false"/>
          <w:color w:val="16A34A"/>
          <w:sz w:val="28"/>
          <w:szCs w:val="28"/>
        </w:rPr>
        <w:t xml:space="preserve">2  </w:t>
      </w:r>
      <w:r>
        <w:rPr>
          <w:rFonts w:ascii="Segoe UI Semibold" w:cs="Segoe UI Semibold" w:eastAsia="Segoe UI Semibold" w:hAnsi="Segoe UI Semibold"/>
          <w:b/>
          <w:bCs/>
          <w:i w:val="false"/>
          <w:iCs w:val="false"/>
          <w:caps w:val="false"/>
          <w:color w:val="0F4C34"/>
          <w:sz w:val="28"/>
          <w:szCs w:val="28"/>
        </w:rPr>
        <w:t xml:space="preserve">Working Principle</w:t>
      </w:r>
    </w:p>
    <w:p>
      <w:pPr>
        <w:keepNext/>
        <w:spacing w:after="90" w:before="200"/>
      </w:pPr>
      <w:r>
        <w:rPr>
          <w:rFonts w:ascii="Segoe UI Semibold" w:cs="Segoe UI Semibold" w:eastAsia="Segoe UI Semibold" w:hAnsi="Segoe UI Semibold"/>
          <w:b/>
          <w:bCs/>
          <w:i w:val="false"/>
          <w:iCs w:val="false"/>
          <w:caps w:val="false"/>
          <w:color w:val="0A3524"/>
          <w:sz w:val="22"/>
          <w:szCs w:val="22"/>
        </w:rPr>
        <w:t xml:space="preserve">2.1  Attendance carries evidence, not a claim</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A fingerprint check that returns a yes/no is a claim the app makes about itself, and a modified build could return yes forever. So the phone does something the server can verify instead: at enrolment a key pair is generated on the handset, the private half goes into the OS keystore behind a biometric gate, and only the public half reaches the server. Strong enough to stop a colleague punching in for an absent friend, which is the actual risk.</w:t>
      </w:r>
    </w:p>
    <w:p>
      <w:pPr>
        <w:spacing w:after="8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4400"/>
        <w:gridCol w:w="5346"/>
      </w:tblGrid>
      <w:tr>
        <w:trPr>
          <w:cantSplit/>
          <w:tblHeader/>
        </w:trPr>
        <w:tc>
          <w:tcPr>
            <w:tcW w:type="dxa" w:w="4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Order of operations at a punch</w:t>
            </w:r>
          </w:p>
        </w:tc>
        <w:tc>
          <w:tcPr>
            <w:tcW w:type="dxa" w:w="5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 in that order</w:t>
            </w:r>
          </w:p>
        </w:tc>
      </w:tr>
      <w:tr>
        <w:trPr>
          <w:cantSplit/>
        </w:trPr>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1. A one-time challenge is requested from the server.</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So a signature cannot be captured once and replayed.</w:t>
            </w:r>
          </w:p>
        </w:tc>
      </w:tr>
      <w:tr>
        <w:trPr>
          <w:cantSplit/>
        </w:trPr>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2. Reading the private key raises the phone's own biometric prompt.</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operating system enforces it. Nothing in the code can skip it.</w:t>
            </w:r>
          </w:p>
        </w:tc>
      </w:tr>
      <w:tr>
        <w:trPr>
          <w:cantSplit/>
        </w:trPr>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3. The challenge is signed.</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signature is the evidence; the biometric never leaves the phone.</w:t>
            </w:r>
          </w:p>
        </w:tc>
      </w:tr>
      <w:tr>
        <w:trPr>
          <w:cantSplit/>
        </w:trPr>
        <w:tc>
          <w:tcPr>
            <w:tcW w:type="dxa" w:w="4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4. Only now is the photo taken.</w:t>
            </w:r>
          </w:p>
        </w:tc>
        <w:tc>
          <w:tcPr>
            <w:tcW w:type="dxa" w:w="5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 selfie of somebody who then failed the check proves nothing.</w:t>
            </w:r>
          </w:p>
        </w:tc>
      </w:tr>
      <w:tr>
        <w:trPr>
          <w:cantSplit/>
        </w:trPr>
        <w:tc>
          <w:tcPr>
            <w:tcW w:type="dxa" w:w="4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5. Signature and photo are sent and verified against the stored public key.</w:t>
            </w:r>
          </w:p>
        </w:tc>
        <w:tc>
          <w:tcPr>
            <w:tcW w:type="dxa" w:w="5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server holds nothing secret and nothing biometric.</w:t>
            </w:r>
          </w:p>
        </w:tc>
      </w:tr>
    </w:tbl>
    <w:p>
      <w:pPr>
        <w:keepNext/>
        <w:spacing w:after="90" w:before="200"/>
      </w:pPr>
      <w:r>
        <w:rPr>
          <w:rFonts w:ascii="Segoe UI Semibold" w:cs="Segoe UI Semibold" w:eastAsia="Segoe UI Semibold" w:hAnsi="Segoe UI Semibold"/>
          <w:b/>
          <w:bCs/>
          <w:i w:val="false"/>
          <w:iCs w:val="false"/>
          <w:caps w:val="false"/>
          <w:color w:val="0A3524"/>
          <w:sz w:val="22"/>
          <w:szCs w:val="22"/>
        </w:rPr>
        <w:t xml:space="preserve">2.2  Permission is decided in the database, never in the app</w:t>
      </w:r>
    </w:p>
    <w:p>
      <w:pPr>
        <w:keepNext w:val="false"/>
        <w:spacing w:after="120" w:before="60" w:line="264" w:lineRule="atLeast"/>
        <w:jc w:val="left"/>
      </w:pPr>
      <w:r>
        <w:rPr>
          <w:rFonts w:ascii="Calibri" w:cs="Calibri" w:eastAsia="Calibri" w:hAnsi="Calibri"/>
          <w:b w:val="false"/>
          <w:bCs w:val="false"/>
          <w:i w:val="false"/>
          <w:iCs w:val="false"/>
          <w:caps w:val="false"/>
          <w:color w:val="0F172A"/>
          <w:sz w:val="21"/>
          <w:szCs w:val="21"/>
        </w:rPr>
        <w:t xml:space="preserve">Screens hide what a role has no use for, so nobody is offered an action that will fail — but that is navigation only. The rules live in three places behind the API, and nothing bypasses them. If an employee taps Approve on their own leave request the app does not stop them; the database does, and its refusal is what appears on screen.</w:t>
      </w:r>
    </w:p>
    <w:p>
      <w:pPr>
        <w:spacing w:after="80" w:before="0"/>
      </w:pP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2400"/>
        <w:gridCol w:w="7346"/>
      </w:tblGrid>
      <w:tr>
        <w:trPr>
          <w:cantSplit/>
          <w:tblHeader/>
        </w:trPr>
        <w:tc>
          <w:tcPr>
            <w:tcW w:type="dxa" w:w="2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Mechanism</w:t>
            </w:r>
          </w:p>
        </w:tc>
        <w:tc>
          <w:tcPr>
            <w:tcW w:type="dxa" w:w="7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it does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Row-level security</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Decides which rows a read returns. An employee's leave list holds their own; HR's holds everyone's — same query, same screen.</w:t>
            </w:r>
          </w:p>
        </w:tc>
      </w:tr>
      <w:tr>
        <w:trPr>
          <w:cantSplit/>
        </w:trPr>
        <w:tc>
          <w:tcPr>
            <w:tcW w:type="dxa" w:w="2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Column grants</w:t>
            </w:r>
          </w:p>
        </w:tc>
        <w:tc>
          <w:tcPr>
            <w:tcW w:type="dxa" w:w="7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PAN, Aadhaar and bank details cannot be read from the employee table at any role. One dedicated function returns them — to HR, and to the employee themselves.</w:t>
            </w:r>
          </w:p>
        </w:tc>
      </w:tr>
      <w:tr>
        <w:trPr>
          <w:cantSplit/>
        </w:trPr>
        <w:tc>
          <w:tcPr>
            <w:tcW w:type="dxa" w:w="2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Security-definer functions</w:t>
            </w:r>
          </w:p>
        </w:tc>
        <w:tc>
          <w:tcPr>
            <w:tcW w:type="dxa" w:w="7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Every write and every report re-checks the caller: apply_leave checks the balance, decide_leave_request checks who may decide, each report checks for an HR role first.</w:t>
            </w:r>
          </w:p>
        </w:tc>
      </w:tr>
    </w:tbl>
    <w:p>
      <w:pPr>
        <w:keepNext/>
        <w:spacing w:after="90" w:before="200"/>
      </w:pPr>
      <w:r>
        <w:rPr>
          <w:rFonts w:ascii="Segoe UI Semibold" w:cs="Segoe UI Semibold" w:eastAsia="Segoe UI Semibold" w:hAnsi="Segoe UI Semibold"/>
          <w:b/>
          <w:bCs/>
          <w:i w:val="false"/>
          <w:iCs w:val="false"/>
          <w:caps w:val="false"/>
          <w:color w:val="0A3524"/>
          <w:sz w:val="22"/>
          <w:szCs w:val="22"/>
        </w:rPr>
        <w:t xml:space="preserve">2.3  Native where it earns it, portal where it does not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1100"/>
        <w:gridCol w:w="3400"/>
        <w:gridCol w:w="5246"/>
      </w:tblGrid>
      <w:tr>
        <w:trPr>
          <w:cantSplit/>
          <w:tblHeader/>
        </w:trPr>
        <w:tc>
          <w:tcPr>
            <w:tcW w:type="dxa" w:w="11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
            </w:r>
          </w:p>
        </w:tc>
        <w:tc>
          <w:tcPr>
            <w:tcW w:type="dxa" w:w="34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What is there</w:t>
            </w:r>
          </w:p>
        </w:tc>
        <w:tc>
          <w:tcPr>
            <w:tcW w:type="dxa" w:w="52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Why</w:t>
            </w:r>
          </w:p>
        </w:tc>
      </w:tr>
      <w:tr>
        <w:trPr>
          <w:cantSplit/>
        </w:trPr>
        <w:tc>
          <w:tcPr>
            <w:tcW w:type="dxa" w:w="11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Native</w:t>
            </w:r>
          </w:p>
        </w:tc>
        <w:tc>
          <w:tcPr>
            <w:tcW w:type="dxa" w:w="3400"/>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check-in · twelve module lists · messaging</w:t>
            </w:r>
          </w:p>
        </w:tc>
        <w:tc>
          <w:tcPr>
            <w:tcW w:type="dxa" w:w="52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The sensor and keystore a web page cannot reach; real scrolling with no page load per tab; and an unread count that only a tab can carry.</w:t>
            </w:r>
          </w:p>
        </w:tc>
      </w:tr>
      <w:tr>
        <w:trPr>
          <w:cantSplit/>
        </w:trPr>
        <w:tc>
          <w:tcPr>
            <w:tcW w:type="dxa" w:w="11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bCs/>
                <w:i w:val="false"/>
                <w:iCs w:val="false"/>
                <w:caps w:val="false"/>
                <w:color w:val="0A3524"/>
                <w:sz w:val="17"/>
                <w:szCs w:val="17"/>
              </w:rPr>
              <w:t xml:space="preserve">Portal</w:t>
            </w:r>
          </w:p>
        </w:tc>
        <w:tc>
          <w:tcPr>
            <w:tcW w:type="dxa" w:w="3400"/>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 letters · reports · settings · recruitment · projects · company bank</w:t>
            </w:r>
          </w:p>
        </w:tc>
        <w:tc>
          <w:tcPr>
            <w:tcW w:type="dxa" w:w="52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Rebuilding forty screens to look at them on a phone would arrive exactly where the web app already is. The session is handed across, so it opens signed in.</w:t>
            </w:r>
          </w:p>
        </w:tc>
      </w:tr>
    </w:tbl>
    <w:p>
      <w:pPr>
        <w:pageBreakBefore/>
      </w:pPr>
    </w:p>
    <w:p>
      <w:pPr>
        <w:pStyle w:val="Heading1"/>
        <w:keepNext/>
        <w:pBdr>
          <w:bottom w:val="single" w:color="0F4C34" w:sz="10"/>
        </w:pBdr>
        <w:spacing w:after="160" w:before="300"/>
        <w:outlineLvl w:val="0"/>
      </w:pPr>
      <w:r>
        <w:rPr>
          <w:rFonts w:ascii="Segoe UI Semibold" w:cs="Segoe UI Semibold" w:eastAsia="Segoe UI Semibold" w:hAnsi="Segoe UI Semibold"/>
          <w:b/>
          <w:bCs/>
          <w:i w:val="false"/>
          <w:iCs w:val="false"/>
          <w:caps w:val="false"/>
          <w:color w:val="16A34A"/>
          <w:sz w:val="28"/>
          <w:szCs w:val="28"/>
        </w:rPr>
        <w:t xml:space="preserve">3  </w:t>
      </w:r>
      <w:r>
        <w:rPr>
          <w:rFonts w:ascii="Segoe UI Semibold" w:cs="Segoe UI Semibold" w:eastAsia="Segoe UI Semibold" w:hAnsi="Segoe UI Semibold"/>
          <w:b/>
          <w:bCs/>
          <w:i w:val="false"/>
          <w:iCs w:val="false"/>
          <w:caps w:val="false"/>
          <w:color w:val="0F4C34"/>
          <w:sz w:val="28"/>
          <w:szCs w:val="28"/>
        </w:rPr>
        <w:t xml:space="preserve">Process Flow — Login to Recorded Action</w:t>
      </w:r>
    </w:p>
    <w:tbl>
      <w:tblPr>
        <w:tblW w:type="dxa" w:w="9746"/>
        <w:tblBorders>
          <w:top w:val="single" w:color="0F4C34" w:sz="6"/>
          <w:left w:val="single" w:color="0F4C34" w:sz="6"/>
          <w:bottom w:val="single" w:color="0F4C34" w:sz="6"/>
          <w:right w:val="single" w:color="0F4C34" w:sz="6"/>
          <w:insideH w:val="none" w:color="FFFFFF" w:sz="0"/>
          <w:insideV w:val="none" w:color="FFFFFF" w:sz="0"/>
        </w:tblBorders>
      </w:tblPr>
      <w:tblGrid>
        <w:gridCol w:w="9746"/>
      </w:tblGrid>
      <w:tr>
        <w:tc>
          <w:tcPr>
            <w:tcW w:type="dxa" w:w="9746"/>
            <w:shd w:fill="0F4C34"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FFFFFF"/>
                <w:sz w:val="17"/>
                <w:szCs w:val="17"/>
              </w:rPr>
              <w:t xml:space="preserve">START  ·  App opened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Is a session already stored on the handset?</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Opens straight on Home</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Sign-in screen · email and password</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Home — attendance state, pending leave, open tasks, latest announcement</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Check in / Check out — challenge → biometric → signature → photo → verified write</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704C" w:sz="6"/>
          <w:left w:val="single" w:color="16704C" w:sz="6"/>
          <w:bottom w:val="single" w:color="16704C" w:sz="6"/>
          <w:right w:val="single" w:color="16704C" w:sz="6"/>
          <w:insideH w:val="none" w:color="FFFFFF" w:sz="0"/>
          <w:insideV w:val="none" w:color="FFFFFF" w:sz="0"/>
        </w:tblBorders>
      </w:tblPr>
      <w:tblGrid>
        <w:gridCol w:w="9746"/>
      </w:tblGrid>
      <w:tr>
        <w:tc>
          <w:tcPr>
            <w:tcW w:type="dxa" w:w="9746"/>
            <w:shd w:fill="FFFFFF" w:color="auto" w:val="clear"/>
            <w:tcMar>
              <w:top w:type="dxa" w:w="110"/>
              <w:left w:type="dxa" w:w="140"/>
              <w:bottom w:type="dxa" w:w="110"/>
              <w:right w:type="dxa" w:w="140"/>
            </w:tcMar>
          </w:tcPr>
          <w:p>
            <w:pPr>
              <w:spacing w:after="0" w:before="0" w:line="250" w:lineRule="atLeast"/>
              <w:jc w:val="center"/>
            </w:pPr>
            <w:r>
              <w:rPr>
                <w:rFonts w:ascii="Segoe UI" w:cs="Segoe UI" w:eastAsia="Segoe UI" w:hAnsi="Segoe UI"/>
                <w:b/>
                <w:bCs/>
                <w:i w:val="false"/>
                <w:iCs w:val="false"/>
                <w:caps w:val="false"/>
                <w:color w:val="16704C"/>
                <w:sz w:val="17"/>
                <w:szCs w:val="17"/>
              </w:rPr>
              <w:t xml:space="preserve">Modules — apply for leave, move a task along, read a payslip, open a letter</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92400E" w:sz="6"/>
          <w:left w:val="single" w:color="92400E" w:sz="6"/>
          <w:bottom w:val="single" w:color="92400E" w:sz="6"/>
          <w:right w:val="single" w:color="92400E" w:sz="6"/>
          <w:insideH w:val="none" w:color="FFFFFF" w:sz="0"/>
          <w:insideV w:val="none" w:color="FFFFFF" w:sz="0"/>
        </w:tblBorders>
      </w:tblPr>
      <w:tblGrid>
        <w:gridCol w:w="9746"/>
      </w:tblGrid>
      <w:tr>
        <w:tc>
          <w:tcPr>
            <w:tcW w:type="dxa" w:w="9746"/>
            <w:shd w:fill="FEF3C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92400E"/>
                <w:sz w:val="17"/>
                <w:szCs w:val="17"/>
              </w:rPr>
              <w:t xml:space="preserve">◆  Does the caller's role permit the action?</w:t>
            </w:r>
          </w:p>
        </w:tc>
      </w:tr>
    </w:tbl>
    <w:p>
      <w:pPr>
        <w:spacing w:after="50" w:before="50"/>
        <w:jc w:val="center"/>
      </w:pPr>
      <w:r>
        <w:rPr>
          <w:rFonts w:ascii="Calibri" w:cs="Calibri" w:eastAsia="Calibri" w:hAnsi="Calibri"/>
          <w:b w:val="false"/>
          <w:bCs w:val="false"/>
          <w:i w:val="false"/>
          <w:iCs w:val="false"/>
          <w:caps w:val="false"/>
          <w:color w:val="16A34A"/>
          <w:sz w:val="16"/>
          <w:szCs w:val="16"/>
        </w:rPr>
        <w:t xml:space="preserve">▼                                                                    ▼</w:t>
      </w:r>
    </w:p>
    <w:tbl>
      <w:tblPr>
        <w:tblW w:type="dxa" w:w="9746"/>
        <w:tblBorders>
          <w:top w:val="none" w:color="FFFFFF" w:sz="0"/>
          <w:left w:val="none" w:color="FFFFFF" w:sz="0"/>
          <w:bottom w:val="none" w:color="FFFFFF" w:sz="0"/>
          <w:right w:val="none" w:color="FFFFFF" w:sz="0"/>
          <w:insideH w:val="none" w:color="FFFFFF" w:sz="0"/>
          <w:insideV w:val="single" w:color="FFFFFF" w:sz="6"/>
        </w:tblBorders>
      </w:tblPr>
      <w:tblGrid>
        <w:gridCol w:w="4873"/>
        <w:gridCol w:w="4873"/>
      </w:tblGrid>
      <w:tr>
        <w:tc>
          <w:tcPr>
            <w:tcW w:type="dxa" w:w="4873"/>
            <w:tcBorders>
              <w:top w:val="single" w:color="166534" w:sz="4"/>
              <w:left w:val="single" w:color="166534" w:sz="4"/>
              <w:bottom w:val="single" w:color="166534" w:sz="4"/>
              <w:right w:val="single" w:color="166534" w:sz="4"/>
            </w:tcBorders>
            <w:shd w:fill="DCFCE7"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166534"/>
                <w:spacing w:val="14"/>
                <w:sz w:val="16"/>
                <w:szCs w:val="16"/>
              </w:rPr>
              <w:t xml:space="preserve">YES</w:t>
            </w:r>
          </w:p>
          <w:p>
            <w:pPr>
              <w:spacing w:after="0" w:before="0"/>
              <w:jc w:val="center"/>
            </w:pPr>
            <w:r>
              <w:rPr>
                <w:rFonts w:ascii="Calibri" w:cs="Calibri" w:eastAsia="Calibri" w:hAnsi="Calibri"/>
                <w:b w:val="false"/>
                <w:bCs w:val="false"/>
                <w:i w:val="false"/>
                <w:iCs w:val="false"/>
                <w:caps w:val="false"/>
                <w:color w:val="166534"/>
                <w:sz w:val="16"/>
                <w:szCs w:val="16"/>
              </w:rPr>
              <w:t xml:space="preserve">The database writes it and the list re-reads</w:t>
            </w:r>
          </w:p>
        </w:tc>
        <w:tc>
          <w:tcPr>
            <w:tcW w:type="dxa" w:w="4873"/>
            <w:tcBorders>
              <w:top w:val="single" w:color="991B1B" w:sz="4"/>
              <w:left w:val="single" w:color="991B1B" w:sz="4"/>
              <w:bottom w:val="single" w:color="991B1B" w:sz="4"/>
              <w:right w:val="single" w:color="991B1B" w:sz="4"/>
            </w:tcBorders>
            <w:shd w:fill="FEE2E2" w:color="auto" w:val="clear"/>
            <w:tcMar>
              <w:top w:type="dxa" w:w="110"/>
              <w:left w:type="dxa" w:w="120"/>
              <w:bottom w:type="dxa" w:w="110"/>
              <w:right w:type="dxa" w:w="120"/>
            </w:tcMar>
          </w:tcPr>
          <w:p>
            <w:pPr>
              <w:spacing w:after="40" w:before="0"/>
              <w:jc w:val="center"/>
            </w:pPr>
            <w:r>
              <w:rPr>
                <w:rFonts w:ascii="Segoe UI" w:cs="Segoe UI" w:eastAsia="Segoe UI" w:hAnsi="Segoe UI"/>
                <w:b/>
                <w:bCs/>
                <w:i w:val="false"/>
                <w:iCs w:val="false"/>
                <w:caps w:val="false"/>
                <w:color w:val="991B1B"/>
                <w:spacing w:val="14"/>
                <w:sz w:val="16"/>
                <w:szCs w:val="16"/>
              </w:rPr>
              <w:t xml:space="preserve">NO</w:t>
            </w:r>
          </w:p>
          <w:p>
            <w:pPr>
              <w:spacing w:after="0" w:before="0"/>
              <w:jc w:val="center"/>
            </w:pPr>
            <w:r>
              <w:rPr>
                <w:rFonts w:ascii="Calibri" w:cs="Calibri" w:eastAsia="Calibri" w:hAnsi="Calibri"/>
                <w:b w:val="false"/>
                <w:bCs w:val="false"/>
                <w:i w:val="false"/>
                <w:iCs w:val="false"/>
                <w:caps w:val="false"/>
                <w:color w:val="991B1B"/>
                <w:sz w:val="16"/>
                <w:szCs w:val="16"/>
              </w:rPr>
              <w:t xml:space="preserve">"Not done", with the database's own reason</w:t>
            </w:r>
          </w:p>
        </w:tc>
      </w:tr>
    </w:tbl>
    <w:p>
      <w:pPr>
        <w:spacing w:after="50" w:before="50"/>
        <w:jc w:val="center"/>
      </w:pPr>
      <w:r>
        <w:rPr>
          <w:rFonts w:ascii="Calibri" w:cs="Calibri" w:eastAsia="Calibri" w:hAnsi="Calibri"/>
          <w:b/>
          <w:bCs/>
          <w:i w:val="false"/>
          <w:iCs w:val="false"/>
          <w:caps w:val="false"/>
          <w:color w:val="16A34A"/>
          <w:sz w:val="19"/>
          <w:szCs w:val="19"/>
        </w:rPr>
        <w:t xml:space="preserve">▼</w:t>
      </w:r>
    </w:p>
    <w:tbl>
      <w:tblPr>
        <w:tblW w:type="dxa" w:w="9746"/>
        <w:tblBorders>
          <w:top w:val="single" w:color="16A34A" w:sz="6"/>
          <w:left w:val="single" w:color="16A34A" w:sz="6"/>
          <w:bottom w:val="single" w:color="16A34A" w:sz="6"/>
          <w:right w:val="single" w:color="16A34A" w:sz="6"/>
          <w:insideH w:val="none" w:color="FFFFFF" w:sz="0"/>
          <w:insideV w:val="none" w:color="FFFFFF" w:sz="0"/>
        </w:tblBorders>
      </w:tblPr>
      <w:tblGrid>
        <w:gridCol w:w="9746"/>
      </w:tblGrid>
      <w:tr>
        <w:tc>
          <w:tcPr>
            <w:tcW w:type="dxa" w:w="9746"/>
            <w:shd w:fill="DCFCE7" w:color="auto" w:val="clear"/>
            <w:tcMar>
              <w:top w:type="dxa" w:w="110"/>
              <w:left w:type="dxa" w:w="140"/>
              <w:bottom w:type="dxa" w:w="110"/>
              <w:right w:type="dxa" w:w="140"/>
            </w:tcMar>
          </w:tcPr>
          <w:p>
            <w:pPr>
              <w:spacing w:after="0" w:before="0"/>
              <w:jc w:val="center"/>
            </w:pPr>
            <w:r>
              <w:rPr>
                <w:rFonts w:ascii="Segoe UI" w:cs="Segoe UI" w:eastAsia="Segoe UI" w:hAnsi="Segoe UI"/>
                <w:b/>
                <w:bCs/>
                <w:i w:val="false"/>
                <w:iCs w:val="false"/>
                <w:caps w:val="false"/>
                <w:color w:val="166534"/>
                <w:sz w:val="17"/>
                <w:szCs w:val="17"/>
              </w:rPr>
              <w:t xml:space="preserve">END  ·  Attendance recorded and requests submitted</w:t>
            </w:r>
          </w:p>
        </w:tc>
      </w:tr>
    </w:tbl>
    <w:p>
      <w:pPr>
        <w:spacing w:after="60" w:before="0"/>
      </w:pPr>
    </w:p>
    <w:p>
      <w:pPr>
        <w:pStyle w:val="Heading1"/>
        <w:keepNext/>
        <w:pBdr>
          <w:bottom w:val="single" w:color="0F4C34" w:sz="10"/>
        </w:pBdr>
        <w:spacing w:after="160" w:before="300"/>
        <w:outlineLvl w:val="0"/>
      </w:pPr>
      <w:r>
        <w:rPr>
          <w:rFonts w:ascii="Segoe UI Semibold" w:cs="Segoe UI Semibold" w:eastAsia="Segoe UI Semibold" w:hAnsi="Segoe UI Semibold"/>
          <w:b/>
          <w:bCs/>
          <w:i w:val="false"/>
          <w:iCs w:val="false"/>
          <w:caps w:val="false"/>
          <w:color w:val="16A34A"/>
          <w:sz w:val="28"/>
          <w:szCs w:val="28"/>
        </w:rPr>
        <w:t xml:space="preserve">4  </w:t>
      </w:r>
      <w:r>
        <w:rPr>
          <w:rFonts w:ascii="Segoe UI Semibold" w:cs="Segoe UI Semibold" w:eastAsia="Segoe UI Semibold" w:hAnsi="Segoe UI Semibold"/>
          <w:b/>
          <w:bCs/>
          <w:i w:val="false"/>
          <w:iCs w:val="false"/>
          <w:caps w:val="false"/>
          <w:color w:val="0F4C34"/>
          <w:sz w:val="28"/>
          <w:szCs w:val="28"/>
        </w:rPr>
        <w:t xml:space="preserve">Scope Covered by the Proof of Concept</w:t>
      </w:r>
    </w:p>
    <w:tbl>
      <w:tblPr>
        <w:tblW w:type="dxa" w:w="9746"/>
        <w:tblBorders>
          <w:top w:val="single" w:color="0F4C34" w:sz="8"/>
          <w:left w:val="single" w:color="D8E0E6" w:sz="4"/>
          <w:bottom w:val="single" w:color="0F4C34" w:sz="8"/>
          <w:right w:val="single" w:color="D8E0E6" w:sz="4"/>
          <w:insideH w:val="single" w:color="D8E0E6" w:sz="4"/>
          <w:insideV w:val="single" w:color="D8E0E6" w:sz="4"/>
        </w:tblBorders>
      </w:tblPr>
      <w:tblGrid>
        <w:gridCol w:w="4346"/>
        <w:gridCol w:w="1600"/>
        <w:gridCol w:w="1800"/>
        <w:gridCol w:w="2000"/>
      </w:tblGrid>
      <w:tr>
        <w:trPr>
          <w:cantSplit/>
          <w:tblHeader/>
        </w:trPr>
        <w:tc>
          <w:tcPr>
            <w:tcW w:type="dxa" w:w="4346"/>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Capability</w:t>
            </w:r>
          </w:p>
        </w:tc>
        <w:tc>
          <w:tcPr>
            <w:tcW w:type="dxa" w:w="16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Employee</w:t>
            </w:r>
          </w:p>
        </w:tc>
        <w:tc>
          <w:tcPr>
            <w:tcW w:type="dxa" w:w="18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HR Admin</w:t>
            </w:r>
          </w:p>
        </w:tc>
        <w:tc>
          <w:tcPr>
            <w:tcW w:type="dxa" w:w="2000"/>
            <w:shd w:fill="0F4C34" w:color="auto" w:val="clear"/>
            <w:tcMar>
              <w:top w:type="dxa" w:w="70"/>
              <w:left w:type="dxa" w:w="110"/>
              <w:bottom w:type="dxa" w:w="70"/>
              <w:right w:type="dxa" w:w="110"/>
            </w:tcMar>
            <w:vAlign w:val="center"/>
          </w:tcPr>
          <w:p>
            <w:pPr>
              <w:spacing w:after="50" w:before="50" w:line="250" w:lineRule="atLeast"/>
              <w:jc w:val="left"/>
            </w:pPr>
            <w:r>
              <w:rPr>
                <w:rFonts w:ascii="Segoe UI" w:cs="Segoe UI" w:eastAsia="Segoe UI" w:hAnsi="Segoe UI"/>
                <w:b/>
                <w:bCs/>
                <w:i w:val="false"/>
                <w:iCs w:val="false"/>
                <w:caps w:val="false"/>
                <w:color w:val="FFFFFF"/>
                <w:sz w:val="17"/>
                <w:szCs w:val="17"/>
              </w:rPr>
              <w:t xml:space="preserve">Founder / Company Admin</w:t>
            </w:r>
          </w:p>
        </w:tc>
      </w:tr>
      <w:tr>
        <w:trPr>
          <w:cantSplit/>
        </w:trPr>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Biometric attendance, own history, apply for leave</w:t>
            </w:r>
          </w:p>
        </w:tc>
        <w:tc>
          <w:tcPr>
            <w:tcW w:type="dxa" w:w="16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Approve or reject leave</w:t>
            </w:r>
          </w:p>
        </w:tc>
        <w:tc>
          <w:tcPr>
            <w:tcW w:type="dxa" w:w="16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Payslips</w:t>
            </w:r>
          </w:p>
        </w:tc>
        <w:tc>
          <w:tcPr>
            <w:tcW w:type="dxa" w:w="160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Letters and certificates</w:t>
            </w:r>
          </w:p>
        </w:tc>
        <w:tc>
          <w:tcPr>
            <w:tcW w:type="dxa" w:w="1600"/>
            <w:shd w:fill="E0F2FE"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075985"/>
                <w:sz w:val="17"/>
                <w:szCs w:val="17"/>
              </w:rPr>
              <w:t xml:space="preserve">Own</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Issue</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Issue</w:t>
            </w:r>
          </w:p>
        </w:tc>
      </w:tr>
      <w:tr>
        <w:trPr>
          <w:cantSplit/>
        </w:trPr>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People, projects, tasks, assets, policies, calendar</w:t>
            </w:r>
          </w:p>
        </w:tc>
        <w:tc>
          <w:tcPr>
            <w:tcW w:type="dxa" w:w="16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4346"/>
            <w:shd w:fill="F3F8F5"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Payroll run, salary structures, seven company reports</w:t>
            </w:r>
          </w:p>
        </w:tc>
        <w:tc>
          <w:tcPr>
            <w:tcW w:type="dxa" w:w="1600"/>
            <w:shd w:fill="F3F8F5"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8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r>
        <w:trPr>
          <w:cantSplit/>
        </w:trPr>
        <w:tc>
          <w:tcPr>
            <w:tcW w:type="dxa" w:w="4346"/>
            <w:shd w:fill="FFFFFF" w:color="auto" w:val="clear"/>
            <w:tcMar>
              <w:top w:type="dxa" w:w="70"/>
              <w:left w:type="dxa" w:w="110"/>
              <w:bottom w:type="dxa" w:w="70"/>
              <w:right w:type="dxa" w:w="110"/>
            </w:tcMar>
            <w:vAlign w:val="center"/>
          </w:tcPr>
          <w:p>
            <w:pPr>
              <w:spacing w:after="50" w:before="50" w:line="250" w:lineRule="atLeast"/>
              <w:jc w:val="left"/>
            </w:pPr>
            <w:r>
              <w:rPr>
                <w:rFonts w:ascii="Calibri" w:cs="Calibri" w:eastAsia="Calibri" w:hAnsi="Calibri"/>
                <w:b w:val="false"/>
                <w:bCs w:val="false"/>
                <w:i w:val="false"/>
                <w:iCs w:val="false"/>
                <w:caps w:val="false"/>
                <w:color w:val="0F172A"/>
                <w:sz w:val="17"/>
                <w:szCs w:val="17"/>
              </w:rPr>
              <w:t xml:space="preserve">Company profile and bank account verification</w:t>
            </w:r>
          </w:p>
        </w:tc>
        <w:tc>
          <w:tcPr>
            <w:tcW w:type="dxa" w:w="16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1800"/>
            <w:shd w:fill="FFFFFF"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val="false"/>
                <w:bCs w:val="false"/>
                <w:i w:val="false"/>
                <w:iCs w:val="false"/>
                <w:caps w:val="false"/>
                <w:color w:val="94A3B8"/>
                <w:sz w:val="17"/>
                <w:szCs w:val="17"/>
              </w:rPr>
              <w:t xml:space="preserve">—</w:t>
            </w:r>
          </w:p>
        </w:tc>
        <w:tc>
          <w:tcPr>
            <w:tcW w:type="dxa" w:w="2000"/>
            <w:shd w:fill="DCFCE7" w:color="auto" w:val="clear"/>
            <w:tcMar>
              <w:top w:type="dxa" w:w="70"/>
              <w:left w:type="dxa" w:w="110"/>
              <w:bottom w:type="dxa" w:w="70"/>
              <w:right w:type="dxa" w:w="110"/>
            </w:tcMar>
            <w:vAlign w:val="center"/>
          </w:tcPr>
          <w:p>
            <w:pPr>
              <w:spacing w:after="50" w:before="50" w:line="250" w:lineRule="atLeast"/>
              <w:jc w:val="center"/>
            </w:pPr>
            <w:r>
              <w:rPr>
                <w:rFonts w:ascii="Calibri" w:cs="Calibri" w:eastAsia="Calibri" w:hAnsi="Calibri"/>
                <w:b/>
                <w:bCs/>
                <w:i w:val="false"/>
                <w:iCs w:val="false"/>
                <w:caps w:val="false"/>
                <w:color w:val="166534"/>
                <w:sz w:val="17"/>
                <w:szCs w:val="17"/>
              </w:rPr>
              <w:t xml:space="preserve">Yes</w:t>
            </w:r>
          </w:p>
        </w:tc>
      </w:tr>
    </w:tbl>
    <w:p>
      <w:pPr>
        <w:keepNext w:val="false"/>
        <w:spacing w:after="120" w:before="140" w:line="264" w:lineRule="atLeast"/>
        <w:jc w:val="left"/>
      </w:pPr>
      <w:r>
        <w:rPr>
          <w:rFonts w:ascii="Calibri" w:cs="Calibri" w:eastAsia="Calibri" w:hAnsi="Calibri"/>
          <w:b w:val="false"/>
          <w:bCs w:val="false"/>
          <w:i w:val="false"/>
          <w:iCs w:val="false"/>
          <w:caps w:val="false"/>
          <w:color w:val="64748B"/>
          <w:sz w:val="19"/>
          <w:szCs w:val="19"/>
        </w:rPr>
        <w:t xml:space="preserve">The full manual — 264 pages, 72 screens, all seven roles — is the companion document to this one.</w:t>
      </w:r>
    </w:p>
    <w:sectPr>
      <w:footerReference w:type="default" r:id="rId7"/>
      <w:pgSz w:w="11906" w:h="16838" w:orient="portrait"/>
      <w:pgMar w:top="900" w:right="1080" w:bottom="1000" w:left="1080" w:header="50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pBdr>
      <w:tabs>
        <w:tab w:val="right" w:pos="9746"/>
      </w:tabs>
      <w:spacing w:after="0" w:before="0"/>
    </w:pPr>
    <w:r>
      <w:rPr>
        <w:rFonts w:ascii="Calibri" w:cs="Calibri" w:eastAsia="Calibri" w:hAnsi="Calibri"/>
        <w:b w:val="false"/>
        <w:bCs w:val="false"/>
        <w:i w:val="false"/>
        <w:iCs w:val="false"/>
        <w:caps w:val="false"/>
        <w:color w:val="94A3B8"/>
        <w:sz w:val="16"/>
        <w:szCs w:val="16"/>
      </w:rPr>
      <w:t xml:space="preserve">Whhoohh Path HRMS — Proof of Concept  ·  Confidential</w:t>
    </w:r>
    <w:r>
      <w:t xml:space="preserve">	</w:t>
    </w:r>
    <w:r>
      <w:rPr>
        <w:rFonts w:ascii="Calibri" w:cs="Calibri" w:eastAsia="Calibri" w:hAnsi="Calibri"/>
        <w:b w:val="false"/>
        <w:bCs w:val="false"/>
        <w:i w:val="false"/>
        <w:iCs w:val="false"/>
        <w:caps w:val="false"/>
        <w:color w:val="64748B"/>
        <w:sz w:val="16"/>
        <w:szCs w:val="16"/>
      </w:rPr>
      <w:t xml:space="preserve">Page </w:t>
    </w:r>
    <w:r>
      <w:rPr>
        <w:rFonts w:ascii="Calibri" w:cs="Calibri" w:eastAsia="Calibri" w:hAnsi="Calibri"/>
        <w:b/>
        <w:bCs/>
        <w:color w:val="0F4C34"/>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16A34A"/>
      </w:rPr>
    </w:lvl>
  </w:abstractNum>
  <w:abstractNum w:abstractNumId="3" w15:restartNumberingAfterBreak="0">
    <w:multiLevelType w:val="hybridMultilevel"/>
    <w:lvl w:ilvl="0" w15:tentative="1">
      <w:start w:val="1"/>
      <w:numFmt w:val="decimal"/>
      <w:lvlText w:val="%1."/>
      <w:lvlJc w:val="left"/>
      <w:pPr>
        <w:ind w:left="400" w:hanging="250"/>
      </w:pPr>
      <w:rPr>
        <w:b/>
        <w:bCs/>
        <w:color w:val="16A34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Semibold" w:cs="Segoe UI Semibold" w:eastAsia="Segoe UI Semibold" w:hAnsi="Segoe UI Semibold"/>
      <w:b/>
      <w:bCs/>
      <w:color w:val="0F4C3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c57478237aab31fadcc5e542778c4fc6870f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Whhoohh Path HRMS — Mobile Application Proof of Concept</dc:title>
  <dc:creator>Whhoohh Path LLP</dc:creator>
  <dc:description>Block diagram, working principle and process flow for the Whhoohh Path HRMS mobile application.</dc:description>
  <cp:lastModifiedBy>Un-named</cp:lastModifiedBy>
  <cp:revision>1</cp:revision>
  <dcterms:created xsi:type="dcterms:W3CDTF">2026-09-07T06:38:10.907Z</dcterms:created>
  <dcterms:modified xsi:type="dcterms:W3CDTF">2026-09-07T06:38:10.907Z</dcterms:modified>
</cp:coreProperties>
</file>

<file path=docProps/custom.xml><?xml version="1.0" encoding="utf-8"?>
<Properties xmlns="http://schemas.openxmlformats.org/officeDocument/2006/custom-properties" xmlns:vt="http://schemas.openxmlformats.org/officeDocument/2006/docPropsVTypes"/>
</file>