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ATS Resume</w:t>
      </w:r>
    </w:p>
    <w:p>
      <w:pPr>
        <w:pStyle w:val="Heading1"/>
      </w:pPr>
      <w:r>
        <w:t>Target Role: Senior Solution Architect - Guidewire Careers</w:t>
      </w:r>
    </w:p>
    <w:p/>
    <w:p>
      <w:pPr>
        <w:pStyle w:val="Heading1"/>
      </w:pPr>
      <w:r>
        <w:t>Summary</w:t>
      </w:r>
    </w:p>
    <w:p>
      <w:r>
        <w:t>Dynamic and results-driven AI/ML professional with 16+ years of</w:t>
      </w:r>
    </w:p>
    <w:p/>
    <w:p>
      <w:pPr>
        <w:pStyle w:val="Heading1"/>
      </w:pPr>
      <w:r>
        <w:t>Key Skills</w:t>
      </w:r>
    </w:p>
    <w:p>
      <w:r>
        <w:t>Python, TensorFlow, Scikit-learn, SQL, Power BI, Tableau, Azure OpenAI, AWS, Azure ML Studio, LLM Ops, Big Data Analytics, Spark, Team mentoring, AI training sessions, public speaking (NTT Data NTalks), AI governance, BFSI fraud detection, compliance and ethics</w:t>
      </w:r>
    </w:p>
    <w:p/>
    <w:p>
      <w:pPr>
        <w:pStyle w:val="Heading1"/>
      </w:pPr>
      <w:r>
        <w:t>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