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Fatigue-Resistant Suspensions: Hot Roll Forming, Heat Treatment, and Shot Peening of Heavy Truck Leaf Springs</w:t>
      </w:r>
    </w:p>
    <w:p>
      <w:pPr>
        <w:spacing w:before="320" w:after="120"/>
      </w:pPr>
      <w:r>
        <w:rPr>
          <w:rFonts w:ascii="Calibri" w:hAnsi="Calibri"/>
          <w:b/>
          <w:color w:val="E87E31"/>
          <w:sz w:val="28"/>
        </w:rPr>
        <w:t>Project Overview</w:t>
      </w:r>
    </w:p>
    <w:p>
      <w:pPr>
        <w:pStyle w:val="ListBullet"/>
        <w:spacing w:after="40"/>
        <w:ind w:left="360"/>
      </w:pPr>
      <w:r>
        <w:rPr>
          <w:b/>
        </w:rPr>
        <w:t>Client / Industry</w:t>
      </w:r>
      <w:r>
        <w:t>: Commercial Trailer &amp; Heavy Truck suspension Supplier</w:t>
      </w:r>
    </w:p>
    <w:p>
      <w:pPr>
        <w:pStyle w:val="ListBullet"/>
        <w:spacing w:after="40"/>
        <w:ind w:left="360"/>
      </w:pPr>
      <w:r>
        <w:rPr>
          <w:b/>
        </w:rPr>
        <w:t>Component</w:t>
      </w:r>
      <w:r>
        <w:t>: Multi-Leaf Spring Suspension Packs</w:t>
      </w:r>
    </w:p>
    <w:p>
      <w:pPr>
        <w:pStyle w:val="ListBullet"/>
        <w:spacing w:after="40"/>
        <w:ind w:left="360"/>
      </w:pPr>
      <w:r>
        <w:rPr>
          <w:b/>
        </w:rPr>
        <w:t>Material</w:t>
      </w:r>
      <w:r>
        <w:t>: Silicon-Manganese Spring Steel (SUP9 / 55CrMnA)</w:t>
      </w:r>
    </w:p>
    <w:p>
      <w:pPr>
        <w:pStyle w:val="ListBullet"/>
        <w:spacing w:after="40"/>
        <w:ind w:left="360"/>
      </w:pPr>
      <w:r>
        <w:rPr>
          <w:b/>
        </w:rPr>
        <w:t>Manufacturing Process</w:t>
      </w:r>
      <w:r>
        <w:t>: Shearing, Hot Roll Forming (Eye Rolling), Quench-and-Temper Heat Treatment, and Shot Peening</w:t>
      </w:r>
    </w:p>
    <w:p>
      <w:pPr>
        <w:pStyle w:val="ListBullet"/>
        <w:spacing w:after="40"/>
        <w:ind w:left="360"/>
      </w:pPr>
      <w:r>
        <w:rPr>
          <w:b/>
        </w:rPr>
        <w:t>Key Outcome</w:t>
      </w:r>
      <w:r>
        <w:t>: Increased leaf spring fatigue life by 80% through controlled shot peening, maintaining load capacity under off-road conditions.</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Multi-leaf springs are structural mechanical components that support the payload of heavy cargo trucks and absorb axle impacts. Under cyclic road loads, leaf springs face severe tensile stress on their outer surfaces. The client needed a sourcing partner capable of manufacturing high-durability leaf spring packs that could resist sag and fracture.</w:t>
      </w:r>
    </w:p>
    <w:p>
      <w:pPr>
        <w:spacing w:before="320" w:after="120"/>
      </w:pPr>
      <w:r>
        <w:rPr>
          <w:rFonts w:ascii="Calibri" w:hAnsi="Calibri"/>
          <w:b/>
          <w:color w:val="E87E31"/>
          <w:sz w:val="28"/>
        </w:rPr>
        <w:t>The Challenge</w:t>
      </w:r>
    </w:p>
    <w:p>
      <w:pPr>
        <w:spacing w:after="160" w:line="276" w:lineRule="auto"/>
      </w:pPr>
      <w:r>
        <w:t>Leaf springs degrade through surface fatigue cracks, which propagate under continuous bending.</w:t>
      </w:r>
    </w:p>
    <w:p>
      <w:pPr>
        <w:pStyle w:val="ListBullet"/>
        <w:spacing w:after="80"/>
      </w:pPr>
      <w:r>
        <w:t>The spring steel must be heat-treated to a precise spring temper (42-46 HRC). Improper quenching leads to decarb layers on the steel surface, lowering fatigue resistance.</w:t>
      </w:r>
    </w:p>
    <w:p>
      <w:pPr>
        <w:pStyle w:val="ListBullet"/>
        <w:spacing w:after="80"/>
      </w:pPr>
      <w:r>
        <w:t>Standard workshops often bypassed the post-heat-treatment shot peening process, resulting in early leaf sag under full payload.</w:t>
      </w:r>
    </w:p>
    <w:p>
      <w:pPr>
        <w:spacing w:before="320" w:after="120"/>
      </w:pPr>
      <w:r>
        <w:rPr>
          <w:rFonts w:ascii="Calibri" w:hAnsi="Calibri"/>
          <w:b/>
          <w:color w:val="E87E31"/>
          <w:sz w:val="28"/>
        </w:rPr>
        <w:t>The Solution</w:t>
      </w:r>
    </w:p>
    <w:p>
      <w:pPr>
        <w:spacing w:after="160" w:line="276" w:lineRule="auto"/>
      </w:pPr>
      <w:r>
        <w:t>Balbirds coordinated the manufacturing sequence through a verified suspension-specialist node:</w:t>
      </w:r>
    </w:p>
    <w:p>
      <w:pPr>
        <w:pStyle w:val="ListNumber"/>
        <w:spacing w:after="80"/>
      </w:pPr>
      <w:r>
        <w:rPr>
          <w:b/>
        </w:rPr>
        <w:t>Automated Quenching &amp; Tempering</w:t>
      </w:r>
      <w:r>
        <w:t>: The SUP9 steel plates were heated in a walking-beam furnace, formed to the target curvature, and quenched in oil. An automated system monitored furnace atmospheres to prevent surface decarburization.</w:t>
      </w:r>
    </w:p>
    <w:p>
      <w:pPr>
        <w:pStyle w:val="ListNumber"/>
        <w:spacing w:after="80"/>
      </w:pPr>
      <w:r>
        <w:rPr>
          <w:b/>
        </w:rPr>
        <w:t>High-Intensity Shot Peening</w:t>
      </w:r>
      <w:r>
        <w:t>: We passed the tempered leaves through an automated shot-peening chamber, bombarding the tensile surfaces with cast steel shots to introduce compressive residual stress.</w:t>
      </w:r>
    </w:p>
    <w:p>
      <w:pPr>
        <w:pStyle w:val="ListNumber"/>
        <w:spacing w:after="80"/>
      </w:pPr>
      <w:r>
        <w:rPr>
          <w:b/>
        </w:rPr>
        <w:t>Load-Loss (Sag) Testing</w:t>
      </w:r>
      <w:r>
        <w:t>: Balbirds’ quality cell performed load-deflection testing to verify height retention.</w:t>
      </w:r>
    </w:p>
    <w:p>
      <w:pPr>
        <w:spacing w:before="320" w:after="120"/>
      </w:pPr>
      <w:r>
        <w:rPr>
          <w:rFonts w:ascii="Calibri" w:hAnsi="Calibri"/>
          <w:b/>
          <w:color w:val="E87E31"/>
          <w:sz w:val="28"/>
        </w:rPr>
        <w:t>The Outcome</w:t>
      </w:r>
    </w:p>
    <w:p>
      <w:pPr>
        <w:spacing w:after="160" w:line="276" w:lineRule="auto"/>
      </w:pPr>
      <w:r>
        <w:t>The leaf springs demonstrated an 80% increase in fatigue life under cyclic lab tests (surviving 180,000 cycles at design load). The introduction of compressive residual stress completely eliminated early leaf sag, ensuring truck ride-height stability.</w:t>
      </w:r>
    </w:p>
    <w:p>
      <w:pPr>
        <w:spacing w:before="120" w:after="120"/>
        <w:pBdr>
          <w:bottom w:val="single" w:sz="6" w:space="1" w:color="CCCCCC"/>
        </w:pBdr>
      </w:pPr>
    </w:p>
    <w:p>
      <w:pPr>
        <w:spacing w:after="160" w:line="276" w:lineRule="auto"/>
      </w:pPr>
      <w:r>
        <w:t xml:space="preserve">👉 </w:t>
      </w:r>
      <w:r>
        <w:rPr>
          <w:b/>
        </w:rPr>
        <w:t>Sourcing suspension or spring assemblies?</w:t>
      </w:r>
      <w:r>
        <w:t xml:space="preserve"> </w:t>
      </w:r>
      <w:hyperlink r:id="rId9">
        <w:r>
          <w:rPr>
            <w:color w:val="0056B3"/>
            <w:u w:val="single"/>
          </w:rPr>
          <w:t>Connect with our manufacturing network</w:t>
        </w:r>
      </w:hyperlink>
      <w:r>
        <w:t xml:space="preserve"> to secure verified capacity.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