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EV Truck Frame Alignment: Heavy-Tonnage Aluminum Extrusion and CNC Milling of Structural Chassis Side Rails</w:t>
      </w:r>
    </w:p>
    <w:p>
      <w:pPr>
        <w:spacing w:before="320" w:after="120"/>
      </w:pPr>
      <w:r>
        <w:rPr>
          <w:rFonts w:ascii="Calibri" w:hAnsi="Calibri"/>
          <w:b/>
          <w:color w:val="E87E31"/>
          <w:sz w:val="28"/>
        </w:rPr>
        <w:t>Project Overview</w:t>
      </w:r>
    </w:p>
    <w:p>
      <w:pPr>
        <w:pStyle w:val="ListBullet"/>
        <w:spacing w:after="40"/>
        <w:ind w:left="360"/>
      </w:pPr>
      <w:r>
        <w:rPr>
          <w:b/>
        </w:rPr>
        <w:t>Client / Industry</w:t>
      </w:r>
      <w:r>
        <w:t>: Electric Commercial Vehicle Manufacturer</w:t>
      </w:r>
    </w:p>
    <w:p>
      <w:pPr>
        <w:pStyle w:val="ListBullet"/>
        <w:spacing w:after="40"/>
        <w:ind w:left="360"/>
      </w:pPr>
      <w:r>
        <w:rPr>
          <w:b/>
        </w:rPr>
        <w:t>Component</w:t>
      </w:r>
      <w:r>
        <w:t>: Structural Chassis Side Rails &amp; Battery Tray Supports</w:t>
      </w:r>
    </w:p>
    <w:p>
      <w:pPr>
        <w:pStyle w:val="ListBullet"/>
        <w:spacing w:after="40"/>
        <w:ind w:left="360"/>
      </w:pPr>
      <w:r>
        <w:rPr>
          <w:b/>
        </w:rPr>
        <w:t>Material</w:t>
      </w:r>
      <w:r>
        <w:t>: Aircraft-Grade Aluminum Alloy (6082-T6)</w:t>
      </w:r>
    </w:p>
    <w:p>
      <w:pPr>
        <w:pStyle w:val="ListBullet"/>
        <w:spacing w:after="40"/>
        <w:ind w:left="360"/>
      </w:pPr>
      <w:r>
        <w:rPr>
          <w:b/>
        </w:rPr>
        <w:t>Manufacturing Process</w:t>
      </w:r>
      <w:r>
        <w:t>: 8,000-Ton Press Extrusion and Long-Bed CNC Profile Milling</w:t>
      </w:r>
    </w:p>
    <w:p>
      <w:pPr>
        <w:pStyle w:val="ListBullet"/>
        <w:spacing w:after="40"/>
        <w:ind w:left="360"/>
      </w:pPr>
      <w:r>
        <w:rPr>
          <w:b/>
        </w:rPr>
        <w:t>Key Outcome</w:t>
      </w:r>
      <w:r>
        <w:t>: Met a ±0.5 mm straightness tolerance over a 6-meter rail section, reducing chassis assembly alignment errors to zero.</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The structural chassis of an electric commercial vehicle must accommodate heavy battery packs while maintaining perfect frame straightness to prevent drive axle misalignment. A leading EV truck developer required custom-extruded aluminum side rails with precise post-extrusion CNC machining for mounting holes and cab brackets.</w:t>
      </w:r>
    </w:p>
    <w:p>
      <w:pPr>
        <w:spacing w:before="320" w:after="120"/>
      </w:pPr>
      <w:r>
        <w:rPr>
          <w:rFonts w:ascii="Calibri" w:hAnsi="Calibri"/>
          <w:b/>
          <w:color w:val="E87E31"/>
          <w:sz w:val="28"/>
        </w:rPr>
        <w:t>The Challenge</w:t>
      </w:r>
    </w:p>
    <w:p>
      <w:pPr>
        <w:spacing w:after="160" w:line="276" w:lineRule="auto"/>
      </w:pPr>
      <w:r>
        <w:t>Extruding 6-meter-long structural rails with cross-sections exceeding 150 mm × 250 mm often introduces thermal twisting and bowing (up to 8.0 mm of curvature over the length) as the metal cools. Additionally:</w:t>
      </w:r>
    </w:p>
    <w:p>
      <w:pPr>
        <w:pStyle w:val="ListBullet"/>
        <w:spacing w:after="80"/>
      </w:pPr>
      <w:r>
        <w:t>The mounting holes for the battery chassis had to align within a non-cumulative tolerance of ±0.2 mm to prevent stress fractures in the battery tray casing.</w:t>
      </w:r>
    </w:p>
    <w:p>
      <w:pPr>
        <w:pStyle w:val="ListBullet"/>
        <w:spacing w:after="80"/>
      </w:pPr>
      <w:r>
        <w:t>Opaque sourcing brokers were unable to coordinate the extrusion foundry with the precision post-machining shop, resulting in out-of-tolerance parts shipped from unvetted nodes.</w:t>
      </w:r>
    </w:p>
    <w:p>
      <w:pPr>
        <w:spacing w:before="320" w:after="120"/>
      </w:pPr>
      <w:r>
        <w:rPr>
          <w:rFonts w:ascii="Calibri" w:hAnsi="Calibri"/>
          <w:b/>
          <w:color w:val="E87E31"/>
          <w:sz w:val="28"/>
        </w:rPr>
        <w:t>The Solution</w:t>
      </w:r>
    </w:p>
    <w:p>
      <w:pPr>
        <w:spacing w:after="160" w:line="276" w:lineRule="auto"/>
      </w:pPr>
      <w:r>
        <w:t>Balbirds orchestrated the project through a unified manufacturing consortium:</w:t>
      </w:r>
    </w:p>
    <w:p>
      <w:pPr>
        <w:pStyle w:val="ListNumber"/>
        <w:spacing w:after="80"/>
      </w:pPr>
      <w:r>
        <w:rPr>
          <w:b/>
        </w:rPr>
        <w:t>Controlled Quenching &amp; Tension Stretching</w:t>
      </w:r>
      <w:r>
        <w:t>: At the extrusion press, we implemented water-mist quenching and a mechanical stretching station to pull the cooling rails straight, reducing raw curvature to under 1.5 mm.</w:t>
      </w:r>
    </w:p>
    <w:p>
      <w:pPr>
        <w:pStyle w:val="ListNumber"/>
        <w:spacing w:after="80"/>
      </w:pPr>
      <w:r>
        <w:rPr>
          <w:b/>
        </w:rPr>
        <w:t>Long-Bed CNC Fixturing</w:t>
      </w:r>
      <w:r>
        <w:t>: We placed the rails on a 3-axis CNC traveling-gantry milling machine using pneumatic clamping nests to perform hole drilling and profile pocketing in a single setup.</w:t>
      </w:r>
    </w:p>
    <w:p>
      <w:pPr>
        <w:pStyle w:val="ListNumber"/>
        <w:spacing w:after="80"/>
      </w:pPr>
      <w:r>
        <w:rPr>
          <w:b/>
        </w:rPr>
        <w:t>Continuous Laser Alignment Telemetry</w:t>
      </w:r>
      <w:r>
        <w:t>: Balbirds’ on-site Execution Cell verified rail straightness using laser-tracker measurement systems before export.</w:t>
      </w:r>
    </w:p>
    <w:p>
      <w:pPr>
        <w:spacing w:before="320" w:after="120"/>
      </w:pPr>
      <w:r>
        <w:rPr>
          <w:rFonts w:ascii="Calibri" w:hAnsi="Calibri"/>
          <w:b/>
          <w:color w:val="E87E31"/>
          <w:sz w:val="28"/>
        </w:rPr>
        <w:t>The Outcome</w:t>
      </w:r>
    </w:p>
    <w:p>
      <w:pPr>
        <w:spacing w:after="160" w:line="276" w:lineRule="auto"/>
      </w:pPr>
      <w:r>
        <w:t>The side rails arrived on the client's assembly line with zero twist and hole positions matching the CAD drawing precisely. The battery packs bolted directly into the frame without requiring shims, speeding up the line cycle time by 25%.</w:t>
      </w:r>
    </w:p>
    <w:p>
      <w:pPr>
        <w:spacing w:before="120" w:after="120"/>
        <w:pBdr>
          <w:bottom w:val="single" w:sz="6" w:space="1" w:color="CCCCCC"/>
        </w:pBdr>
      </w:pPr>
    </w:p>
    <w:p>
      <w:pPr>
        <w:spacing w:after="160" w:line="276" w:lineRule="auto"/>
      </w:pPr>
      <w:r>
        <w:t xml:space="preserve">👉 </w:t>
      </w:r>
      <w:r>
        <w:rPr>
          <w:b/>
        </w:rPr>
        <w:t>Looking to secure high-precision chassis extrusions?</w:t>
      </w:r>
      <w:r>
        <w:t xml:space="preserve"> </w:t>
      </w:r>
      <w:hyperlink r:id="rId9">
        <w:r>
          <w:rPr>
            <w:color w:val="0056B3"/>
            <w:u w:val="single"/>
          </w:rPr>
          <w:t>Contact Balbirds today</w:t>
        </w:r>
      </w:hyperlink>
      <w:r>
        <w:t xml:space="preserve"> to access vetted heavy-tonnage extrusion nodes.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