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High-Torque Durability: CNC Turning, Spline Hobbing, and Induction Hardening of Heavy-Duty Truck Axles</w:t>
      </w:r>
    </w:p>
    <w:p>
      <w:pPr>
        <w:spacing w:before="320" w:after="120"/>
      </w:pPr>
      <w:r>
        <w:rPr>
          <w:rFonts w:ascii="Calibri" w:hAnsi="Calibri"/>
          <w:b/>
          <w:color w:val="E87E31"/>
          <w:sz w:val="28"/>
        </w:rPr>
        <w:t>Project Overview</w:t>
      </w:r>
    </w:p>
    <w:p>
      <w:pPr>
        <w:pStyle w:val="ListBullet"/>
        <w:spacing w:after="40"/>
        <w:ind w:left="360"/>
      </w:pPr>
      <w:r>
        <w:rPr>
          <w:b/>
        </w:rPr>
        <w:t>Client / Industry</w:t>
      </w:r>
      <w:r>
        <w:t>: Off-Road Commercial Utility Vehicle Manufacturer</w:t>
      </w:r>
    </w:p>
    <w:p>
      <w:pPr>
        <w:pStyle w:val="ListBullet"/>
        <w:spacing w:after="40"/>
        <w:ind w:left="360"/>
      </w:pPr>
      <w:r>
        <w:rPr>
          <w:b/>
        </w:rPr>
        <w:t>Component</w:t>
      </w:r>
      <w:r>
        <w:t>: Rear Drive Axle Shafts</w:t>
      </w:r>
    </w:p>
    <w:p>
      <w:pPr>
        <w:pStyle w:val="ListBullet"/>
        <w:spacing w:after="40"/>
        <w:ind w:left="360"/>
      </w:pPr>
      <w:r>
        <w:rPr>
          <w:b/>
        </w:rPr>
        <w:t>Material</w:t>
      </w:r>
      <w:r>
        <w:t>: Alloy Steel (AISI 4340)</w:t>
      </w:r>
    </w:p>
    <w:p>
      <w:pPr>
        <w:pStyle w:val="ListBullet"/>
        <w:spacing w:after="40"/>
        <w:ind w:left="360"/>
      </w:pPr>
      <w:r>
        <w:rPr>
          <w:b/>
        </w:rPr>
        <w:t>Manufacturing Process</w:t>
      </w:r>
      <w:r>
        <w:t>: CNC Turning, Gear Hobbing (Spline Cutting), Induction Hardening, and Cylindrical Grinding</w:t>
      </w:r>
    </w:p>
    <w:p>
      <w:pPr>
        <w:pStyle w:val="ListBullet"/>
        <w:spacing w:after="40"/>
        <w:ind w:left="360"/>
      </w:pPr>
      <w:r>
        <w:rPr>
          <w:b/>
        </w:rPr>
        <w:t>Key Outcome</w:t>
      </w:r>
      <w:r>
        <w:t>: Achieved a case-hardening depth of 2.5 mm with a core hardness of 30 HRC, eliminating axle twist under peak engine torque.</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Commercial utility trucks operating in forestry and mining environments subject their drivetrains to extreme torque loads. The vehicle builder experienced axle shaft twisting and spline stripping when sourcing parts from unvetted marketplace vendors who could not guarantee core ductile properties.</w:t>
      </w:r>
    </w:p>
    <w:p>
      <w:pPr>
        <w:spacing w:before="320" w:after="120"/>
      </w:pPr>
      <w:r>
        <w:rPr>
          <w:rFonts w:ascii="Calibri" w:hAnsi="Calibri"/>
          <w:b/>
          <w:color w:val="E87E31"/>
          <w:sz w:val="28"/>
        </w:rPr>
        <w:t>The Challenge</w:t>
      </w:r>
    </w:p>
    <w:p>
      <w:pPr>
        <w:spacing w:after="160" w:line="276" w:lineRule="auto"/>
      </w:pPr>
      <w:r>
        <w:t>Axle shafts must balance surface hardness to resist spline wear with core toughness to resist torsional shear.</w:t>
      </w:r>
    </w:p>
    <w:p>
      <w:pPr>
        <w:pStyle w:val="ListBullet"/>
        <w:spacing w:after="80"/>
      </w:pPr>
      <w:r>
        <w:t>The spline teeth required a profile tolerance of ±0.03 mm and a surface hardness of 56-60 HRC.</w:t>
      </w:r>
    </w:p>
    <w:p>
      <w:pPr>
        <w:pStyle w:val="ListBullet"/>
        <w:spacing w:after="80"/>
      </w:pPr>
      <w:r>
        <w:t>The transition zone between the hardened splines and the ductile shaft body is highly susceptible to heat-treatment cracks if cooling rates are not strictly controlled.</w:t>
      </w:r>
    </w:p>
    <w:p>
      <w:pPr>
        <w:spacing w:before="320" w:after="120"/>
      </w:pPr>
      <w:r>
        <w:rPr>
          <w:rFonts w:ascii="Calibri" w:hAnsi="Calibri"/>
          <w:b/>
          <w:color w:val="E87E31"/>
          <w:sz w:val="28"/>
        </w:rPr>
        <w:t>The Solution</w:t>
      </w:r>
    </w:p>
    <w:p>
      <w:pPr>
        <w:spacing w:after="160" w:line="276" w:lineRule="auto"/>
      </w:pPr>
      <w:r>
        <w:t>Balbirds managed the manufacturing and metallurgical sequence at specialized consortium nodes:</w:t>
      </w:r>
    </w:p>
    <w:p>
      <w:pPr>
        <w:pStyle w:val="ListNumber"/>
        <w:spacing w:after="80"/>
      </w:pPr>
      <w:r>
        <w:rPr>
          <w:b/>
        </w:rPr>
        <w:t>CNC Turning &amp; Spline Hobbing</w:t>
      </w:r>
      <w:r>
        <w:t>: AISI 4340 steel bars were turned and the splines cut using a high-precision gear hobbing machine to match class-8 spline tolerances.</w:t>
      </w:r>
    </w:p>
    <w:p>
      <w:pPr>
        <w:pStyle w:val="ListNumber"/>
        <w:spacing w:after="80"/>
      </w:pPr>
      <w:r>
        <w:rPr>
          <w:b/>
        </w:rPr>
        <w:t>Selective Induction Hardening</w:t>
      </w:r>
      <w:r>
        <w:t>: We utilized a CNC vertical scanner induction hardening system, tuning the frequency to heat only the outer 2.5 mm of the shaft before polymer-spray quenching.</w:t>
      </w:r>
    </w:p>
    <w:p>
      <w:pPr>
        <w:pStyle w:val="ListNumber"/>
        <w:spacing w:after="80"/>
      </w:pPr>
      <w:r>
        <w:rPr>
          <w:b/>
        </w:rPr>
        <w:t>Magnetic Particle testing</w:t>
      </w:r>
      <w:r>
        <w:t>: Every shaft was inspected for quench cracks at the radius fillets.</w:t>
      </w:r>
    </w:p>
    <w:p>
      <w:pPr>
        <w:spacing w:before="320" w:after="120"/>
      </w:pPr>
      <w:r>
        <w:rPr>
          <w:rFonts w:ascii="Calibri" w:hAnsi="Calibri"/>
          <w:b/>
          <w:color w:val="E87E31"/>
          <w:sz w:val="28"/>
        </w:rPr>
        <w:t>The Outcome</w:t>
      </w:r>
    </w:p>
    <w:p>
      <w:pPr>
        <w:spacing w:after="160" w:line="276" w:lineRule="auto"/>
      </w:pPr>
      <w:r>
        <w:t>The splined shafts demonstrated high torsional strength, surviving 250,000 peak-torque cycles in test rigs with zero deformation. The consistent spline profile minimized gearbox backlash, increasing overall drivetrain efficiency.</w:t>
      </w:r>
    </w:p>
    <w:p>
      <w:pPr>
        <w:spacing w:before="120" w:after="120"/>
        <w:pBdr>
          <w:bottom w:val="single" w:sz="6" w:space="1" w:color="CCCCCC"/>
        </w:pBdr>
      </w:pPr>
    </w:p>
    <w:p>
      <w:pPr>
        <w:spacing w:after="160" w:line="276" w:lineRule="auto"/>
      </w:pPr>
      <w:r>
        <w:t xml:space="preserve">👉 </w:t>
      </w:r>
      <w:r>
        <w:rPr>
          <w:b/>
        </w:rPr>
        <w:t>Sourcing heavy-duty powertrain components?</w:t>
      </w:r>
      <w:r>
        <w:t xml:space="preserve"> </w:t>
      </w:r>
      <w:hyperlink r:id="rId9">
        <w:r>
          <w:rPr>
            <w:color w:val="0056B3"/>
            <w:u w:val="single"/>
          </w:rPr>
          <w:t>Learn about our execution telemetry</w:t>
        </w:r>
      </w:hyperlink>
      <w:r>
        <w:t xml:space="preserve"> or request a quality audit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