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DD35" w14:textId="77777777" w:rsidR="00A1393B" w:rsidRDefault="00000000">
      <w:r>
        <w:rPr>
          <w:b/>
          <w:sz w:val="36"/>
        </w:rPr>
        <w:t>De-Risking the Node: Managing Hidden Chaos in Cross-Border Manufacturing</w:t>
      </w:r>
    </w:p>
    <w:p w14:paraId="428CB067" w14:textId="77777777" w:rsidR="00A1393B" w:rsidRDefault="00000000">
      <w:r>
        <w:t>━━━━━━━━━━━━━━━━━━━━━━━━━━━━━━━━━━━━━━━━</w:t>
      </w:r>
    </w:p>
    <w:p w14:paraId="2A58427A" w14:textId="77777777" w:rsidR="00A1393B" w:rsidRDefault="00000000">
      <w:pPr>
        <w:spacing w:before="240" w:after="120"/>
      </w:pPr>
      <w:r>
        <w:rPr>
          <w:b/>
          <w:sz w:val="26"/>
        </w:rPr>
        <w:t>Executive Summary</w:t>
      </w:r>
    </w:p>
    <w:p w14:paraId="16FAFABF" w14:textId="77777777" w:rsidR="00A1393B" w:rsidRDefault="00000000">
      <w:pPr>
        <w:spacing w:after="120"/>
      </w:pPr>
      <w:r>
        <w:t>Cross-border manufacturing operations are highly susceptible to operational drift. While a contract may specify tight tolerances and rigorous compliance metrics, physical production across borders often suffers from communication lags, diverging QA standards, and shop-floor opacity. Managing this hidden chaos requires moving away from hands-off brokering toward structured, node-level execution management.</w:t>
      </w:r>
    </w:p>
    <w:p w14:paraId="35721C3F" w14:textId="77777777" w:rsidR="00A1393B" w:rsidRDefault="00000000">
      <w:pPr>
        <w:spacing w:before="240" w:after="120"/>
      </w:pPr>
      <w:r>
        <w:rPr>
          <w:b/>
          <w:sz w:val="26"/>
        </w:rPr>
        <w:t>The Anatomy of Cross-Border Operational Drift</w:t>
      </w:r>
    </w:p>
    <w:p w14:paraId="75B272D4" w14:textId="77777777" w:rsidR="00A1393B" w:rsidRDefault="00000000">
      <w:pPr>
        <w:spacing w:after="120"/>
      </w:pPr>
      <w:r>
        <w:t>When manufacturing mobility components—such as EV battery systems or railway brackets—across international borders, subtle misalignments can derail entire projects. These friction points typically manifest in three areas:</w:t>
      </w:r>
    </w:p>
    <w:p w14:paraId="59EC15F7" w14:textId="77777777" w:rsidR="00A1393B" w:rsidRDefault="00000000">
      <w:pPr>
        <w:spacing w:after="80"/>
        <w:ind w:left="216"/>
      </w:pPr>
      <w:r>
        <w:t>1. Asynchronous DFM Implementation: Engineering updates or Design-for-Manufacturing (DFM) adjustments made on the shop floor without synchronous updates to the master CAD files, leading to assembly mismatches.</w:t>
      </w:r>
    </w:p>
    <w:p w14:paraId="511394BF" w14:textId="77777777" w:rsidR="00A1393B" w:rsidRDefault="00000000">
      <w:pPr>
        <w:spacing w:after="80"/>
        <w:ind w:left="216"/>
      </w:pPr>
      <w:r>
        <w:t>2. Divergent Testing Standards: Testing protocols (e.g., weld penetration testing or injection molding pressure checks) performed under local assumptions that fail to satisfy the buyer's home-market regulatory audits.</w:t>
      </w:r>
    </w:p>
    <w:p w14:paraId="773E526D" w14:textId="77777777" w:rsidR="00A1393B" w:rsidRDefault="00000000">
      <w:pPr>
        <w:spacing w:after="80"/>
        <w:ind w:left="216"/>
      </w:pPr>
      <w:r>
        <w:t>3. Telemetry Gaps: OEMs are left blind to work-in-progress (WIP) metrics, only discovering production delays or batch failures at the scheduled shipping date.</w:t>
      </w:r>
    </w:p>
    <w:p w14:paraId="2CED2725" w14:textId="77777777" w:rsidR="00A1393B" w:rsidRDefault="00000000">
      <w:pPr>
        <w:spacing w:before="240" w:after="120"/>
      </w:pPr>
      <w:r>
        <w:rPr>
          <w:b/>
          <w:sz w:val="26"/>
        </w:rPr>
        <w:t>Mitigating Chaos Through Structured Telemetry</w:t>
      </w:r>
    </w:p>
    <w:p w14:paraId="2103808C" w14:textId="77777777" w:rsidR="00A1393B" w:rsidRDefault="00000000">
      <w:pPr>
        <w:spacing w:after="120"/>
      </w:pPr>
      <w:r>
        <w:t>To eliminate these blind spots, Balbird Industries deploys a software-defined coordination layer combined with on-site resources. We address cross-border chaos by standardizing execution at the manufacturing node:</w:t>
      </w:r>
    </w:p>
    <w:p w14:paraId="1E6746FD" w14:textId="77777777" w:rsidR="00A1393B" w:rsidRDefault="00000000">
      <w:pPr>
        <w:spacing w:after="80"/>
        <w:ind w:left="360"/>
      </w:pPr>
      <w:r>
        <w:t>• Digital Progress Tracking: We replace manual status updates with centralized milestone tracking, monitoring active stages from setup and tooling to final inspection.</w:t>
      </w:r>
    </w:p>
    <w:p w14:paraId="7B1B205D" w14:textId="77777777" w:rsidR="00A1393B" w:rsidRDefault="00000000">
      <w:pPr>
        <w:spacing w:after="80"/>
        <w:ind w:left="360"/>
      </w:pPr>
      <w:r>
        <w:t>• Pre-Qualified Technical Matching: Our AI-assisted matchmaking validates factory machine specifications (such as VMC travel envelopes of 1200 x 600 x 600 mm or Milacron/Toshiba injection molding pressures up to 2022 Bar) against project requirements before production begins.</w:t>
      </w:r>
    </w:p>
    <w:p w14:paraId="5AB5826D" w14:textId="77777777" w:rsidR="00A1393B" w:rsidRDefault="00000000">
      <w:pPr>
        <w:spacing w:after="80"/>
        <w:ind w:left="360"/>
      </w:pPr>
      <w:r>
        <w:t>• On-Site Execution Cells: By placing trained engineering students directly on the factory floor, we ensure that process steps, cycle times, and compliance logs are recorded in real-time, removing the burden from the manufacturer's operational staff.</w:t>
      </w:r>
    </w:p>
    <w:p w14:paraId="00596625" w14:textId="77777777" w:rsidR="00A1393B" w:rsidRDefault="00000000">
      <w:pPr>
        <w:spacing w:before="240" w:after="120"/>
      </w:pPr>
      <w:r>
        <w:rPr>
          <w:b/>
          <w:sz w:val="26"/>
        </w:rPr>
        <w:lastRenderedPageBreak/>
        <w:t>Conclusion: Controlling the Shop Floor</w:t>
      </w:r>
    </w:p>
    <w:p w14:paraId="00B0450E" w14:textId="77777777" w:rsidR="00A1393B" w:rsidRDefault="00000000">
      <w:pPr>
        <w:spacing w:after="120"/>
      </w:pPr>
      <w:r>
        <w:t>Successful cross-border manufacturing is not about signing contracts; it is about establishing control over the physical shop floor. By standardizing compliance workflows and deploying on-site telemetry, Balbird provides OEMs with the visibility and reliability they need to secure their global supply chains.</w:t>
      </w:r>
    </w:p>
    <w:p w14:paraId="0555D2A1" w14:textId="77777777" w:rsidR="00A1393B" w:rsidRDefault="00000000">
      <w:pPr>
        <w:spacing w:before="240" w:after="240"/>
      </w:pPr>
      <w:r>
        <w:t>━━━━━━━━━━━━━━━━━━━━━━━━━━━━━━━━━━━━━━━━</w:t>
      </w:r>
    </w:p>
    <w:p w14:paraId="487E103D" w14:textId="77777777" w:rsidR="00A1393B" w:rsidRDefault="00000000">
      <w:pPr>
        <w:spacing w:after="80"/>
        <w:ind w:left="360"/>
      </w:pPr>
      <w:r>
        <w:t>👉 Struggling with opaque overseas suppliers?</w:t>
      </w:r>
    </w:p>
    <w:p w14:paraId="2741D798" w14:textId="77777777" w:rsidR="00A1393B" w:rsidRDefault="00000000">
      <w:pPr>
        <w:spacing w:after="80"/>
        <w:ind w:left="360"/>
      </w:pPr>
      <w:r>
        <w:t>👉 Discover how we stabilize cross-border manufacturing through structured execution.</w:t>
      </w:r>
    </w:p>
    <w:p w14:paraId="23F8971F" w14:textId="77777777" w:rsidR="00A1393B" w:rsidRDefault="00000000">
      <w:pPr>
        <w:spacing w:after="120"/>
      </w:pPr>
      <w:r>
        <w:t>Visit us at https://balbirdindustries.com/capacity-ecosystem to view our verified capacities, or DM me to discuss de-risking your supply chain.</w:t>
      </w:r>
    </w:p>
    <w:sectPr w:rsidR="00A139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994705">
    <w:abstractNumId w:val="8"/>
  </w:num>
  <w:num w:numId="2" w16cid:durableId="1202208802">
    <w:abstractNumId w:val="6"/>
  </w:num>
  <w:num w:numId="3" w16cid:durableId="750354293">
    <w:abstractNumId w:val="5"/>
  </w:num>
  <w:num w:numId="4" w16cid:durableId="1541019170">
    <w:abstractNumId w:val="4"/>
  </w:num>
  <w:num w:numId="5" w16cid:durableId="1202136397">
    <w:abstractNumId w:val="7"/>
  </w:num>
  <w:num w:numId="6" w16cid:durableId="659768798">
    <w:abstractNumId w:val="3"/>
  </w:num>
  <w:num w:numId="7" w16cid:durableId="1299190003">
    <w:abstractNumId w:val="2"/>
  </w:num>
  <w:num w:numId="8" w16cid:durableId="1391073636">
    <w:abstractNumId w:val="1"/>
  </w:num>
  <w:num w:numId="9" w16cid:durableId="169903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12"/>
    <w:rsid w:val="00034616"/>
    <w:rsid w:val="0006063C"/>
    <w:rsid w:val="0015074B"/>
    <w:rsid w:val="0029639D"/>
    <w:rsid w:val="00326F90"/>
    <w:rsid w:val="00A1393B"/>
    <w:rsid w:val="00AA1D8D"/>
    <w:rsid w:val="00B47730"/>
    <w:rsid w:val="00CB0664"/>
    <w:rsid w:val="00DC1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B11F1B"/>
  <w14:defaultImageDpi w14:val="300"/>
  <w15:docId w15:val="{4AE4D80D-988A-45DE-BE57-CC6D25E6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003 _Akshat</cp:lastModifiedBy>
  <cp:revision>2</cp:revision>
  <dcterms:created xsi:type="dcterms:W3CDTF">2013-12-23T23:15:00Z</dcterms:created>
  <dcterms:modified xsi:type="dcterms:W3CDTF">2026-05-23T14:30:00Z</dcterms:modified>
  <cp:category/>
</cp:coreProperties>
</file>