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F389" w14:textId="77777777" w:rsidR="00BA06D7" w:rsidRDefault="00000000">
      <w:r>
        <w:rPr>
          <w:b/>
          <w:sz w:val="36"/>
        </w:rPr>
        <w:t>Securing Safety-Critical Mobility: Why OEMs Demand Visibility and Traceability</w:t>
      </w:r>
    </w:p>
    <w:p w14:paraId="1DF14A12" w14:textId="77777777" w:rsidR="00BA06D7" w:rsidRDefault="00000000">
      <w:r>
        <w:t>━━━━━━━━━━━━━━━━━━━━━━━━━━━━━━━━━━━━━━━━</w:t>
      </w:r>
    </w:p>
    <w:p w14:paraId="4CB36337" w14:textId="77777777" w:rsidR="00BA06D7" w:rsidRDefault="00000000">
      <w:pPr>
        <w:spacing w:before="240" w:after="120"/>
      </w:pPr>
      <w:r>
        <w:rPr>
          <w:b/>
          <w:sz w:val="26"/>
        </w:rPr>
        <w:t>Executive Summary</w:t>
      </w:r>
    </w:p>
    <w:p w14:paraId="18F2042F" w14:textId="77777777" w:rsidR="00BA06D7" w:rsidRDefault="00000000">
      <w:pPr>
        <w:spacing w:after="120"/>
      </w:pPr>
      <w:r>
        <w:t>In high-stakes mobility manufacturing—encompassing electric vehicle (EV) battery packs, passenger rail rolling stock, and aerospace structures—compliance is a fundamental safety requirement. A single component failure can lead to catastrophic accidents, massive vehicle recalls, and severe regulatory penalties. To secure these supply chains, OEMs require absolute visibility, unbroken traceability, and tight control over every production node.</w:t>
      </w:r>
    </w:p>
    <w:p w14:paraId="17973254" w14:textId="77777777" w:rsidR="00BA06D7" w:rsidRDefault="00000000">
      <w:pPr>
        <w:spacing w:before="240" w:after="120"/>
      </w:pPr>
      <w:r>
        <w:rPr>
          <w:b/>
          <w:sz w:val="26"/>
        </w:rPr>
        <w:t>The Three pillars of Safety-Critical Supply Chains</w:t>
      </w:r>
    </w:p>
    <w:p w14:paraId="1E727D49" w14:textId="77777777" w:rsidR="00BA06D7" w:rsidRDefault="00000000">
      <w:pPr>
        <w:spacing w:after="120"/>
      </w:pPr>
      <w:r>
        <w:t>Operating a reliable manufacturing pipeline for mobility components requires establishing control across three operational areas:</w:t>
      </w:r>
    </w:p>
    <w:p w14:paraId="293D18E9" w14:textId="77777777" w:rsidR="00BA06D7" w:rsidRDefault="00000000">
      <w:pPr>
        <w:spacing w:after="80"/>
        <w:ind w:left="360"/>
      </w:pPr>
      <w:r>
        <w:t>• Visibility (Real-Time Node Telemetry): Sourcing teams must have real-time visibility into machine availability and active production stages. Blind spots lead to sudden component shortages, halting assembly lines and delaying final delivery.</w:t>
      </w:r>
    </w:p>
    <w:p w14:paraId="27F16FBF" w14:textId="77777777" w:rsidR="00BA06D7" w:rsidRDefault="00000000">
      <w:pPr>
        <w:spacing w:after="80"/>
        <w:ind w:left="360"/>
      </w:pPr>
      <w:r>
        <w:t>• Traceability (Unbroken Provenance): If a component defect is discovered in the field, the OEM must be able to trace it back to its specific raw material heat lot, machining batch, operator log, and inspection record. Without this granularity, containment is impossible, forcing costly, widespread recalls.</w:t>
      </w:r>
    </w:p>
    <w:p w14:paraId="7458C8B4" w14:textId="77777777" w:rsidR="00BA06D7" w:rsidRDefault="00000000">
      <w:pPr>
        <w:spacing w:after="80"/>
        <w:ind w:left="360"/>
      </w:pPr>
      <w:r>
        <w:t>• Control (Standardized Quality Gates): OEMs must ensure that their technical standards, tolerances, and compliance requirements are strictly maintained across all manufacturing facilities, regardless of geographical location.</w:t>
      </w:r>
    </w:p>
    <w:p w14:paraId="0D1884D3" w14:textId="77777777" w:rsidR="00BA06D7" w:rsidRDefault="00000000">
      <w:pPr>
        <w:spacing w:before="240" w:after="120"/>
      </w:pPr>
      <w:r>
        <w:rPr>
          <w:b/>
          <w:sz w:val="26"/>
        </w:rPr>
        <w:t>The Balbird Traceability and Compliance Framework</w:t>
      </w:r>
    </w:p>
    <w:p w14:paraId="00AC47A1" w14:textId="77777777" w:rsidR="00BA06D7" w:rsidRDefault="00000000">
      <w:pPr>
        <w:spacing w:after="120"/>
      </w:pPr>
      <w:r>
        <w:t>Traditional broker models often compromise these pillars by hiding manufacturer identities to protect commission markups. Balbird Industries rejects this opacity. We provide a transparent execution framework that ensures compliance:</w:t>
      </w:r>
    </w:p>
    <w:p w14:paraId="6C44AF12" w14:textId="77777777" w:rsidR="00BA06D7" w:rsidRDefault="00000000">
      <w:pPr>
        <w:spacing w:after="80"/>
        <w:ind w:left="216"/>
      </w:pPr>
      <w:r>
        <w:t>1. End-to-End Documentation Trails: We generate comprehensive data packages for every production run, including raw material mill certificates, ultrasonic test results, CNC dimension sheets, and final CMM reports.</w:t>
      </w:r>
    </w:p>
    <w:p w14:paraId="21FD3F9A" w14:textId="77777777" w:rsidR="00BA06D7" w:rsidRDefault="00000000">
      <w:pPr>
        <w:spacing w:after="80"/>
        <w:ind w:left="216"/>
      </w:pPr>
      <w:r>
        <w:t>2. Virtual and Physical Audits: We pre-qualify every partner node, verifying machine capabilities, operator certifications, and quality management systems (aligned with ISO 9001, IATF 16949, or AS9100).</w:t>
      </w:r>
    </w:p>
    <w:p w14:paraId="0B7DB1EB" w14:textId="77777777" w:rsidR="00BA06D7" w:rsidRDefault="00000000">
      <w:pPr>
        <w:spacing w:after="80"/>
        <w:ind w:left="216"/>
      </w:pPr>
      <w:r>
        <w:lastRenderedPageBreak/>
        <w:t>3. On-Site Quality Telemetry: Our Execution Cells act as on-site compliance managers, documenting process parameters and verifying that every component matches specified engineering tolerances before shipment.</w:t>
      </w:r>
    </w:p>
    <w:p w14:paraId="701F35F9" w14:textId="77777777" w:rsidR="00BA06D7" w:rsidRDefault="00000000">
      <w:pPr>
        <w:spacing w:before="240" w:after="120"/>
      </w:pPr>
      <w:r>
        <w:rPr>
          <w:b/>
          <w:sz w:val="26"/>
        </w:rPr>
        <w:t>Conclusion: Trust Through Transparency</w:t>
      </w:r>
    </w:p>
    <w:p w14:paraId="786674BC" w14:textId="77777777" w:rsidR="00BA06D7" w:rsidRDefault="00000000">
      <w:pPr>
        <w:spacing w:after="120"/>
      </w:pPr>
      <w:r>
        <w:t>In safety-critical sectors, quality cannot be inspected into a finished product; it must be built into the process. By providing OEMs with direct visibility and unbroken traceability trails, Balbird de-risks cross-border manufacturing and ensures compliance at every stage.</w:t>
      </w:r>
    </w:p>
    <w:p w14:paraId="0D994411" w14:textId="77777777" w:rsidR="00BA06D7" w:rsidRDefault="00000000">
      <w:pPr>
        <w:spacing w:before="240" w:after="240"/>
      </w:pPr>
      <w:r>
        <w:t>━━━━━━━━━━━━━━━━━━━━━━━━━━━━━━━━━━━━━━━━</w:t>
      </w:r>
    </w:p>
    <w:p w14:paraId="4BD4E5B7" w14:textId="77777777" w:rsidR="00BA06D7" w:rsidRDefault="00000000">
      <w:pPr>
        <w:spacing w:after="80"/>
        <w:ind w:left="360"/>
      </w:pPr>
      <w:r>
        <w:t>👉 Sourcing safety-critical components for EV, automotive, or rail programs?</w:t>
      </w:r>
    </w:p>
    <w:p w14:paraId="417D7765" w14:textId="77777777" w:rsidR="00BA06D7" w:rsidRDefault="00000000">
      <w:pPr>
        <w:spacing w:after="80"/>
        <w:ind w:left="360"/>
      </w:pPr>
      <w:r>
        <w:t>👉 Explore how we deliver certified parts with complete documentation packages.</w:t>
      </w:r>
    </w:p>
    <w:p w14:paraId="055A3656" w14:textId="77777777" w:rsidR="00BA06D7" w:rsidRDefault="00000000">
      <w:pPr>
        <w:spacing w:after="120"/>
      </w:pPr>
      <w:r>
        <w:t>Visit us at https://balbirdindustries.com/capabilities to read our services, or DM me to request our traceability handbook.</w:t>
      </w:r>
    </w:p>
    <w:sectPr w:rsidR="00BA06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995537">
    <w:abstractNumId w:val="8"/>
  </w:num>
  <w:num w:numId="2" w16cid:durableId="1439792599">
    <w:abstractNumId w:val="6"/>
  </w:num>
  <w:num w:numId="3" w16cid:durableId="387538995">
    <w:abstractNumId w:val="5"/>
  </w:num>
  <w:num w:numId="4" w16cid:durableId="1821770316">
    <w:abstractNumId w:val="4"/>
  </w:num>
  <w:num w:numId="5" w16cid:durableId="2112966637">
    <w:abstractNumId w:val="7"/>
  </w:num>
  <w:num w:numId="6" w16cid:durableId="1491024646">
    <w:abstractNumId w:val="3"/>
  </w:num>
  <w:num w:numId="7" w16cid:durableId="460004586">
    <w:abstractNumId w:val="2"/>
  </w:num>
  <w:num w:numId="8" w16cid:durableId="82772137">
    <w:abstractNumId w:val="1"/>
  </w:num>
  <w:num w:numId="9" w16cid:durableId="109104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829"/>
    <w:rsid w:val="00326F90"/>
    <w:rsid w:val="00AA1D8D"/>
    <w:rsid w:val="00B47730"/>
    <w:rsid w:val="00BA06D7"/>
    <w:rsid w:val="00CB0664"/>
    <w:rsid w:val="00FB4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8C6B2"/>
  <w14:defaultImageDpi w14:val="300"/>
  <w15:docId w15:val="{9642B10F-0C1A-4380-B0FF-9E655FDA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003 _Akshat</cp:lastModifiedBy>
  <cp:revision>2</cp:revision>
  <dcterms:created xsi:type="dcterms:W3CDTF">2013-12-23T23:15:00Z</dcterms:created>
  <dcterms:modified xsi:type="dcterms:W3CDTF">2026-05-23T14:31:00Z</dcterms:modified>
  <cp:category/>
</cp:coreProperties>
</file>