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B3BD0" w14:textId="0505C893" w:rsidR="00D72934" w:rsidRDefault="00000000">
      <w:r>
        <w:rPr>
          <w:b/>
          <w:sz w:val="36"/>
        </w:rPr>
        <w:t>How Structured Systems Drive Manufacturing Reliability and Consistency</w:t>
      </w:r>
    </w:p>
    <w:p w14:paraId="34B25AA1" w14:textId="77777777" w:rsidR="00D72934" w:rsidRDefault="00000000">
      <w:r>
        <w:t>━━━━━━━━━━━━━━━━━━━━━━━━━━━━━━━━━━━━━━━━</w:t>
      </w:r>
    </w:p>
    <w:p w14:paraId="394B9194" w14:textId="77777777" w:rsidR="00D72934" w:rsidRDefault="00000000">
      <w:pPr>
        <w:spacing w:before="240" w:after="120"/>
      </w:pPr>
      <w:r>
        <w:rPr>
          <w:b/>
          <w:sz w:val="26"/>
        </w:rPr>
        <w:t>Executive Summary</w:t>
      </w:r>
    </w:p>
    <w:p w14:paraId="231CB25C" w14:textId="77777777" w:rsidR="00D72934" w:rsidRDefault="00000000">
      <w:pPr>
        <w:spacing w:after="120"/>
      </w:pPr>
      <w:r>
        <w:t>Reliability is not a random outcome; it is the product of structured execution workflows. In cross-border manufacturing, quality escapes and delivery delays are rarely caused by a lack of supplier capability. Instead, they result from a lack of structured processes during the project lifecycle. By standardizing the execution path, we can make manufacturing outcomes predictable.</w:t>
      </w:r>
    </w:p>
    <w:p w14:paraId="1EF333DD" w14:textId="77777777" w:rsidR="00D72934" w:rsidRDefault="00000000">
      <w:pPr>
        <w:spacing w:before="240" w:after="120"/>
      </w:pPr>
      <w:r>
        <w:rPr>
          <w:b/>
          <w:sz w:val="26"/>
        </w:rPr>
        <w:t>The Four-Phase Execution Lifecycle</w:t>
      </w:r>
    </w:p>
    <w:p w14:paraId="731960DA" w14:textId="77777777" w:rsidR="00D72934" w:rsidRDefault="00000000">
      <w:pPr>
        <w:spacing w:after="120"/>
      </w:pPr>
      <w:r>
        <w:t>To achieve consistent production quality, every project at Balbird Industries is organized into four distinct operational phases:</w:t>
      </w:r>
    </w:p>
    <w:p w14:paraId="2FA5748C" w14:textId="77777777" w:rsidR="00D72934" w:rsidRDefault="00000000">
      <w:pPr>
        <w:spacing w:after="120"/>
      </w:pPr>
      <w:r>
        <w:t>Phase 1: Project Scoping</w:t>
      </w:r>
    </w:p>
    <w:p w14:paraId="7974E151" w14:textId="77777777" w:rsidR="00D72934" w:rsidRDefault="00000000">
      <w:pPr>
        <w:spacing w:after="120"/>
      </w:pPr>
      <w:r>
        <w:t>Before any tooling is configured, we define all project requirements. This includes establishing material grades, tolerances, compliance standards, and role assignments for all network participants, ensuring there is no ambiguity.</w:t>
      </w:r>
    </w:p>
    <w:p w14:paraId="13F4E50D" w14:textId="77777777" w:rsidR="00D72934" w:rsidRDefault="00000000">
      <w:pPr>
        <w:spacing w:after="120"/>
      </w:pPr>
      <w:r>
        <w:t>Phase 2: Capability Matching</w:t>
      </w:r>
    </w:p>
    <w:p w14:paraId="3503EAAE" w14:textId="77777777" w:rsidR="00D72934" w:rsidRDefault="00000000">
      <w:pPr>
        <w:spacing w:after="120"/>
      </w:pPr>
      <w:r>
        <w:t>We match project requirements with verified manufacturer profiles in our network. This matching process evaluates technical capabilities (such as VMC travel envelopes of 1200 x 600 x 600 mm, welding methods, and injection molding tonnages) alongside active capacity, ensuring the selected node is fully qualified.</w:t>
      </w:r>
    </w:p>
    <w:p w14:paraId="724EEF92" w14:textId="77777777" w:rsidR="00D72934" w:rsidRDefault="00000000">
      <w:pPr>
        <w:spacing w:after="120"/>
      </w:pPr>
      <w:r>
        <w:t>Phase 3: Execution Planning</w:t>
      </w:r>
    </w:p>
    <w:p w14:paraId="5949B67D" w14:textId="77777777" w:rsidR="00D72934" w:rsidRDefault="00000000">
      <w:pPr>
        <w:spacing w:after="120"/>
      </w:pPr>
      <w:r>
        <w:t>We align timelines, establish quality control gates, and map communication workflows across all partners, creating a unified roadmap for the project.</w:t>
      </w:r>
    </w:p>
    <w:p w14:paraId="7BEABC63" w14:textId="77777777" w:rsidR="00D72934" w:rsidRDefault="00000000">
      <w:pPr>
        <w:spacing w:after="120"/>
      </w:pPr>
      <w:r>
        <w:t>Phase 4: Manufacturing &amp; Delivery</w:t>
      </w:r>
    </w:p>
    <w:p w14:paraId="774A2024" w14:textId="77777777" w:rsidR="00D72934" w:rsidRDefault="00000000">
      <w:pPr>
        <w:spacing w:after="120"/>
      </w:pPr>
      <w:r>
        <w:t>During production, we deploy our student-powered Execution Cells to monitor milestones on-site, log quality reports, and compile the final traceability packages required for delivery.</w:t>
      </w:r>
    </w:p>
    <w:p w14:paraId="71C000C8" w14:textId="77777777" w:rsidR="00D72934" w:rsidRDefault="00000000">
      <w:pPr>
        <w:spacing w:before="240" w:after="120"/>
      </w:pPr>
      <w:r>
        <w:rPr>
          <w:b/>
          <w:sz w:val="26"/>
        </w:rPr>
        <w:t>The Impact of Process Standardization</w:t>
      </w:r>
    </w:p>
    <w:p w14:paraId="6DEAF4A9" w14:textId="77777777" w:rsidR="00D72934" w:rsidRDefault="00000000">
      <w:pPr>
        <w:spacing w:after="120"/>
      </w:pPr>
      <w:r>
        <w:t>Structuring the project lifecycle eliminates the common points of failure that disrupt ad-hoc sourcing: it removes communication gaps, aligns quality expectations early, and ensures that documentation is compiled concurrently during production, rather than scrambled for at the end.</w:t>
      </w:r>
    </w:p>
    <w:p w14:paraId="69B8E8E9" w14:textId="77777777" w:rsidR="00D72934" w:rsidRDefault="00000000">
      <w:pPr>
        <w:spacing w:before="240" w:after="240"/>
      </w:pPr>
      <w:r>
        <w:t>━━━━━━━━━━━━━━━━━━━━━━━━━━━━━━━━━━━━━━━━</w:t>
      </w:r>
    </w:p>
    <w:p w14:paraId="75CC13AC" w14:textId="77777777" w:rsidR="00D72934" w:rsidRDefault="00000000">
      <w:pPr>
        <w:spacing w:after="80"/>
        <w:ind w:left="360"/>
      </w:pPr>
      <w:r>
        <w:lastRenderedPageBreak/>
        <w:t>👉 Looking for a more predictable manufacturing partner?</w:t>
      </w:r>
    </w:p>
    <w:p w14:paraId="311BB64E" w14:textId="77777777" w:rsidR="00D72934" w:rsidRDefault="00000000">
      <w:pPr>
        <w:spacing w:after="80"/>
        <w:ind w:left="360"/>
      </w:pPr>
      <w:r>
        <w:t>👉 Discover how we build structured execution into every mobility project.</w:t>
      </w:r>
    </w:p>
    <w:p w14:paraId="0F2D9BE4" w14:textId="77777777" w:rsidR="00D72934" w:rsidRDefault="00000000">
      <w:pPr>
        <w:spacing w:after="120"/>
      </w:pPr>
      <w:r>
        <w:t>Visit us at https://balbirdindustries.com/capabilities to learn about our CDMO operations, or DM me to discuss your next program.</w:t>
      </w:r>
    </w:p>
    <w:sectPr w:rsidR="00D7293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7079011">
    <w:abstractNumId w:val="8"/>
  </w:num>
  <w:num w:numId="2" w16cid:durableId="1598370969">
    <w:abstractNumId w:val="6"/>
  </w:num>
  <w:num w:numId="3" w16cid:durableId="484131260">
    <w:abstractNumId w:val="5"/>
  </w:num>
  <w:num w:numId="4" w16cid:durableId="1222978336">
    <w:abstractNumId w:val="4"/>
  </w:num>
  <w:num w:numId="5" w16cid:durableId="1867862465">
    <w:abstractNumId w:val="7"/>
  </w:num>
  <w:num w:numId="6" w16cid:durableId="1684355386">
    <w:abstractNumId w:val="3"/>
  </w:num>
  <w:num w:numId="7" w16cid:durableId="1405907906">
    <w:abstractNumId w:val="2"/>
  </w:num>
  <w:num w:numId="8" w16cid:durableId="762411304">
    <w:abstractNumId w:val="1"/>
  </w:num>
  <w:num w:numId="9" w16cid:durableId="784427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163B"/>
    <w:rsid w:val="009B102A"/>
    <w:rsid w:val="00AA1D8D"/>
    <w:rsid w:val="00B47730"/>
    <w:rsid w:val="00CB0664"/>
    <w:rsid w:val="00D729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5ABDEB"/>
  <w14:defaultImageDpi w14:val="300"/>
  <w15:docId w15:val="{D1F39521-2064-4EE3-AB74-28D15E908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342</Words>
  <Characters>1953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003 _Akshat</cp:lastModifiedBy>
  <cp:revision>2</cp:revision>
  <dcterms:created xsi:type="dcterms:W3CDTF">2013-12-23T23:15:00Z</dcterms:created>
  <dcterms:modified xsi:type="dcterms:W3CDTF">2026-05-23T14:31:00Z</dcterms:modified>
  <cp:category/>
</cp:coreProperties>
</file>