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3133" w14:textId="0D983CDE" w:rsidR="007071C4" w:rsidRPr="00FF3EDB" w:rsidRDefault="00FF3EDB" w:rsidP="00FF3EDB">
      <w:pPr>
        <w:pStyle w:val="Heading1"/>
        <w:spacing w:after="18"/>
        <w:ind w:left="-5"/>
        <w:jc w:val="center"/>
        <w:rPr>
          <w:rFonts w:ascii="Times New Roman" w:hAnsi="Times New Roman" w:cs="Times New Roman"/>
          <w:sz w:val="32"/>
          <w:szCs w:val="32"/>
        </w:rPr>
      </w:pPr>
      <w:r w:rsidRPr="00FF3EDB">
        <w:rPr>
          <w:rFonts w:ascii="Times New Roman" w:hAnsi="Times New Roman" w:cs="Times New Roman"/>
          <w:sz w:val="32"/>
          <w:szCs w:val="32"/>
        </w:rPr>
        <w:t>Solution Architecture</w:t>
      </w:r>
    </w:p>
    <w:p w14:paraId="310C2FA5" w14:textId="77777777" w:rsidR="007071C4" w:rsidRDefault="00FF3EDB">
      <w:pPr>
        <w:spacing w:after="0"/>
        <w:ind w:right="2875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40"/>
      </w:tblGrid>
      <w:tr w:rsidR="007071C4" w14:paraId="287A396A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C96AC" w14:textId="77777777" w:rsidR="007071C4" w:rsidRDefault="00FF3EDB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1423" w14:textId="77777777" w:rsidR="007071C4" w:rsidRDefault="00FF3EDB">
            <w:r>
              <w:rPr>
                <w:rFonts w:ascii="Arial" w:eastAsia="Arial" w:hAnsi="Arial" w:cs="Arial"/>
              </w:rPr>
              <w:t xml:space="preserve">24 JUNE 2025 </w:t>
            </w:r>
          </w:p>
        </w:tc>
      </w:tr>
      <w:tr w:rsidR="007071C4" w14:paraId="1F1B0B4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61E9" w14:textId="77777777" w:rsidR="007071C4" w:rsidRDefault="00FF3ED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E0FA5" w14:textId="11B88601" w:rsidR="007071C4" w:rsidRDefault="000D1986">
            <w:r w:rsidRPr="00A5207D">
              <w:rPr>
                <w:rFonts w:ascii="Times New Roman" w:eastAsia="SimSun" w:hAnsi="Times New Roman" w:cs="Times New Roman"/>
                <w:sz w:val="21"/>
                <w:szCs w:val="21"/>
                <w:lang w:eastAsia="zh-CN" w:bidi="ar"/>
              </w:rPr>
              <w:t>LTVIP2025TMID30609</w:t>
            </w:r>
          </w:p>
        </w:tc>
      </w:tr>
      <w:tr w:rsidR="007071C4" w14:paraId="4BBB69B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C7091" w14:textId="77777777" w:rsidR="007071C4" w:rsidRDefault="00FF3EDB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75959" w14:textId="77777777" w:rsidR="007071C4" w:rsidRDefault="00FF3EDB">
            <w:r>
              <w:rPr>
                <w:rFonts w:ascii="Arial" w:eastAsia="Arial" w:hAnsi="Arial" w:cs="Arial"/>
              </w:rPr>
              <w:t xml:space="preserve">workforce administration solution (dev) </w:t>
            </w:r>
          </w:p>
        </w:tc>
      </w:tr>
      <w:tr w:rsidR="007071C4" w14:paraId="6D0A8B52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4A9FD" w14:textId="77777777" w:rsidR="007071C4" w:rsidRDefault="00FF3EDB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A3470" w14:textId="77777777" w:rsidR="007071C4" w:rsidRDefault="00FF3EDB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8FB270" w14:textId="77777777" w:rsidR="007071C4" w:rsidRDefault="00FF3EDB">
      <w:pPr>
        <w:spacing w:after="261"/>
      </w:pP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4BBD5106" w14:textId="77777777" w:rsidR="007071C4" w:rsidRPr="00FF3EDB" w:rsidRDefault="00FF3EDB">
      <w:pPr>
        <w:pStyle w:val="Heading1"/>
        <w:spacing w:after="223"/>
        <w:ind w:left="-5"/>
        <w:rPr>
          <w:rFonts w:ascii="Times New Roman" w:hAnsi="Times New Roman" w:cs="Times New Roman"/>
          <w:sz w:val="28"/>
          <w:szCs w:val="28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 </w:t>
      </w:r>
      <w:r w:rsidRPr="00FF3EDB">
        <w:rPr>
          <w:rFonts w:ascii="Times New Roman" w:hAnsi="Times New Roman" w:cs="Times New Roman"/>
          <w:sz w:val="28"/>
          <w:szCs w:val="28"/>
        </w:rPr>
        <w:t xml:space="preserve">1. Architecture Layers </w:t>
      </w:r>
    </w:p>
    <w:p w14:paraId="38DA20F5" w14:textId="77777777" w:rsidR="007071C4" w:rsidRPr="00FF3EDB" w:rsidRDefault="00FF3EDB">
      <w:pPr>
        <w:pStyle w:val="Heading2"/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A. Presentation Layer (User Interface) </w:t>
      </w:r>
    </w:p>
    <w:p w14:paraId="61D0FE67" w14:textId="2E69719C" w:rsidR="007071C4" w:rsidRPr="00FF3EDB" w:rsidRDefault="00FF3EDB" w:rsidP="00FF3EDB">
      <w:pPr>
        <w:numPr>
          <w:ilvl w:val="0"/>
          <w:numId w:val="1"/>
        </w:numPr>
        <w:spacing w:after="18"/>
        <w:ind w:right="1025"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>Web Portals &amp; Mobile Apps (Responsive UI)</w:t>
      </w:r>
    </w:p>
    <w:p w14:paraId="4288A05F" w14:textId="61EE0816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Employee Self-Service (ESS)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7541A4DD" w14:textId="0EEBF6D8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Manager Self-Service (MSS)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725EA932" w14:textId="77777777" w:rsidR="007071C4" w:rsidRPr="00FF3EDB" w:rsidRDefault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Admin Console </w:t>
      </w:r>
    </w:p>
    <w:p w14:paraId="348DC732" w14:textId="77777777" w:rsidR="007071C4" w:rsidRPr="00FF3EDB" w:rsidRDefault="00FF3EDB">
      <w:pPr>
        <w:spacing w:after="18"/>
        <w:ind w:left="144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3E1F8F86" w14:textId="77777777" w:rsidR="007071C4" w:rsidRPr="00FF3EDB" w:rsidRDefault="00FF3EDB">
      <w:pPr>
        <w:numPr>
          <w:ilvl w:val="0"/>
          <w:numId w:val="1"/>
        </w:numPr>
        <w:spacing w:after="18"/>
        <w:ind w:right="1025"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>Tech Stack: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React.js / Angular / Flutter for mobile </w:t>
      </w:r>
    </w:p>
    <w:p w14:paraId="5BD1D0A9" w14:textId="77777777" w:rsidR="007071C4" w:rsidRPr="00FF3EDB" w:rsidRDefault="00FF3EDB">
      <w:pPr>
        <w:spacing w:after="258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1B3EBA17" w14:textId="77777777" w:rsidR="007071C4" w:rsidRPr="00FF3EDB" w:rsidRDefault="00FF3EDB">
      <w:pPr>
        <w:pStyle w:val="Heading2"/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B. Application Layer (Business Logic) </w:t>
      </w:r>
    </w:p>
    <w:p w14:paraId="50030D93" w14:textId="0F73C15B" w:rsidR="007071C4" w:rsidRPr="00FF3EDB" w:rsidRDefault="00FF3EDB" w:rsidP="00FF3EDB">
      <w:pPr>
        <w:numPr>
          <w:ilvl w:val="0"/>
          <w:numId w:val="2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Microservices handling: </w:t>
      </w:r>
    </w:p>
    <w:p w14:paraId="6BCC9B2F" w14:textId="0E5C0FAC" w:rsidR="007071C4" w:rsidRPr="00FF3EDB" w:rsidRDefault="00FF3EDB" w:rsidP="00FF3EDB">
      <w:pPr>
        <w:numPr>
          <w:ilvl w:val="1"/>
          <w:numId w:val="2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Employee Onboarding / Offboarding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3D78BC9E" w14:textId="601E4E2E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Leave &amp; Attendance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0EC8B3A7" w14:textId="71C3C9C0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Organization Hierarchy Management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68324230" w14:textId="142BD334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Benefits &amp; Compensation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6B2209B2" w14:textId="77777777" w:rsidR="007071C4" w:rsidRPr="00FF3EDB" w:rsidRDefault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Timesheets / Scheduling </w:t>
      </w:r>
    </w:p>
    <w:p w14:paraId="13DADED6" w14:textId="77777777" w:rsidR="007071C4" w:rsidRPr="00FF3EDB" w:rsidRDefault="00FF3EDB">
      <w:pPr>
        <w:spacing w:after="18"/>
        <w:ind w:left="144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721529D1" w14:textId="307453CE" w:rsidR="007071C4" w:rsidRPr="00FF3EDB" w:rsidRDefault="00FF3EDB" w:rsidP="00FF3EDB">
      <w:pPr>
        <w:numPr>
          <w:ilvl w:val="0"/>
          <w:numId w:val="2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Tech Stack: </w:t>
      </w:r>
    </w:p>
    <w:p w14:paraId="57DAB77E" w14:textId="3A205702" w:rsidR="007071C4" w:rsidRPr="00FF3EDB" w:rsidRDefault="00FF3EDB" w:rsidP="00FF3EDB">
      <w:pPr>
        <w:numPr>
          <w:ilvl w:val="1"/>
          <w:numId w:val="2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Node.js / Spring Boot (Java) </w:t>
      </w:r>
    </w:p>
    <w:p w14:paraId="29250C7E" w14:textId="77847249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>○ REST/</w:t>
      </w:r>
      <w:proofErr w:type="spellStart"/>
      <w:r w:rsidRPr="00FF3EDB">
        <w:rPr>
          <w:rFonts w:ascii="Times New Roman" w:eastAsia="Arial" w:hAnsi="Times New Roman" w:cs="Times New Roman"/>
          <w:sz w:val="23"/>
          <w:szCs w:val="23"/>
        </w:rPr>
        <w:t>GraphQL</w:t>
      </w:r>
      <w:proofErr w:type="spellEnd"/>
      <w:r w:rsidRPr="00FF3EDB">
        <w:rPr>
          <w:rFonts w:ascii="Times New Roman" w:eastAsia="Arial" w:hAnsi="Times New Roman" w:cs="Times New Roman"/>
          <w:sz w:val="23"/>
          <w:szCs w:val="23"/>
        </w:rPr>
        <w:t xml:space="preserve"> APIs </w:t>
      </w:r>
    </w:p>
    <w:p w14:paraId="0D5D0496" w14:textId="77777777" w:rsidR="007071C4" w:rsidRPr="00FF3EDB" w:rsidRDefault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Message Queues (Kafka / RabbitMQ) </w:t>
      </w:r>
    </w:p>
    <w:p w14:paraId="4485948E" w14:textId="77777777" w:rsidR="007071C4" w:rsidRPr="00FF3EDB" w:rsidRDefault="00FF3EDB">
      <w:pPr>
        <w:spacing w:after="258"/>
        <w:ind w:left="144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53A0EFEA" w14:textId="77777777" w:rsidR="007071C4" w:rsidRPr="00FF3EDB" w:rsidRDefault="00FF3EDB">
      <w:pPr>
        <w:pStyle w:val="Heading2"/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C. Integration Layer </w:t>
      </w:r>
    </w:p>
    <w:p w14:paraId="6020C62A" w14:textId="77777777" w:rsidR="007071C4" w:rsidRPr="00FF3EDB" w:rsidRDefault="00FF3EDB">
      <w:pPr>
        <w:numPr>
          <w:ilvl w:val="0"/>
          <w:numId w:val="3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Enterprise Integration Bus (EIB) or iPaaS (MuleSoft, Boomi) </w:t>
      </w:r>
    </w:p>
    <w:p w14:paraId="2DB93BEC" w14:textId="77777777" w:rsidR="00FF3EDB" w:rsidRDefault="00FF3EDB">
      <w:pPr>
        <w:spacing w:after="18"/>
        <w:ind w:left="720"/>
        <w:rPr>
          <w:rFonts w:ascii="Times New Roman" w:eastAsia="Arial" w:hAnsi="Times New Roman" w:cs="Times New Roman"/>
          <w:sz w:val="23"/>
          <w:szCs w:val="23"/>
        </w:rPr>
      </w:pPr>
    </w:p>
    <w:p w14:paraId="4BD874BA" w14:textId="77777777" w:rsidR="00FF3EDB" w:rsidRDefault="00FF3EDB">
      <w:pPr>
        <w:spacing w:after="18"/>
        <w:ind w:left="720"/>
        <w:rPr>
          <w:rFonts w:ascii="Times New Roman" w:eastAsia="Arial" w:hAnsi="Times New Roman" w:cs="Times New Roman"/>
          <w:sz w:val="23"/>
          <w:szCs w:val="23"/>
        </w:rPr>
      </w:pPr>
    </w:p>
    <w:p w14:paraId="6A6DBCE4" w14:textId="77777777" w:rsidR="00FF3EDB" w:rsidRDefault="00FF3EDB">
      <w:pPr>
        <w:spacing w:after="18"/>
        <w:ind w:left="720"/>
        <w:rPr>
          <w:rFonts w:ascii="Times New Roman" w:eastAsia="Arial" w:hAnsi="Times New Roman" w:cs="Times New Roman"/>
          <w:sz w:val="23"/>
          <w:szCs w:val="23"/>
        </w:rPr>
      </w:pPr>
    </w:p>
    <w:p w14:paraId="645F1126" w14:textId="4A02D9E3" w:rsidR="007071C4" w:rsidRPr="00FF3EDB" w:rsidRDefault="00FF3EDB">
      <w:pPr>
        <w:spacing w:after="18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5F143F58" w14:textId="5974503C" w:rsidR="007071C4" w:rsidRPr="00FF3EDB" w:rsidRDefault="00FF3EDB" w:rsidP="00FF3EDB">
      <w:pPr>
        <w:numPr>
          <w:ilvl w:val="0"/>
          <w:numId w:val="3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lastRenderedPageBreak/>
        <w:t xml:space="preserve">APIs to integrate with: </w:t>
      </w:r>
    </w:p>
    <w:p w14:paraId="6DEC1583" w14:textId="04DDB98C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Payroll Systems (ADP, Workday, etc.)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1081B1AD" w14:textId="7F58694B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ERP (SAP, Oracle) </w:t>
      </w:r>
    </w:p>
    <w:p w14:paraId="77348866" w14:textId="317869B6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>○ Compliance/Tax Services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3561BB86" w14:textId="77777777" w:rsidR="007071C4" w:rsidRPr="00FF3EDB" w:rsidRDefault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Identity Providers (SSO/OAuth) </w:t>
      </w:r>
    </w:p>
    <w:p w14:paraId="0163D0EF" w14:textId="77777777" w:rsidR="007071C4" w:rsidRPr="00FF3EDB" w:rsidRDefault="00FF3EDB">
      <w:pPr>
        <w:spacing w:after="258"/>
        <w:ind w:left="144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6D531EB6" w14:textId="77777777" w:rsidR="007071C4" w:rsidRPr="00FF3EDB" w:rsidRDefault="00FF3EDB">
      <w:pPr>
        <w:pStyle w:val="Heading2"/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D. Data Layer </w:t>
      </w:r>
    </w:p>
    <w:p w14:paraId="08BAE0C0" w14:textId="0F3E14F6" w:rsidR="007071C4" w:rsidRPr="00FF3EDB" w:rsidRDefault="00FF3EDB" w:rsidP="00FF3EDB">
      <w:pPr>
        <w:numPr>
          <w:ilvl w:val="0"/>
          <w:numId w:val="4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Databases: </w:t>
      </w:r>
    </w:p>
    <w:p w14:paraId="1469E9E8" w14:textId="6C8E49EB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>○ Relational: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PostgreSQL / MS SQL Server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19164F6F" w14:textId="49AB222D" w:rsidR="007071C4" w:rsidRDefault="00FF3EDB" w:rsidP="00FF3EDB">
      <w:pPr>
        <w:spacing w:after="18"/>
        <w:ind w:left="1075" w:hanging="10"/>
        <w:rPr>
          <w:rFonts w:ascii="Times New Roman" w:eastAsia="Arial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>○ NoSQL: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MongoDB for flexible document structures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6493CC56" w14:textId="77777777" w:rsidR="00FF3EDB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</w:p>
    <w:p w14:paraId="6A319EB0" w14:textId="2C8B6446" w:rsidR="007071C4" w:rsidRPr="00FF3EDB" w:rsidRDefault="00FF3EDB" w:rsidP="00FF3EDB">
      <w:pPr>
        <w:numPr>
          <w:ilvl w:val="0"/>
          <w:numId w:val="4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>Data Lake / Warehouse: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Snowflake / </w:t>
      </w:r>
      <w:proofErr w:type="spellStart"/>
      <w:r w:rsidRPr="00FF3EDB">
        <w:rPr>
          <w:rFonts w:ascii="Times New Roman" w:eastAsia="Arial" w:hAnsi="Times New Roman" w:cs="Times New Roman"/>
          <w:sz w:val="23"/>
          <w:szCs w:val="23"/>
        </w:rPr>
        <w:t>BigQuery</w:t>
      </w:r>
      <w:proofErr w:type="spellEnd"/>
      <w:r w:rsidRPr="00FF3EDB">
        <w:rPr>
          <w:rFonts w:ascii="Times New Roman" w:eastAsia="Arial" w:hAnsi="Times New Roman" w:cs="Times New Roman"/>
          <w:sz w:val="23"/>
          <w:szCs w:val="23"/>
        </w:rPr>
        <w:t xml:space="preserve"> for analytics </w:t>
      </w:r>
    </w:p>
    <w:p w14:paraId="115DB270" w14:textId="77777777" w:rsidR="00FF3EDB" w:rsidRPr="00FF3EDB" w:rsidRDefault="00FF3EDB" w:rsidP="00FF3EDB">
      <w:pPr>
        <w:spacing w:after="18"/>
        <w:ind w:left="720"/>
        <w:rPr>
          <w:rFonts w:ascii="Times New Roman" w:hAnsi="Times New Roman" w:cs="Times New Roman"/>
          <w:sz w:val="23"/>
          <w:szCs w:val="23"/>
        </w:rPr>
      </w:pPr>
    </w:p>
    <w:p w14:paraId="0CA1AF71" w14:textId="77777777" w:rsidR="007071C4" w:rsidRPr="00FF3EDB" w:rsidRDefault="00FF3EDB">
      <w:pPr>
        <w:numPr>
          <w:ilvl w:val="0"/>
          <w:numId w:val="4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Master Data Management (MDM) for workforce data consistency </w:t>
      </w:r>
    </w:p>
    <w:p w14:paraId="31D42BF0" w14:textId="77777777" w:rsidR="007071C4" w:rsidRPr="00FF3EDB" w:rsidRDefault="00FF3EDB">
      <w:pPr>
        <w:spacing w:after="258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33A65E45" w14:textId="77777777" w:rsidR="007071C4" w:rsidRPr="00FF3EDB" w:rsidRDefault="00FF3EDB">
      <w:pPr>
        <w:pStyle w:val="Heading2"/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E. Analytics &amp; Reporting </w:t>
      </w:r>
    </w:p>
    <w:p w14:paraId="107B4CDE" w14:textId="77777777" w:rsidR="007071C4" w:rsidRPr="00FF3EDB" w:rsidRDefault="00FF3EDB">
      <w:pPr>
        <w:numPr>
          <w:ilvl w:val="0"/>
          <w:numId w:val="5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Embedded BI (Power BI / Tableau / Looker) </w:t>
      </w:r>
    </w:p>
    <w:p w14:paraId="6540A548" w14:textId="77777777" w:rsidR="007071C4" w:rsidRPr="00FF3EDB" w:rsidRDefault="00FF3EDB">
      <w:pPr>
        <w:spacing w:after="18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4BC132F6" w14:textId="63F73092" w:rsidR="007071C4" w:rsidRPr="00FF3EDB" w:rsidRDefault="00FF3EDB" w:rsidP="00FF3EDB">
      <w:pPr>
        <w:numPr>
          <w:ilvl w:val="0"/>
          <w:numId w:val="5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Prebuilt dashboards for: </w:t>
      </w:r>
    </w:p>
    <w:p w14:paraId="478C8410" w14:textId="5D1D6559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Attrition rates </w:t>
      </w:r>
    </w:p>
    <w:p w14:paraId="1C440326" w14:textId="549410DE" w:rsidR="007071C4" w:rsidRPr="00FF3EDB" w:rsidRDefault="00FF3EDB" w:rsidP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Workforce distribution </w:t>
      </w: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78399228" w14:textId="77777777" w:rsidR="007071C4" w:rsidRPr="00FF3EDB" w:rsidRDefault="00FF3EDB">
      <w:pPr>
        <w:spacing w:after="18"/>
        <w:ind w:left="107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○ Overtime trends </w:t>
      </w:r>
    </w:p>
    <w:p w14:paraId="53A90210" w14:textId="77777777" w:rsidR="007071C4" w:rsidRPr="00FF3EDB" w:rsidRDefault="00FF3EDB">
      <w:pPr>
        <w:spacing w:after="0" w:line="504" w:lineRule="auto"/>
        <w:ind w:right="611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15C111A2" w14:textId="77777777" w:rsidR="007071C4" w:rsidRPr="00FF3EDB" w:rsidRDefault="00FF3EDB">
      <w:pPr>
        <w:pStyle w:val="Heading2"/>
        <w:spacing w:after="258"/>
        <w:ind w:left="-5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hAnsi="Times New Roman" w:cs="Times New Roman"/>
          <w:sz w:val="23"/>
          <w:szCs w:val="23"/>
        </w:rPr>
        <w:t xml:space="preserve">F. Security &amp; Compliance </w:t>
      </w:r>
    </w:p>
    <w:p w14:paraId="41463902" w14:textId="51AB4673" w:rsidR="007071C4" w:rsidRPr="00FF3EDB" w:rsidRDefault="00FF3EDB" w:rsidP="00FF3EDB">
      <w:pPr>
        <w:numPr>
          <w:ilvl w:val="0"/>
          <w:numId w:val="6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Role-Based Access Control (RBAC) </w:t>
      </w:r>
    </w:p>
    <w:p w14:paraId="00BF871F" w14:textId="44C793CC" w:rsidR="007071C4" w:rsidRPr="00FF3EDB" w:rsidRDefault="00FF3EDB" w:rsidP="00FF3EDB">
      <w:pPr>
        <w:numPr>
          <w:ilvl w:val="0"/>
          <w:numId w:val="6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Data encryption (at rest and in transit) </w:t>
      </w:r>
    </w:p>
    <w:p w14:paraId="4EAF5AAC" w14:textId="77777777" w:rsidR="007071C4" w:rsidRPr="00FF3EDB" w:rsidRDefault="00FF3EDB">
      <w:pPr>
        <w:numPr>
          <w:ilvl w:val="0"/>
          <w:numId w:val="6"/>
        </w:numPr>
        <w:spacing w:after="18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GDPR / HIPAA / SOC2 compliance checks </w:t>
      </w:r>
    </w:p>
    <w:p w14:paraId="38364AFB" w14:textId="7D607B49" w:rsidR="007071C4" w:rsidRDefault="007071C4">
      <w:pPr>
        <w:spacing w:after="604"/>
        <w:ind w:left="720"/>
        <w:rPr>
          <w:rFonts w:ascii="Times New Roman" w:eastAsia="Arial" w:hAnsi="Times New Roman" w:cs="Times New Roman"/>
          <w:sz w:val="23"/>
          <w:szCs w:val="23"/>
        </w:rPr>
      </w:pPr>
    </w:p>
    <w:p w14:paraId="1EA6BAFF" w14:textId="77777777" w:rsidR="00FF3EDB" w:rsidRDefault="00FF3EDB">
      <w:pPr>
        <w:spacing w:after="604"/>
        <w:ind w:left="720"/>
        <w:rPr>
          <w:rFonts w:ascii="Times New Roman" w:eastAsia="Arial" w:hAnsi="Times New Roman" w:cs="Times New Roman"/>
          <w:sz w:val="23"/>
          <w:szCs w:val="23"/>
        </w:rPr>
      </w:pPr>
    </w:p>
    <w:p w14:paraId="6FD3DBEB" w14:textId="77777777" w:rsidR="00FF3EDB" w:rsidRPr="00FF3EDB" w:rsidRDefault="00FF3EDB">
      <w:pPr>
        <w:spacing w:after="604"/>
        <w:ind w:left="720"/>
        <w:rPr>
          <w:rFonts w:ascii="Times New Roman" w:hAnsi="Times New Roman" w:cs="Times New Roman"/>
          <w:sz w:val="23"/>
          <w:szCs w:val="23"/>
        </w:rPr>
      </w:pPr>
    </w:p>
    <w:p w14:paraId="15E763F7" w14:textId="377DD293" w:rsidR="007071C4" w:rsidRDefault="00FF3ED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FF3EDB"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  <w:r w:rsidRPr="00FF3EDB">
        <w:rPr>
          <w:rFonts w:ascii="Times New Roman" w:hAnsi="Times New Roman" w:cs="Times New Roman"/>
          <w:sz w:val="28"/>
          <w:szCs w:val="28"/>
        </w:rPr>
        <w:t>2</w:t>
      </w:r>
      <w:r w:rsidRPr="00FF3EDB">
        <w:rPr>
          <w:rFonts w:ascii="Times New Roman" w:hAnsi="Times New Roman" w:cs="Times New Roman"/>
          <w:sz w:val="28"/>
          <w:szCs w:val="28"/>
        </w:rPr>
        <w:t>.</w:t>
      </w:r>
      <w:r w:rsidRPr="00FF3EDB">
        <w:rPr>
          <w:rFonts w:ascii="Times New Roman" w:hAnsi="Times New Roman" w:cs="Times New Roman"/>
          <w:sz w:val="28"/>
          <w:szCs w:val="28"/>
        </w:rPr>
        <w:t xml:space="preserve"> Dev Environment Considerations </w:t>
      </w:r>
    </w:p>
    <w:p w14:paraId="3D895627" w14:textId="77777777" w:rsidR="00FF3EDB" w:rsidRPr="00FF3EDB" w:rsidRDefault="00FF3EDB" w:rsidP="00FF3EDB"/>
    <w:tbl>
      <w:tblPr>
        <w:tblStyle w:val="TableGrid"/>
        <w:tblW w:w="7335" w:type="dxa"/>
        <w:tblInd w:w="105" w:type="dxa"/>
        <w:tblLook w:val="04A0" w:firstRow="1" w:lastRow="0" w:firstColumn="1" w:lastColumn="0" w:noHBand="0" w:noVBand="1"/>
      </w:tblPr>
      <w:tblGrid>
        <w:gridCol w:w="2565"/>
        <w:gridCol w:w="4770"/>
      </w:tblGrid>
      <w:tr w:rsidR="007071C4" w:rsidRPr="00FF3EDB" w14:paraId="0AB66653" w14:textId="77777777">
        <w:trPr>
          <w:trHeight w:val="354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14:paraId="68F2B9F8" w14:textId="77777777" w:rsidR="007071C4" w:rsidRPr="00FF3EDB" w:rsidRDefault="00FF3EDB">
            <w:pPr>
              <w:ind w:right="210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b/>
                <w:sz w:val="23"/>
                <w:szCs w:val="23"/>
              </w:rPr>
              <w:t xml:space="preserve">Aspect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2D5449F" w14:textId="77777777" w:rsidR="007071C4" w:rsidRPr="00FF3EDB" w:rsidRDefault="00FF3EDB">
            <w:pPr>
              <w:ind w:left="15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b/>
                <w:sz w:val="23"/>
                <w:szCs w:val="23"/>
              </w:rPr>
              <w:t xml:space="preserve">Solution </w:t>
            </w:r>
          </w:p>
        </w:tc>
      </w:tr>
      <w:tr w:rsidR="007071C4" w:rsidRPr="00FF3EDB" w14:paraId="01B33063" w14:textId="77777777">
        <w:trPr>
          <w:trHeight w:val="501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03A79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CI/CD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FEFE6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GitHub Actions / Jenkins / Azure DevOps </w:t>
            </w:r>
          </w:p>
        </w:tc>
      </w:tr>
      <w:tr w:rsidR="007071C4" w:rsidRPr="00FF3EDB" w14:paraId="1E0D1105" w14:textId="77777777">
        <w:trPr>
          <w:trHeight w:val="501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F3AC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Containerization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7DFAE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Docker </w:t>
            </w:r>
          </w:p>
        </w:tc>
      </w:tr>
      <w:tr w:rsidR="007071C4" w:rsidRPr="00FF3EDB" w14:paraId="181F571D" w14:textId="77777777">
        <w:trPr>
          <w:trHeight w:val="501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2BB90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Orchestration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27FD7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Kubernetes / OpenShift </w:t>
            </w:r>
          </w:p>
        </w:tc>
      </w:tr>
      <w:tr w:rsidR="007071C4" w:rsidRPr="00FF3EDB" w14:paraId="0B8B30CB" w14:textId="77777777">
        <w:trPr>
          <w:trHeight w:val="501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DBE9E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Environment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66705" w14:textId="77777777" w:rsidR="007071C4" w:rsidRPr="00FF3EDB" w:rsidRDefault="00FF3EDB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Dev, QA, UAT — separated with feature toggling </w:t>
            </w:r>
          </w:p>
        </w:tc>
      </w:tr>
      <w:tr w:rsidR="007071C4" w:rsidRPr="00FF3EDB" w14:paraId="78941A75" w14:textId="77777777">
        <w:trPr>
          <w:trHeight w:val="501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B8687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Test Automation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4DE63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Selenium, Postman, JUnit </w:t>
            </w:r>
          </w:p>
        </w:tc>
      </w:tr>
      <w:tr w:rsidR="007071C4" w:rsidRPr="00FF3EDB" w14:paraId="44431033" w14:textId="77777777">
        <w:trPr>
          <w:trHeight w:val="354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7F7EF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Logging &amp; Monitoring 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F7F49" w14:textId="77777777" w:rsidR="007071C4" w:rsidRPr="00FF3EDB" w:rsidRDefault="00FF3ED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F3EDB">
              <w:rPr>
                <w:rFonts w:ascii="Times New Roman" w:eastAsia="Arial" w:hAnsi="Times New Roman" w:cs="Times New Roman"/>
                <w:sz w:val="23"/>
                <w:szCs w:val="23"/>
              </w:rPr>
              <w:t xml:space="preserve">ELK Stack / Grafana + Prometheus </w:t>
            </w:r>
          </w:p>
        </w:tc>
      </w:tr>
    </w:tbl>
    <w:p w14:paraId="5BD157F5" w14:textId="77777777" w:rsidR="007071C4" w:rsidRPr="00FF3EDB" w:rsidRDefault="00FF3EDB">
      <w:pPr>
        <w:spacing w:after="18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09282D45" w14:textId="77777777" w:rsidR="007071C4" w:rsidRPr="00FF3EDB" w:rsidRDefault="00FF3EDB">
      <w:pPr>
        <w:spacing w:after="36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655D6CAE" w14:textId="77777777" w:rsidR="007071C4" w:rsidRPr="00FF3EDB" w:rsidRDefault="00FF3EDB">
      <w:pPr>
        <w:spacing w:after="19"/>
        <w:rPr>
          <w:rFonts w:ascii="Times New Roman" w:hAnsi="Times New Roman" w:cs="Times New Roman"/>
          <w:sz w:val="28"/>
          <w:szCs w:val="28"/>
        </w:rPr>
      </w:pPr>
      <w:r w:rsidRPr="00FF3EDB">
        <w:rPr>
          <w:rFonts w:ascii="Times New Roman" w:eastAsia="Arial" w:hAnsi="Times New Roman" w:cs="Times New Roman"/>
          <w:b/>
          <w:sz w:val="28"/>
          <w:szCs w:val="28"/>
        </w:rPr>
        <w:t xml:space="preserve"> 3. High-Level Component Diagram </w:t>
      </w:r>
    </w:p>
    <w:p w14:paraId="4C1F4D64" w14:textId="77777777" w:rsidR="007071C4" w:rsidRPr="00FF3EDB" w:rsidRDefault="00FF3EDB">
      <w:pPr>
        <w:spacing w:after="19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67E8CAAB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[UI Layer] </w:t>
      </w:r>
    </w:p>
    <w:p w14:paraId="68B3FE0D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  ↓ </w:t>
      </w:r>
    </w:p>
    <w:p w14:paraId="5C262332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[API Gateway] ←→ [Auth Service] </w:t>
      </w:r>
    </w:p>
    <w:p w14:paraId="3E211346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  ↓ </w:t>
      </w:r>
    </w:p>
    <w:p w14:paraId="15ED43AB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[Microservices (HR Core, Time </w:t>
      </w:r>
      <w:proofErr w:type="spellStart"/>
      <w:r w:rsidRPr="00FF3EDB">
        <w:rPr>
          <w:rFonts w:ascii="Times New Roman" w:eastAsia="Arial" w:hAnsi="Times New Roman" w:cs="Times New Roman"/>
          <w:sz w:val="23"/>
          <w:szCs w:val="23"/>
        </w:rPr>
        <w:t>Mgmt</w:t>
      </w:r>
      <w:proofErr w:type="spellEnd"/>
      <w:r w:rsidRPr="00FF3EDB">
        <w:rPr>
          <w:rFonts w:ascii="Times New Roman" w:eastAsia="Arial" w:hAnsi="Times New Roman" w:cs="Times New Roman"/>
          <w:sz w:val="23"/>
          <w:szCs w:val="23"/>
        </w:rPr>
        <w:t xml:space="preserve">, Leave </w:t>
      </w:r>
      <w:proofErr w:type="spellStart"/>
      <w:r w:rsidRPr="00FF3EDB">
        <w:rPr>
          <w:rFonts w:ascii="Times New Roman" w:eastAsia="Arial" w:hAnsi="Times New Roman" w:cs="Times New Roman"/>
          <w:sz w:val="23"/>
          <w:szCs w:val="23"/>
        </w:rPr>
        <w:t>Mgmt</w:t>
      </w:r>
      <w:proofErr w:type="spellEnd"/>
      <w:r w:rsidRPr="00FF3EDB">
        <w:rPr>
          <w:rFonts w:ascii="Times New Roman" w:eastAsia="Arial" w:hAnsi="Times New Roman" w:cs="Times New Roman"/>
          <w:sz w:val="23"/>
          <w:szCs w:val="23"/>
        </w:rPr>
        <w:t xml:space="preserve">)] </w:t>
      </w:r>
    </w:p>
    <w:p w14:paraId="4A49A56D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  ↓ </w:t>
      </w:r>
    </w:p>
    <w:p w14:paraId="065C2A2E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[Service Bus / Queue] </w:t>
      </w:r>
    </w:p>
    <w:p w14:paraId="18CAE98D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  ↓ </w:t>
      </w:r>
    </w:p>
    <w:p w14:paraId="3B6E7A99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[Data Layer (RDBMS / NoSQL / DW)] </w:t>
      </w:r>
    </w:p>
    <w:p w14:paraId="18621826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  ↓ </w:t>
      </w:r>
    </w:p>
    <w:p w14:paraId="0645381C" w14:textId="77777777" w:rsidR="007071C4" w:rsidRPr="00FF3EDB" w:rsidRDefault="00FF3EDB">
      <w:pPr>
        <w:spacing w:after="19"/>
        <w:ind w:left="-5" w:hanging="1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[Analytics / Reporting] </w:t>
      </w:r>
    </w:p>
    <w:p w14:paraId="28863688" w14:textId="77777777" w:rsidR="007071C4" w:rsidRPr="00FF3EDB" w:rsidRDefault="00FF3EDB">
      <w:pPr>
        <w:spacing w:after="36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3FE6C743" w14:textId="77777777" w:rsidR="007071C4" w:rsidRPr="00FF3EDB" w:rsidRDefault="00FF3EDB">
      <w:pPr>
        <w:spacing w:after="473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1377369A" w14:textId="77777777" w:rsidR="007071C4" w:rsidRPr="00FF3EDB" w:rsidRDefault="00FF3EDB">
      <w:pPr>
        <w:spacing w:after="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b/>
          <w:sz w:val="23"/>
          <w:szCs w:val="23"/>
        </w:rPr>
        <w:t xml:space="preserve"> </w:t>
      </w:r>
    </w:p>
    <w:p w14:paraId="5F765C94" w14:textId="5A3A800A" w:rsidR="007071C4" w:rsidRPr="00FF3EDB" w:rsidRDefault="00FF3EDB">
      <w:pPr>
        <w:pStyle w:val="Heading1"/>
        <w:spacing w:after="171"/>
        <w:ind w:left="0" w:firstLine="0"/>
        <w:rPr>
          <w:rFonts w:ascii="Times New Roman" w:hAnsi="Times New Roman" w:cs="Times New Roman"/>
          <w:sz w:val="28"/>
          <w:szCs w:val="28"/>
        </w:rPr>
      </w:pPr>
      <w:r w:rsidRPr="00FF3EDB">
        <w:rPr>
          <w:rFonts w:ascii="Times New Roman" w:hAnsi="Times New Roman" w:cs="Times New Roman"/>
          <w:sz w:val="28"/>
          <w:szCs w:val="28"/>
        </w:rPr>
        <w:t xml:space="preserve">4. Key Features to Include in Workforce Admin Dev </w:t>
      </w:r>
    </w:p>
    <w:p w14:paraId="5ACA812A" w14:textId="77777777" w:rsidR="007071C4" w:rsidRPr="00FF3EDB" w:rsidRDefault="00FF3EDB">
      <w:pPr>
        <w:numPr>
          <w:ilvl w:val="0"/>
          <w:numId w:val="7"/>
        </w:numPr>
        <w:spacing w:after="19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Modular HRIS features for flexibility in development </w:t>
      </w:r>
    </w:p>
    <w:p w14:paraId="25CA1B93" w14:textId="77777777" w:rsidR="007071C4" w:rsidRPr="00FF3EDB" w:rsidRDefault="00FF3EDB">
      <w:pPr>
        <w:spacing w:after="19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55909EC8" w14:textId="77777777" w:rsidR="007071C4" w:rsidRPr="00FF3EDB" w:rsidRDefault="00FF3EDB">
      <w:pPr>
        <w:numPr>
          <w:ilvl w:val="0"/>
          <w:numId w:val="7"/>
        </w:numPr>
        <w:spacing w:after="19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DevOps-enabled CI/CD with rollback and environment promotion </w:t>
      </w:r>
    </w:p>
    <w:p w14:paraId="28284A54" w14:textId="77777777" w:rsidR="007071C4" w:rsidRPr="00FF3EDB" w:rsidRDefault="00FF3EDB">
      <w:pPr>
        <w:spacing w:after="19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2CB85308" w14:textId="77777777" w:rsidR="007071C4" w:rsidRPr="00FF3EDB" w:rsidRDefault="00FF3EDB">
      <w:pPr>
        <w:numPr>
          <w:ilvl w:val="0"/>
          <w:numId w:val="7"/>
        </w:numPr>
        <w:spacing w:after="19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Mock Services for external system integration </w:t>
      </w:r>
    </w:p>
    <w:p w14:paraId="36561D91" w14:textId="77777777" w:rsidR="007071C4" w:rsidRPr="00FF3EDB" w:rsidRDefault="00FF3EDB">
      <w:pPr>
        <w:spacing w:after="19"/>
        <w:ind w:left="72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 </w:t>
      </w:r>
    </w:p>
    <w:p w14:paraId="20B91E57" w14:textId="77777777" w:rsidR="007071C4" w:rsidRPr="00FF3EDB" w:rsidRDefault="00FF3EDB">
      <w:pPr>
        <w:numPr>
          <w:ilvl w:val="0"/>
          <w:numId w:val="7"/>
        </w:numPr>
        <w:spacing w:after="19"/>
        <w:ind w:hanging="360"/>
        <w:rPr>
          <w:rFonts w:ascii="Times New Roman" w:hAnsi="Times New Roman" w:cs="Times New Roman"/>
          <w:sz w:val="23"/>
          <w:szCs w:val="23"/>
        </w:rPr>
      </w:pPr>
      <w:r w:rsidRPr="00FF3EDB">
        <w:rPr>
          <w:rFonts w:ascii="Times New Roman" w:eastAsia="Arial" w:hAnsi="Times New Roman" w:cs="Times New Roman"/>
          <w:sz w:val="23"/>
          <w:szCs w:val="23"/>
        </w:rPr>
        <w:t xml:space="preserve">Testing Harness for simulated workforce data </w:t>
      </w:r>
    </w:p>
    <w:p w14:paraId="78CDC133" w14:textId="77777777" w:rsidR="007071C4" w:rsidRDefault="00FF3EDB">
      <w:pPr>
        <w:spacing w:after="259"/>
        <w:ind w:left="72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879BA51" w14:textId="77777777" w:rsidR="007071C4" w:rsidRDefault="00FF3EDB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7071C4">
      <w:pgSz w:w="12240" w:h="15840"/>
      <w:pgMar w:top="1486" w:right="3183" w:bottom="1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50DB6"/>
    <w:multiLevelType w:val="hybridMultilevel"/>
    <w:tmpl w:val="64B4C17C"/>
    <w:lvl w:ilvl="0" w:tplc="44B071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685B9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2D3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2C5C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9E68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8DB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E47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C78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A6B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04467"/>
    <w:multiLevelType w:val="hybridMultilevel"/>
    <w:tmpl w:val="DA3011DC"/>
    <w:lvl w:ilvl="0" w:tplc="721E6EC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0C5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806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7838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CA8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E3C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E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6608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60D7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A0006"/>
    <w:multiLevelType w:val="hybridMultilevel"/>
    <w:tmpl w:val="34947DEC"/>
    <w:lvl w:ilvl="0" w:tplc="540CE00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CC81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A4D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4AF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0E5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E93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8A2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0893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BCC6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9A5ED6"/>
    <w:multiLevelType w:val="hybridMultilevel"/>
    <w:tmpl w:val="1568B832"/>
    <w:lvl w:ilvl="0" w:tplc="C59EDC46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A8A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D2EE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29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0B8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A818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049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A80E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EC1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1C1511"/>
    <w:multiLevelType w:val="hybridMultilevel"/>
    <w:tmpl w:val="A27033AE"/>
    <w:lvl w:ilvl="0" w:tplc="1958A0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FA8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A859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668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8663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02A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E28F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A217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12DB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436E2"/>
    <w:multiLevelType w:val="hybridMultilevel"/>
    <w:tmpl w:val="5DEA2EBE"/>
    <w:lvl w:ilvl="0" w:tplc="751AD6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BE59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4C69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C46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EA0E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12CC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32A8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A93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0D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AC55D0"/>
    <w:multiLevelType w:val="hybridMultilevel"/>
    <w:tmpl w:val="CB8EA9C0"/>
    <w:lvl w:ilvl="0" w:tplc="943E9FB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C2C0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E57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4D1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621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B217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C1C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4E7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3A59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661185">
    <w:abstractNumId w:val="3"/>
  </w:num>
  <w:num w:numId="2" w16cid:durableId="234432803">
    <w:abstractNumId w:val="0"/>
  </w:num>
  <w:num w:numId="3" w16cid:durableId="358169240">
    <w:abstractNumId w:val="5"/>
  </w:num>
  <w:num w:numId="4" w16cid:durableId="1686663993">
    <w:abstractNumId w:val="2"/>
  </w:num>
  <w:num w:numId="5" w16cid:durableId="518545768">
    <w:abstractNumId w:val="6"/>
  </w:num>
  <w:num w:numId="6" w16cid:durableId="89086392">
    <w:abstractNumId w:val="4"/>
  </w:num>
  <w:num w:numId="7" w16cid:durableId="181078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1C4"/>
    <w:rsid w:val="000D1986"/>
    <w:rsid w:val="00161B50"/>
    <w:rsid w:val="007071C4"/>
    <w:rsid w:val="00A9620A"/>
    <w:rsid w:val="00BC10E6"/>
    <w:rsid w:val="00DB17CD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6BEA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GANESH AVUPATI</dc:creator>
  <cp:keywords/>
  <cp:lastModifiedBy>GANESH AVUPATI</cp:lastModifiedBy>
  <cp:revision>4</cp:revision>
  <dcterms:created xsi:type="dcterms:W3CDTF">2025-06-27T17:50:00Z</dcterms:created>
  <dcterms:modified xsi:type="dcterms:W3CDTF">2025-06-28T13:00:00Z</dcterms:modified>
</cp:coreProperties>
</file>