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NSS COLLEGE APPLICATION</w:t>
      </w:r>
    </w:p>
    <w:p>
      <w:pPr>
        <w:jc w:val="center"/>
      </w:pPr>
      <w:r>
        <w:rPr>
          <w:b/>
          <w:sz w:val="36"/>
        </w:rPr>
        <w:t>Backend Implementation &amp; Architecture Document</w:t>
      </w:r>
    </w:p>
    <w:p>
      <w:pPr>
        <w:jc w:val="center"/>
      </w:pPr>
      <w:r>
        <w:rPr>
          <w:i/>
        </w:rPr>
        <w:t>B.Tech College — National Service Scheme (NSS)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</w:t>
            </w:r>
          </w:p>
        </w:tc>
        <w:tc>
          <w:tcPr>
            <w:tcW w:type="dxa" w:w="5040"/>
            <w:vAlign w:val="top"/>
          </w:tcPr>
          <w:p>
            <w:r>
              <w:t>NSS College Management Application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Scope</w:t>
            </w:r>
          </w:p>
        </w:tc>
        <w:tc>
          <w:tcPr>
            <w:tcW w:type="dxa" w:w="5040"/>
            <w:vAlign w:val="top"/>
          </w:tcPr>
          <w:p>
            <w:r>
              <w:t>Backend architecture, implementation and operational design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</w:t>
            </w:r>
          </w:p>
        </w:tc>
        <w:tc>
          <w:tcPr>
            <w:tcW w:type="dxa" w:w="5040"/>
            <w:vAlign w:val="top"/>
          </w:tcPr>
          <w:p>
            <w:r>
              <w:t>B.Tech / Engineering College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Recommended Runtime</w:t>
            </w:r>
          </w:p>
        </w:tc>
        <w:tc>
          <w:tcPr>
            <w:tcW w:type="dxa" w:w="5040"/>
            <w:vAlign w:val="top"/>
          </w:tcPr>
          <w:p>
            <w:r>
              <w:t>Node.js with TypeScript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Recommended Framework</w:t>
            </w:r>
          </w:p>
        </w:tc>
        <w:tc>
          <w:tcPr>
            <w:tcW w:type="dxa" w:w="5040"/>
            <w:vAlign w:val="top"/>
          </w:tcPr>
          <w:p>
            <w:r>
              <w:t>NestJS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5040"/>
            <w:vAlign w:val="top"/>
          </w:tcPr>
          <w:p>
            <w:r>
              <w:t>Cache / Queue</w:t>
            </w:r>
          </w:p>
        </w:tc>
        <w:tc>
          <w:tcPr>
            <w:tcW w:type="dxa" w:w="5040"/>
            <w:vAlign w:val="top"/>
          </w:tcPr>
          <w:p>
            <w:r>
              <w:t>Redis where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Versioned REST API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</w:t>
            </w:r>
          </w:p>
        </w:tc>
        <w:tc>
          <w:tcPr>
            <w:tcW w:type="dxa" w:w="5040"/>
            <w:vAlign w:val="top"/>
          </w:tcPr>
          <w:p>
            <w:r>
              <w:t>Institution-approved authentication/session or token architecture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 Version</w:t>
            </w:r>
          </w:p>
        </w:tc>
        <w:tc>
          <w:tcPr>
            <w:tcW w:type="dxa" w:w="5040"/>
            <w:vAlign w:val="top"/>
          </w:tcPr>
          <w:p>
            <w:r>
              <w:t>1.0</w:t>
            </w:r>
          </w:p>
        </w:tc>
      </w:tr>
    </w:tbl>
    <w:p/>
    <w:p>
      <w:r>
        <w:t>Purpose: Define a production-oriented backend implementation for the NSS application, including domain architecture, APIs, database design, authentication, authorization, attendance integrity, reporting, background processing, observability, testing and deployment.</w:t>
      </w:r>
    </w:p>
    <w:p>
      <w:r>
        <w:br w:type="page"/>
      </w:r>
    </w:p>
    <w:p>
      <w:pPr>
        <w:pStyle w:val="Heading1"/>
      </w:pPr>
      <w:r>
        <w:t>1. Backend Objectives</w:t>
      </w:r>
    </w:p>
    <w:p>
      <w:r>
        <w:t>The backend is the authoritative application and security boundary. It owns identity, authorization, NSS business rules, data integrity, attendance validation, service-hour calculations, reports, audit records and institutional workflows.</w:t>
      </w:r>
    </w:p>
    <w:p>
      <w:pPr>
        <w:pStyle w:val="ListBullet"/>
      </w:pPr>
      <w:r>
        <w:t>Expose a stable, versioned API for the frontend.</w:t>
      </w:r>
    </w:p>
    <w:p>
      <w:pPr>
        <w:pStyle w:val="ListBullet"/>
      </w:pPr>
      <w:r>
        <w:t>Enforce authentication and role/permission authorization server-side.</w:t>
      </w:r>
    </w:p>
    <w:p>
      <w:pPr>
        <w:pStyle w:val="ListBullet"/>
      </w:pPr>
      <w:r>
        <w:t>Maintain transactional consistency for attendance, registration and service-hour records.</w:t>
      </w:r>
    </w:p>
    <w:p>
      <w:pPr>
        <w:pStyle w:val="ListBullet"/>
      </w:pPr>
      <w:r>
        <w:t>Provide searchable and paginated access to institutional data.</w:t>
      </w:r>
    </w:p>
    <w:p>
      <w:pPr>
        <w:pStyle w:val="ListBullet"/>
      </w:pPr>
      <w:r>
        <w:t>Generate reports and documents without blocking normal API requests.</w:t>
      </w:r>
    </w:p>
    <w:p>
      <w:pPr>
        <w:pStyle w:val="ListBullet"/>
      </w:pPr>
      <w:r>
        <w:t>Maintain auditable records for sensitive administrative actions.</w:t>
      </w:r>
    </w:p>
    <w:p>
      <w:pPr>
        <w:pStyle w:val="ListBullet"/>
      </w:pPr>
      <w:r>
        <w:t>Support reliable backups, recovery and operational monitoring.</w:t>
      </w:r>
    </w:p>
    <w:p>
      <w:pPr>
        <w:pStyle w:val="Heading1"/>
      </w:pPr>
      <w:r>
        <w:t>2. Recommended Backend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AEA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Implementation Guidance</w:t>
            </w:r>
          </w:p>
        </w:tc>
      </w:tr>
      <w:tr>
        <w:tc>
          <w:tcPr>
            <w:tcW w:type="dxa" w:w="3360"/>
            <w:vAlign w:val="top"/>
          </w:tcPr>
          <w:p>
            <w:r>
              <w:t>Node.js + TypeScript</w:t>
            </w:r>
          </w:p>
        </w:tc>
        <w:tc>
          <w:tcPr>
            <w:tcW w:type="dxa" w:w="3360"/>
            <w:vAlign w:val="top"/>
          </w:tcPr>
          <w:p>
            <w:r>
              <w:t>Application runtime</w:t>
            </w:r>
          </w:p>
        </w:tc>
        <w:tc>
          <w:tcPr>
            <w:tcW w:type="dxa" w:w="3360"/>
            <w:vAlign w:val="top"/>
          </w:tcPr>
          <w:p>
            <w:r>
              <w:t>Strict TypeScript configuration; avoid implicit any.</w:t>
            </w:r>
          </w:p>
        </w:tc>
      </w:tr>
      <w:tr>
        <w:tc>
          <w:tcPr>
            <w:tcW w:type="dxa" w:w="3360"/>
            <w:vAlign w:val="top"/>
          </w:tcPr>
          <w:p>
            <w:r>
              <w:t>NestJS</w:t>
            </w:r>
          </w:p>
        </w:tc>
        <w:tc>
          <w:tcPr>
            <w:tcW w:type="dxa" w:w="3360"/>
            <w:vAlign w:val="top"/>
          </w:tcPr>
          <w:p>
            <w:r>
              <w:t>HTTP/application framework</w:t>
            </w:r>
          </w:p>
        </w:tc>
        <w:tc>
          <w:tcPr>
            <w:tcW w:type="dxa" w:w="3360"/>
            <w:vAlign w:val="top"/>
          </w:tcPr>
          <w:p>
            <w:r>
              <w:t>Modules, controllers, services, guards, pipes and dependency injection.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PostgreSQL</w:t>
            </w:r>
          </w:p>
        </w:tc>
        <w:tc>
          <w:tcPr>
            <w:tcW w:type="dxa" w:w="3360"/>
            <w:vAlign w:val="top"/>
          </w:tcPr>
          <w:p>
            <w:r>
              <w:t>Primary database</w:t>
            </w:r>
          </w:p>
        </w:tc>
        <w:tc>
          <w:tcPr>
            <w:tcW w:type="dxa" w:w="3360"/>
            <w:vAlign w:val="top"/>
          </w:tcPr>
          <w:p>
            <w:r>
              <w:t>Relational integrity, transactions, constraints and indexes.</w:t>
            </w:r>
          </w:p>
        </w:tc>
      </w:tr>
      <w:tr>
        <w:tc>
          <w:tcPr>
            <w:tcW w:type="dxa" w:w="3360"/>
            <w:vAlign w:val="top"/>
          </w:tcPr>
          <w:p>
            <w:r>
              <w:t>Redis</w:t>
            </w:r>
          </w:p>
        </w:tc>
        <w:tc>
          <w:tcPr>
            <w:tcW w:type="dxa" w:w="3360"/>
            <w:vAlign w:val="top"/>
          </w:tcPr>
          <w:p>
            <w:r>
              <w:t>Cache/rate limits/queue support</w:t>
            </w:r>
          </w:p>
        </w:tc>
        <w:tc>
          <w:tcPr>
            <w:tcW w:type="dxa" w:w="3360"/>
            <w:vAlign w:val="top"/>
          </w:tcPr>
          <w:p>
            <w:r>
              <w:t>Use only for workloads that benefit from it; PostgreSQL remains source of truth.</w:t>
            </w:r>
          </w:p>
        </w:tc>
      </w:tr>
      <w:tr>
        <w:tc>
          <w:tcPr>
            <w:tcW w:type="dxa" w:w="3360"/>
            <w:vAlign w:val="top"/>
          </w:tcPr>
          <w:p>
            <w:r>
              <w:t>BullMQ or equivalent</w:t>
            </w:r>
          </w:p>
        </w:tc>
        <w:tc>
          <w:tcPr>
            <w:tcW w:type="dxa" w:w="3360"/>
            <w:vAlign w:val="top"/>
          </w:tcPr>
          <w:p>
            <w:r>
              <w:t>Background jobs</w:t>
            </w:r>
          </w:p>
        </w:tc>
        <w:tc>
          <w:tcPr>
            <w:tcW w:type="dxa" w:w="3360"/>
            <w:vAlign w:val="top"/>
          </w:tcPr>
          <w:p>
            <w:r>
              <w:t>Reports, notifications and other asynchronous work.</w:t>
            </w:r>
          </w:p>
        </w:tc>
      </w:tr>
      <w:tr>
        <w:tc>
          <w:tcPr>
            <w:tcW w:type="dxa" w:w="3360"/>
            <w:vAlign w:val="top"/>
          </w:tcPr>
          <w:p>
            <w:r>
              <w:t>OpenAPI</w:t>
            </w:r>
          </w:p>
        </w:tc>
        <w:tc>
          <w:tcPr>
            <w:tcW w:type="dxa" w:w="3360"/>
            <w:vAlign w:val="top"/>
          </w:tcPr>
          <w:p>
            <w:r>
              <w:t>API contract</w:t>
            </w:r>
          </w:p>
        </w:tc>
        <w:tc>
          <w:tcPr>
            <w:tcW w:type="dxa" w:w="3360"/>
            <w:vAlign w:val="top"/>
          </w:tcPr>
          <w:p>
            <w:r>
              <w:t>Generate and maintain versioned API documentation.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Pino or equivalent</w:t>
            </w:r>
          </w:p>
        </w:tc>
        <w:tc>
          <w:tcPr>
            <w:tcW w:type="dxa" w:w="3360"/>
            <w:vAlign w:val="top"/>
          </w:tcPr>
          <w:p>
            <w:r>
              <w:t>Structured logging</w:t>
            </w:r>
          </w:p>
        </w:tc>
        <w:tc>
          <w:tcPr>
            <w:tcW w:type="dxa" w:w="3360"/>
            <w:vAlign w:val="top"/>
          </w:tcPr>
          <w:p>
            <w:r>
              <w:t>JSON logs with request/correlation IDs.</w:t>
            </w:r>
          </w:p>
        </w:tc>
      </w:tr>
      <w:tr>
        <w:tc>
          <w:tcPr>
            <w:tcW w:type="dxa" w:w="3360"/>
            <w:vAlign w:val="top"/>
          </w:tcPr>
          <w:p>
            <w:r>
              <w:t>Docker</w:t>
            </w:r>
          </w:p>
        </w:tc>
        <w:tc>
          <w:tcPr>
            <w:tcW w:type="dxa" w:w="3360"/>
            <w:vAlign w:val="top"/>
          </w:tcPr>
          <w:p>
            <w:r>
              <w:t>Packaging</w:t>
            </w:r>
          </w:p>
        </w:tc>
        <w:tc>
          <w:tcPr>
            <w:tcW w:type="dxa" w:w="3360"/>
            <w:vAlign w:val="top"/>
          </w:tcPr>
          <w:p>
            <w:r>
              <w:t>Reproducible development and deployment.</w:t>
            </w:r>
          </w:p>
        </w:tc>
      </w:tr>
      <w:tr>
        <w:tc>
          <w:tcPr>
            <w:tcW w:type="dxa" w:w="3360"/>
            <w:vAlign w:val="top"/>
          </w:tcPr>
          <w:p>
            <w:r>
              <w:t>CI/CD</w:t>
            </w:r>
          </w:p>
        </w:tc>
        <w:tc>
          <w:tcPr>
            <w:tcW w:type="dxa" w:w="3360"/>
            <w:vAlign w:val="top"/>
          </w:tcPr>
          <w:p>
            <w:r>
              <w:t>Automation</w:t>
            </w:r>
          </w:p>
        </w:tc>
        <w:tc>
          <w:tcPr>
            <w:tcW w:type="dxa" w:w="3360"/>
            <w:vAlign w:val="top"/>
          </w:tcPr>
          <w:p>
            <w:r>
              <w:t>Lint, type-check, test, migration verification and build gates.</w:t>
            </w:r>
          </w:p>
        </w:tc>
      </w:tr>
    </w:tbl>
    <w:p/>
    <w:p>
      <w:pPr>
        <w:pStyle w:val="Heading1"/>
      </w:pPr>
      <w:r>
        <w:t>3. Backend Architecture</w:t>
      </w:r>
    </w:p>
    <w:p>
      <w:r>
        <w:t xml:space="preserve">                    NSS BACKEND</w:t>
        <w:br/>
        <w:t xml:space="preserve">                         │</w:t>
        <w:br/>
        <w:t xml:space="preserve">                    API Gateway</w:t>
        <w:br/>
        <w:t xml:space="preserve">                         │</w:t>
        <w:br/>
        <w:t xml:space="preserve">             ┌───────────┴───────────┐</w:t>
        <w:br/>
        <w:t xml:space="preserve">             │                       │</w:t>
        <w:br/>
        <w:t xml:space="preserve">        Authentication          Request Pipeline</w:t>
        <w:br/>
        <w:t xml:space="preserve">             │              validation / logging</w:t>
        <w:br/>
        <w:t xml:space="preserve">             │                       │</w:t>
        <w:br/>
        <w:t xml:space="preserve">             └───────────┬───────────┘</w:t>
        <w:br/>
        <w:t xml:space="preserve">                         │</w:t>
        <w:br/>
        <w:t xml:space="preserve">                    Controllers</w:t>
        <w:br/>
        <w:t xml:space="preserve">                         │</w:t>
        <w:br/>
        <w:t xml:space="preserve">                    Application</w:t>
        <w:br/>
        <w:t xml:space="preserve">                      Services</w:t>
        <w:br/>
        <w:t xml:space="preserve">                         │</w:t>
        <w:br/>
        <w:t xml:space="preserve">             ┌───────────┼───────────┐</w:t>
        <w:br/>
        <w:t xml:space="preserve">             │           │           │</w:t>
        <w:br/>
        <w:t xml:space="preserve">          Domain      Repositories   Jobs</w:t>
        <w:br/>
        <w:t xml:space="preserve">          Rules           │           │</w:t>
        <w:br/>
        <w:t xml:space="preserve">             │            │           ├─ Reports</w:t>
        <w:br/>
        <w:t xml:space="preserve">             │            ▼           ├─ Notifications</w:t>
        <w:br/>
        <w:t xml:space="preserve">             │       PostgreSQL       └─ Documents</w:t>
        <w:br/>
        <w:t xml:space="preserve">             │</w:t>
        <w:br/>
        <w:t xml:space="preserve">             └───────────┬───────────</w:t>
        <w:br/>
        <w:t xml:space="preserve">                         │</w:t>
        <w:br/>
        <w:t xml:space="preserve">                   External Services</w:t>
      </w:r>
    </w:p>
    <w:p>
      <w:r>
        <w:t>Use a modular monolith initially. For a college NSS system, prematurely splitting into microservices adds operational complexity without a demonstrated scaling requirement. The modules should have clean boundaries so individual components can be extracted later if needed.</w:t>
      </w:r>
    </w:p>
    <w:p>
      <w:pPr>
        <w:pStyle w:val="Heading1"/>
      </w:pPr>
      <w:r>
        <w:t>4. Domain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040"/>
            <w:vAlign w:val="top"/>
          </w:tcPr>
          <w:p>
            <w:r>
              <w:t>Auth</w:t>
            </w:r>
          </w:p>
        </w:tc>
        <w:tc>
          <w:tcPr>
            <w:tcW w:type="dxa" w:w="5040"/>
            <w:vAlign w:val="top"/>
          </w:tcPr>
          <w:p>
            <w:r>
              <w:t>Login, sessions/tokens, password/account lifecycle where applicable, current-user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t>Users</w:t>
            </w:r>
          </w:p>
        </w:tc>
        <w:tc>
          <w:tcPr>
            <w:tcW w:type="dxa" w:w="5040"/>
            <w:vAlign w:val="top"/>
          </w:tcPr>
          <w:p>
            <w:r>
              <w:t>User identity, profile and account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Roles &amp; Permissions</w:t>
            </w:r>
          </w:p>
        </w:tc>
        <w:tc>
          <w:tcPr>
            <w:tcW w:type="dxa" w:w="5040"/>
            <w:vAlign w:val="top"/>
          </w:tcPr>
          <w:p>
            <w:r>
              <w:t>RBAC and permission checks.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Volunteers</w:t>
            </w:r>
          </w:p>
        </w:tc>
        <w:tc>
          <w:tcPr>
            <w:tcW w:type="dxa" w:w="5040"/>
            <w:vAlign w:val="top"/>
          </w:tcPr>
          <w:p>
            <w:r>
              <w:t>Volunteer profile, academic information and NSS participation.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Units</w:t>
            </w:r>
          </w:p>
        </w:tc>
        <w:tc>
          <w:tcPr>
            <w:tcW w:type="dxa" w:w="5040"/>
            <w:vAlign w:val="top"/>
          </w:tcPr>
          <w:p>
            <w:r>
              <w:t>NSS unit and Programme Officer relationships.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</w:t>
            </w:r>
          </w:p>
        </w:tc>
        <w:tc>
          <w:tcPr>
            <w:tcW w:type="dxa" w:w="5040"/>
            <w:vAlign w:val="top"/>
          </w:tcPr>
          <w:p>
            <w:r>
              <w:t>Event lifecycle, eligibility, registration and capacity.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</w:t>
            </w:r>
          </w:p>
        </w:tc>
        <w:tc>
          <w:tcPr>
            <w:tcW w:type="dxa" w:w="5040"/>
            <w:vAlign w:val="top"/>
          </w:tcPr>
          <w:p>
            <w:r>
              <w:t>Attendance sessions, check-ins, verification and corrections.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 Hours</w:t>
            </w:r>
          </w:p>
        </w:tc>
        <w:tc>
          <w:tcPr>
            <w:tcW w:type="dxa" w:w="5040"/>
            <w:vAlign w:val="top"/>
          </w:tcPr>
          <w:p>
            <w:r>
              <w:t>Authoritative verified-hour calculations and adjustments.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Announcements</w:t>
            </w:r>
          </w:p>
        </w:tc>
        <w:tc>
          <w:tcPr>
            <w:tcW w:type="dxa" w:w="5040"/>
            <w:vAlign w:val="top"/>
          </w:tcPr>
          <w:p>
            <w:r>
              <w:t>Publishing, targeting and expiry.</w:t>
            </w:r>
          </w:p>
        </w:tc>
      </w:tr>
      <w:tr>
        <w:tc>
          <w:tcPr>
            <w:tcW w:type="dxa" w:w="5040"/>
            <w:vAlign w:val="top"/>
          </w:tcPr>
          <w:p>
            <w:r>
              <w:t>Notifications</w:t>
            </w:r>
          </w:p>
        </w:tc>
        <w:tc>
          <w:tcPr>
            <w:tcW w:type="dxa" w:w="5040"/>
            <w:vAlign w:val="top"/>
          </w:tcPr>
          <w:p>
            <w:r>
              <w:t>In-app/email notification orchestration as approved.</w:t>
            </w:r>
          </w:p>
        </w:tc>
      </w:tr>
      <w:tr>
        <w:tc>
          <w:tcPr>
            <w:tcW w:type="dxa" w:w="5040"/>
            <w:vAlign w:val="top"/>
          </w:tcPr>
          <w:p>
            <w:r>
              <w:t>Achievements</w:t>
            </w:r>
          </w:p>
        </w:tc>
        <w:tc>
          <w:tcPr>
            <w:tcW w:type="dxa" w:w="5040"/>
            <w:vAlign w:val="top"/>
          </w:tcPr>
          <w:p>
            <w:r>
              <w:t>Recognition records and approval.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Certificates</w:t>
            </w:r>
          </w:p>
        </w:tc>
        <w:tc>
          <w:tcPr>
            <w:tcW w:type="dxa" w:w="5040"/>
            <w:vAlign w:val="top"/>
          </w:tcPr>
          <w:p>
            <w:r>
              <w:t>Eligibility, issuance and certificate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Queries, aggregations and asynchronous report generation.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Documents</w:t>
            </w:r>
          </w:p>
        </w:tc>
        <w:tc>
          <w:tcPr>
            <w:tcW w:type="dxa" w:w="5040"/>
            <w:vAlign w:val="top"/>
          </w:tcPr>
          <w:p>
            <w:r>
              <w:t>Metadata and controlled media/document references.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</w:t>
            </w:r>
          </w:p>
        </w:tc>
        <w:tc>
          <w:tcPr>
            <w:tcW w:type="dxa" w:w="5040"/>
            <w:vAlign w:val="top"/>
          </w:tcPr>
          <w:p>
            <w:r>
              <w:t>Security-sensitive and administrative audit events.</w:t>
            </w:r>
          </w:p>
        </w:tc>
      </w:tr>
    </w:tbl>
    <w:p/>
    <w:p>
      <w:pPr>
        <w:pStyle w:val="Heading1"/>
      </w:pPr>
      <w:r>
        <w:t>5. Project Folder Structure</w:t>
      </w:r>
    </w:p>
    <w:p>
      <w:r>
        <w:t>src/</w:t>
        <w:br/>
        <w:t>├── main.ts</w:t>
        <w:br/>
        <w:t>├── app.module.ts</w:t>
        <w:br/>
        <w:t>├── config/</w:t>
        <w:br/>
        <w:t>├── common/</w:t>
        <w:br/>
        <w:t>│   ├── guards/</w:t>
        <w:br/>
        <w:t>│   ├── interceptors/</w:t>
        <w:br/>
        <w:t>│   ├── filters/</w:t>
        <w:br/>
        <w:t>│   ├── pipes/</w:t>
        <w:br/>
        <w:t>│   ├── decorators/</w:t>
        <w:br/>
        <w:t>│   ├── errors/</w:t>
        <w:br/>
        <w:t>│   └── logging/</w:t>
        <w:br/>
        <w:t>├── auth/</w:t>
        <w:br/>
        <w:t>├── users/</w:t>
        <w:br/>
        <w:t>├── roles/</w:t>
        <w:br/>
        <w:t>├── volunteers/</w:t>
        <w:br/>
        <w:t>├── units/</w:t>
        <w:br/>
        <w:t>├── events/</w:t>
        <w:br/>
        <w:t>├── attendance/</w:t>
        <w:br/>
        <w:t>├── service-hours/</w:t>
        <w:br/>
        <w:t>├── announcements/</w:t>
        <w:br/>
        <w:t>├── notifications/</w:t>
        <w:br/>
        <w:t>├── achievements/</w:t>
        <w:br/>
        <w:t>├── certificates/</w:t>
        <w:br/>
        <w:t>├── documents/</w:t>
        <w:br/>
        <w:t>├── reports/</w:t>
        <w:br/>
        <w:t>├── audit/</w:t>
        <w:br/>
        <w:t>├── database/</w:t>
        <w:br/>
        <w:t>└── jobs/</w:t>
      </w:r>
    </w:p>
    <w:p>
      <w:pPr>
        <w:pStyle w:val="Heading1"/>
      </w:pPr>
      <w:r>
        <w:t>6. Database Architecture</w:t>
      </w:r>
    </w:p>
    <w:p>
      <w:r>
        <w:t>PostgreSQL should be the system of record. Use foreign keys, unique constraints, check constraints and transactions to enforce invariants at the database boundary as well as in application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Core Table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users</w:t>
            </w:r>
          </w:p>
        </w:tc>
        <w:tc>
          <w:tcPr>
            <w:tcW w:type="dxa" w:w="5040"/>
            <w:vAlign w:val="top"/>
          </w:tcPr>
          <w:p>
            <w:r>
              <w:t>Authentication-linked identity and account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roles</w:t>
            </w:r>
          </w:p>
        </w:tc>
        <w:tc>
          <w:tcPr>
            <w:tcW w:type="dxa" w:w="5040"/>
            <w:vAlign w:val="top"/>
          </w:tcPr>
          <w:p>
            <w:r>
              <w:t>Role definitions.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permissions</w:t>
            </w:r>
          </w:p>
        </w:tc>
        <w:tc>
          <w:tcPr>
            <w:tcW w:type="dxa" w:w="5040"/>
            <w:vAlign w:val="top"/>
          </w:tcPr>
          <w:p>
            <w:r>
              <w:t>Fine-grained permissions if required.</w:t>
            </w:r>
          </w:p>
        </w:tc>
      </w:tr>
      <w:tr>
        <w:tc>
          <w:tcPr>
            <w:tcW w:type="dxa" w:w="5040"/>
            <w:vAlign w:val="top"/>
          </w:tcPr>
          <w:p>
            <w:r>
              <w:t>user_roles</w:t>
            </w:r>
          </w:p>
        </w:tc>
        <w:tc>
          <w:tcPr>
            <w:tcW w:type="dxa" w:w="5040"/>
            <w:vAlign w:val="top"/>
          </w:tcPr>
          <w:p>
            <w:r>
              <w:t>User-role assignments.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volunteers</w:t>
            </w:r>
          </w:p>
        </w:tc>
        <w:tc>
          <w:tcPr>
            <w:tcW w:type="dxa" w:w="5040"/>
            <w:vAlign w:val="top"/>
          </w:tcPr>
          <w:p>
            <w:r>
              <w:t>NSS volunteer profile.</w:t>
            </w:r>
          </w:p>
        </w:tc>
      </w:tr>
      <w:tr>
        <w:tc>
          <w:tcPr>
            <w:tcW w:type="dxa" w:w="5040"/>
            <w:vAlign w:val="top"/>
          </w:tcPr>
          <w:p>
            <w:r>
              <w:t>nss_units</w:t>
            </w:r>
          </w:p>
        </w:tc>
        <w:tc>
          <w:tcPr>
            <w:tcW w:type="dxa" w:w="5040"/>
            <w:vAlign w:val="top"/>
          </w:tcPr>
          <w:p>
            <w:r>
              <w:t>NSS unit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unit_memberships</w:t>
            </w:r>
          </w:p>
        </w:tc>
        <w:tc>
          <w:tcPr>
            <w:tcW w:type="dxa" w:w="5040"/>
            <w:vAlign w:val="top"/>
          </w:tcPr>
          <w:p>
            <w:r>
              <w:t>Volunteer-to-unit membership history.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</w:t>
            </w:r>
          </w:p>
        </w:tc>
        <w:tc>
          <w:tcPr>
            <w:tcW w:type="dxa" w:w="5040"/>
            <w:vAlign w:val="top"/>
          </w:tcPr>
          <w:p>
            <w:r>
              <w:t>NSS event records and lifecycle.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event_registrations</w:t>
            </w:r>
          </w:p>
        </w:tc>
        <w:tc>
          <w:tcPr>
            <w:tcW w:type="dxa" w:w="5040"/>
            <w:vAlign w:val="top"/>
          </w:tcPr>
          <w:p>
            <w:r>
              <w:t>Volunteer event registration.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attendance_sessions</w:t>
            </w:r>
          </w:p>
        </w:tc>
        <w:tc>
          <w:tcPr>
            <w:tcW w:type="dxa" w:w="5040"/>
            <w:vAlign w:val="top"/>
          </w:tcPr>
          <w:p>
            <w:r>
              <w:t>Attendance windows/sessions.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attendance_records</w:t>
            </w:r>
          </w:p>
        </w:tc>
        <w:tc>
          <w:tcPr>
            <w:tcW w:type="dxa" w:w="5040"/>
            <w:vAlign w:val="top"/>
          </w:tcPr>
          <w:p>
            <w:r>
              <w:t>Individual attendance results.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attendance_corrections</w:t>
            </w:r>
          </w:p>
        </w:tc>
        <w:tc>
          <w:tcPr>
            <w:tcW w:type="dxa" w:w="5040"/>
            <w:vAlign w:val="top"/>
          </w:tcPr>
          <w:p>
            <w:r>
              <w:t>Correction requests and decisions.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service_hour_entries</w:t>
            </w:r>
          </w:p>
        </w:tc>
        <w:tc>
          <w:tcPr>
            <w:tcW w:type="dxa" w:w="5040"/>
            <w:vAlign w:val="top"/>
          </w:tcPr>
          <w:p>
            <w:r>
              <w:t>Authoritative verified service-hour ledger.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announcements</w:t>
            </w:r>
          </w:p>
        </w:tc>
        <w:tc>
          <w:tcPr>
            <w:tcW w:type="dxa" w:w="5040"/>
            <w:vAlign w:val="top"/>
          </w:tcPr>
          <w:p>
            <w:r>
              <w:t>Published notices.</w:t>
            </w:r>
          </w:p>
        </w:tc>
      </w:tr>
      <w:tr>
        <w:tc>
          <w:tcPr>
            <w:tcW w:type="dxa" w:w="5040"/>
            <w:vAlign w:val="top"/>
          </w:tcPr>
          <w:p>
            <w:r>
              <w:t>notifications</w:t>
            </w:r>
          </w:p>
        </w:tc>
        <w:tc>
          <w:tcPr>
            <w:tcW w:type="dxa" w:w="5040"/>
            <w:vAlign w:val="top"/>
          </w:tcPr>
          <w:p>
            <w:r>
              <w:t>User notification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achievements</w:t>
            </w:r>
          </w:p>
        </w:tc>
        <w:tc>
          <w:tcPr>
            <w:tcW w:type="dxa" w:w="5040"/>
            <w:vAlign w:val="top"/>
          </w:tcPr>
          <w:p>
            <w:r>
              <w:t>Approved achievement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certificates</w:t>
            </w:r>
          </w:p>
        </w:tc>
        <w:tc>
          <w:tcPr>
            <w:tcW w:type="dxa" w:w="5040"/>
            <w:vAlign w:val="top"/>
          </w:tcPr>
          <w:p>
            <w:r>
              <w:t>Certificate issuance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documents</w:t>
            </w:r>
          </w:p>
        </w:tc>
        <w:tc>
          <w:tcPr>
            <w:tcW w:type="dxa" w:w="5040"/>
            <w:vAlign w:val="top"/>
          </w:tcPr>
          <w:p>
            <w:r>
              <w:t>Uploaded document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Report generation metadata/status.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audit_logs</w:t>
            </w:r>
          </w:p>
        </w:tc>
        <w:tc>
          <w:tcPr>
            <w:tcW w:type="dxa" w:w="5040"/>
            <w:vAlign w:val="top"/>
          </w:tcPr>
          <w:p>
            <w:r>
              <w:t>Security and administrative audit events.</w:t>
            </w:r>
          </w:p>
        </w:tc>
      </w:tr>
    </w:tbl>
    <w:p/>
    <w:p>
      <w:pPr>
        <w:pStyle w:val="Heading1"/>
      </w:pPr>
      <w:r>
        <w:t>7. Core Data Integrity Rules</w:t>
      </w:r>
    </w:p>
    <w:p>
      <w:pPr>
        <w:pStyle w:val="ListBullet"/>
      </w:pPr>
      <w:r>
        <w:t>A volunteer cannot be registered twice for the same event.</w:t>
      </w:r>
    </w:p>
    <w:p>
      <w:pPr>
        <w:pStyle w:val="ListBullet"/>
      </w:pPr>
      <w:r>
        <w:t>An attendance record must reference a valid volunteer and attendance session.</w:t>
      </w:r>
    </w:p>
    <w:p>
      <w:pPr>
        <w:pStyle w:val="ListBullet"/>
      </w:pPr>
      <w:r>
        <w:t>Attendance must be accepted only while the server-side session is valid.</w:t>
      </w:r>
    </w:p>
    <w:p>
      <w:pPr>
        <w:pStyle w:val="ListBullet"/>
      </w:pPr>
      <w:r>
        <w:t>Official service hours must derive from verified attendance/approved activity records, not arbitrary client input.</w:t>
      </w:r>
    </w:p>
    <w:p>
      <w:pPr>
        <w:pStyle w:val="ListBullet"/>
      </w:pPr>
      <w:r>
        <w:t>Event capacity must be enforced transactionally to prevent race-condition overbooking.</w:t>
      </w:r>
    </w:p>
    <w:p>
      <w:pPr>
        <w:pStyle w:val="ListBullet"/>
      </w:pPr>
      <w:r>
        <w:t>Only authorized users may approve attendance corrections.</w:t>
      </w:r>
    </w:p>
    <w:p>
      <w:pPr>
        <w:pStyle w:val="ListBullet"/>
      </w:pPr>
      <w:r>
        <w:t>Approved certificates and achievements must be immutable or require a controlled revision/audit workflow.</w:t>
      </w:r>
    </w:p>
    <w:p>
      <w:pPr>
        <w:pStyle w:val="ListBullet"/>
      </w:pPr>
      <w:r>
        <w:t>Soft deletion/archive behavior should be used for institutional records where historical traceability is required.</w:t>
      </w:r>
    </w:p>
    <w:p>
      <w:pPr>
        <w:pStyle w:val="Heading1"/>
      </w:pPr>
      <w:r>
        <w:t>8. Authentication</w:t>
      </w:r>
    </w:p>
    <w:p>
      <w:r>
        <w:t>Choose the authentication mechanism based on college infrastructure. If institutional SSO exists, integrate with the approved identity provider. Otherwise use a secure application authentication flow.</w:t>
      </w:r>
    </w:p>
    <w:p>
      <w:pPr>
        <w:pStyle w:val="ListNumber"/>
      </w:pPr>
      <w:r>
        <w:t>Validate credentials using a dedicated authentication service.</w:t>
      </w:r>
    </w:p>
    <w:p>
      <w:pPr>
        <w:pStyle w:val="ListNumber"/>
      </w:pPr>
      <w:r>
        <w:t>Establish a secure session or short-lived access-token strategy.</w:t>
      </w:r>
    </w:p>
    <w:p>
      <w:pPr>
        <w:pStyle w:val="ListNumber"/>
      </w:pPr>
      <w:r>
        <w:t>Use refresh-token rotation if refresh tokens are used.</w:t>
      </w:r>
    </w:p>
    <w:p>
      <w:pPr>
        <w:pStyle w:val="ListNumber"/>
      </w:pPr>
      <w:r>
        <w:t>Never store plaintext passwords.</w:t>
      </w:r>
    </w:p>
    <w:p>
      <w:pPr>
        <w:pStyle w:val="ListNumber"/>
      </w:pPr>
      <w:r>
        <w:t>Rate-limit authentication attempts.</w:t>
      </w:r>
    </w:p>
    <w:p>
      <w:pPr>
        <w:pStyle w:val="ListNumber"/>
      </w:pPr>
      <w:r>
        <w:t>Return generic authentication failures to avoid account enumeration.</w:t>
      </w:r>
    </w:p>
    <w:p>
      <w:pPr>
        <w:pStyle w:val="ListNumber"/>
      </w:pPr>
      <w:r>
        <w:t>Record security-relevant authentication events.</w:t>
      </w:r>
    </w:p>
    <w:p>
      <w:pPr>
        <w:pStyle w:val="Heading1"/>
      </w:pPr>
      <w:r>
        <w:t>9. Authorization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Typical Permissions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</w:t>
            </w:r>
          </w:p>
        </w:tc>
        <w:tc>
          <w:tcPr>
            <w:tcW w:type="dxa" w:w="5040"/>
            <w:vAlign w:val="top"/>
          </w:tcPr>
          <w:p>
            <w:r>
              <w:t>View own profile/events/attendance/hours; register for eligible events; submit permitted requests.</w:t>
            </w:r>
          </w:p>
        </w:tc>
      </w:tr>
      <w:tr>
        <w:tc>
          <w:tcPr>
            <w:tcW w:type="dxa" w:w="5040"/>
            <w:vAlign w:val="top"/>
          </w:tcPr>
          <w:p>
            <w:r>
              <w:t>Student Leader</w:t>
            </w:r>
          </w:p>
        </w:tc>
        <w:tc>
          <w:tcPr>
            <w:tcW w:type="dxa" w:w="5040"/>
            <w:vAlign w:val="top"/>
          </w:tcPr>
          <w:p>
            <w:r>
              <w:t>Limited unit/event operational actions according to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t>Programme Officer</w:t>
            </w:r>
          </w:p>
        </w:tc>
        <w:tc>
          <w:tcPr>
            <w:tcW w:type="dxa" w:w="5040"/>
            <w:vAlign w:val="top"/>
          </w:tcPr>
          <w:p>
            <w:r>
              <w:t>Manage assigned unit events, attendance, reports and volunteer workflows.</w:t>
            </w:r>
          </w:p>
        </w:tc>
      </w:tr>
      <w:tr>
        <w:tc>
          <w:tcPr>
            <w:tcW w:type="dxa" w:w="5040"/>
            <w:vAlign w:val="top"/>
          </w:tcPr>
          <w:p>
            <w:r>
              <w:t>Coordinator</w:t>
            </w:r>
          </w:p>
        </w:tc>
        <w:tc>
          <w:tcPr>
            <w:tcW w:type="dxa" w:w="5040"/>
            <w:vAlign w:val="top"/>
          </w:tcPr>
          <w:p>
            <w:r>
              <w:t>Broader NSS management and reporting.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Administrator</w:t>
            </w:r>
          </w:p>
        </w:tc>
        <w:tc>
          <w:tcPr>
            <w:tcW w:type="dxa" w:w="5040"/>
            <w:vAlign w:val="top"/>
          </w:tcPr>
          <w:p>
            <w:r>
              <w:t>Institution-level configuration, users, roles, units and audit access.</w:t>
            </w:r>
          </w:p>
        </w:tc>
      </w:tr>
    </w:tbl>
    <w:p/>
    <w:p>
      <w:r>
        <w:t>Implement authorization at the service/API boundary. Controller-level guards can provide early rejection, but critical permissions should also be enforced in application services so business operations cannot bypass authorization through alternate code paths.</w:t>
      </w:r>
    </w:p>
    <w:p>
      <w:pPr>
        <w:pStyle w:val="Heading1"/>
      </w:pPr>
      <w:r>
        <w:t>10. REST API Standards</w:t>
      </w:r>
    </w:p>
    <w:p>
      <w:pPr>
        <w:pStyle w:val="ListBullet"/>
      </w:pPr>
      <w:r>
        <w:t>Version public APIs, for example /api/v1.</w:t>
      </w:r>
    </w:p>
    <w:p>
      <w:pPr>
        <w:pStyle w:val="ListBullet"/>
      </w:pPr>
      <w:r>
        <w:t>Use resource-oriented endpoints.</w:t>
      </w:r>
    </w:p>
    <w:p>
      <w:pPr>
        <w:pStyle w:val="ListBullet"/>
      </w:pPr>
      <w:r>
        <w:t>Use consistent pagination, sorting and filtering parameters.</w:t>
      </w:r>
    </w:p>
    <w:p>
      <w:pPr>
        <w:pStyle w:val="ListBullet"/>
      </w:pPr>
      <w:r>
        <w:t>Return stable structured error responses.</w:t>
      </w:r>
    </w:p>
    <w:p>
      <w:pPr>
        <w:pStyle w:val="ListBullet"/>
      </w:pPr>
      <w:r>
        <w:t>Validate all request bodies, path parameters and query parameters.</w:t>
      </w:r>
    </w:p>
    <w:p>
      <w:pPr>
        <w:pStyle w:val="ListBullet"/>
      </w:pPr>
      <w:r>
        <w:t>Use appropriate HTTP status codes.</w:t>
      </w:r>
    </w:p>
    <w:p>
      <w:pPr>
        <w:pStyle w:val="ListBullet"/>
      </w:pPr>
      <w:r>
        <w:t>Do not expose database entities directly as API contracts.</w:t>
      </w:r>
    </w:p>
    <w:p>
      <w:pPr>
        <w:pStyle w:val="ListBullet"/>
      </w:pPr>
      <w:r>
        <w:t>Use DTOs/response models so internal schema changes do not automatically become API breaking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Example Endpoint</w:t>
            </w:r>
          </w:p>
        </w:tc>
      </w:tr>
      <w:tr>
        <w:tc>
          <w:tcPr>
            <w:tcW w:type="dxa" w:w="5040"/>
            <w:vAlign w:val="top"/>
          </w:tcPr>
          <w:p>
            <w:r>
              <w:t>Login</w:t>
            </w:r>
          </w:p>
        </w:tc>
        <w:tc>
          <w:tcPr>
            <w:tcW w:type="dxa" w:w="5040"/>
            <w:vAlign w:val="top"/>
          </w:tcPr>
          <w:p>
            <w:r>
              <w:t>POST /api/v1/auth/login</w:t>
            </w:r>
          </w:p>
        </w:tc>
      </w:tr>
      <w:tr>
        <w:tc>
          <w:tcPr>
            <w:tcW w:type="dxa" w:w="5040"/>
            <w:vAlign w:val="top"/>
          </w:tcPr>
          <w:p>
            <w:r>
              <w:t>Current user</w:t>
            </w:r>
          </w:p>
        </w:tc>
        <w:tc>
          <w:tcPr>
            <w:tcW w:type="dxa" w:w="5040"/>
            <w:vAlign w:val="top"/>
          </w:tcPr>
          <w:p>
            <w:r>
              <w:t>GET /api/v1/auth/me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</w:t>
            </w:r>
          </w:p>
        </w:tc>
        <w:tc>
          <w:tcPr>
            <w:tcW w:type="dxa" w:w="5040"/>
            <w:vAlign w:val="top"/>
          </w:tcPr>
          <w:p>
            <w:r>
              <w:t>GET /api/v1/events</w:t>
            </w:r>
          </w:p>
        </w:tc>
      </w:tr>
      <w:tr>
        <w:tc>
          <w:tcPr>
            <w:tcW w:type="dxa" w:w="5040"/>
            <w:vAlign w:val="top"/>
          </w:tcPr>
          <w:p>
            <w:r>
              <w:t>Event details</w:t>
            </w:r>
          </w:p>
        </w:tc>
        <w:tc>
          <w:tcPr>
            <w:tcW w:type="dxa" w:w="5040"/>
            <w:vAlign w:val="top"/>
          </w:tcPr>
          <w:p>
            <w:r>
              <w:t>GET /api/v1/events/:eventId</w:t>
            </w:r>
          </w:p>
        </w:tc>
      </w:tr>
      <w:tr>
        <w:tc>
          <w:tcPr>
            <w:tcW w:type="dxa" w:w="5040"/>
            <w:vAlign w:val="top"/>
          </w:tcPr>
          <w:p>
            <w:r>
              <w:t>Create event</w:t>
            </w:r>
          </w:p>
        </w:tc>
        <w:tc>
          <w:tcPr>
            <w:tcW w:type="dxa" w:w="5040"/>
            <w:vAlign w:val="top"/>
          </w:tcPr>
          <w:p>
            <w:r>
              <w:t>POST /api/v1/events</w:t>
            </w:r>
          </w:p>
        </w:tc>
      </w:tr>
      <w:tr>
        <w:tc>
          <w:tcPr>
            <w:tcW w:type="dxa" w:w="5040"/>
            <w:vAlign w:val="top"/>
          </w:tcPr>
          <w:p>
            <w:r>
              <w:t>Register</w:t>
            </w:r>
          </w:p>
        </w:tc>
        <w:tc>
          <w:tcPr>
            <w:tcW w:type="dxa" w:w="5040"/>
            <w:vAlign w:val="top"/>
          </w:tcPr>
          <w:p>
            <w:r>
              <w:t>POST /api/v1/events/:eventId/registrations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 session</w:t>
            </w:r>
          </w:p>
        </w:tc>
        <w:tc>
          <w:tcPr>
            <w:tcW w:type="dxa" w:w="5040"/>
            <w:vAlign w:val="top"/>
          </w:tcPr>
          <w:p>
            <w:r>
              <w:t>POST /api/v1/events/:eventId/attendance-sessions</w:t>
            </w:r>
          </w:p>
        </w:tc>
      </w:tr>
      <w:tr>
        <w:tc>
          <w:tcPr>
            <w:tcW w:type="dxa" w:w="5040"/>
            <w:vAlign w:val="top"/>
          </w:tcPr>
          <w:p>
            <w:r>
              <w:t>Check-in</w:t>
            </w:r>
          </w:p>
        </w:tc>
        <w:tc>
          <w:tcPr>
            <w:tcW w:type="dxa" w:w="5040"/>
            <w:vAlign w:val="top"/>
          </w:tcPr>
          <w:p>
            <w:r>
              <w:t>POST /api/v1/attendance/check-ins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</w:t>
            </w:r>
          </w:p>
        </w:tc>
        <w:tc>
          <w:tcPr>
            <w:tcW w:type="dxa" w:w="5040"/>
            <w:vAlign w:val="top"/>
          </w:tcPr>
          <w:p>
            <w:r>
              <w:t>GET /api/v1/events/:eventId/attendance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 hours</w:t>
            </w:r>
          </w:p>
        </w:tc>
        <w:tc>
          <w:tcPr>
            <w:tcW w:type="dxa" w:w="5040"/>
            <w:vAlign w:val="top"/>
          </w:tcPr>
          <w:p>
            <w:r>
              <w:t>GET /api/v1/volunteers/:volunteerId/service-hours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Announcements</w:t>
            </w:r>
          </w:p>
        </w:tc>
        <w:tc>
          <w:tcPr>
            <w:tcW w:type="dxa" w:w="5040"/>
            <w:vAlign w:val="top"/>
          </w:tcPr>
          <w:p>
            <w:r>
              <w:t>GET /api/v1/announcements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POST /api/v1/reports</w:t>
            </w:r>
          </w:p>
        </w:tc>
      </w:tr>
    </w:tbl>
    <w:p/>
    <w:p>
      <w:pPr>
        <w:pStyle w:val="Heading1"/>
      </w:pPr>
      <w:r>
        <w:t>11. Structured Error Contract</w:t>
      </w:r>
    </w:p>
    <w:p>
      <w:r>
        <w:t>{</w:t>
        <w:br/>
        <w:t xml:space="preserve">  "error": {</w:t>
        <w:br/>
        <w:t xml:space="preserve">    "code": "EVENT_REGISTRATION_CLOSED",</w:t>
        <w:br/>
        <w:t xml:space="preserve">    "message": "Registration is closed for this event.",</w:t>
        <w:br/>
        <w:t xml:space="preserve">    "requestId": "correlation-id"</w:t>
        <w:br/>
        <w:t xml:space="preserve">  }</w:t>
        <w:br/>
        <w:t>}</w:t>
      </w:r>
    </w:p>
    <w:p>
      <w:r>
        <w:t>Do not return stack traces, SQL errors, secret values or internal infrastructure details to clients. Keep detailed diagnostics in protected server logs.</w:t>
      </w:r>
    </w:p>
    <w:p>
      <w:pPr>
        <w:pStyle w:val="Heading1"/>
      </w:pPr>
      <w:r>
        <w:t>12. Event Lifecycle</w:t>
      </w:r>
    </w:p>
    <w:p>
      <w:r>
        <w:t>Draft</w:t>
        <w:br/>
        <w:t xml:space="preserve">  ↓</w:t>
        <w:br/>
        <w:t>Published</w:t>
        <w:br/>
        <w:t xml:space="preserve">  ↓</w:t>
        <w:br/>
        <w:t>Registration Open</w:t>
        <w:br/>
        <w:t xml:space="preserve">  ↓</w:t>
        <w:br/>
        <w:t>Registration Closed</w:t>
        <w:br/>
        <w:t xml:space="preserve">  ↓</w:t>
        <w:br/>
        <w:t>Ongoing</w:t>
        <w:br/>
        <w:t xml:space="preserve">  ↓</w:t>
        <w:br/>
        <w:t>Completed</w:t>
        <w:br/>
        <w:t xml:space="preserve">  ↓</w:t>
        <w:br/>
        <w:t>Archived</w:t>
        <w:br/>
        <w:br/>
        <w:t>Cancellation may be allowed from approved intermediate states.</w:t>
      </w:r>
    </w:p>
    <w:p>
      <w:pPr>
        <w:pStyle w:val="ListBullet"/>
      </w:pPr>
      <w:r>
        <w:t>Validate event date/time and registration windows.</w:t>
      </w:r>
    </w:p>
    <w:p>
      <w:pPr>
        <w:pStyle w:val="ListBullet"/>
      </w:pPr>
      <w:r>
        <w:t>Validate NSS unit ownership/permission.</w:t>
      </w:r>
    </w:p>
    <w:p>
      <w:pPr>
        <w:pStyle w:val="ListBullet"/>
      </w:pPr>
      <w:r>
        <w:t>Enforce capacity safely under concurrency.</w:t>
      </w:r>
    </w:p>
    <w:p>
      <w:pPr>
        <w:pStyle w:val="ListBullet"/>
      </w:pPr>
      <w:r>
        <w:t>Prevent registration after closure.</w:t>
      </w:r>
    </w:p>
    <w:p>
      <w:pPr>
        <w:pStyle w:val="ListBullet"/>
      </w:pPr>
      <w:r>
        <w:t>Prevent invalid lifecycle transitions.</w:t>
      </w:r>
    </w:p>
    <w:p>
      <w:pPr>
        <w:pStyle w:val="Heading1"/>
      </w:pPr>
      <w:r>
        <w:t>13. Attendance Backend Design</w:t>
      </w:r>
    </w:p>
    <w:p>
      <w:r>
        <w:t>Attendance is a high-integrity domain. The backend must decide whether a check-in is valid.</w:t>
      </w:r>
    </w:p>
    <w:p>
      <w:pPr>
        <w:pStyle w:val="Heading2"/>
      </w:pPr>
      <w:r>
        <w:t>13.1 Attendance Session</w:t>
      </w:r>
    </w:p>
    <w:p>
      <w:pPr>
        <w:pStyle w:val="ListBullet"/>
      </w:pPr>
      <w:r>
        <w:t>Create a session tied to an event.</w:t>
      </w:r>
    </w:p>
    <w:p>
      <w:pPr>
        <w:pStyle w:val="ListBullet"/>
      </w:pPr>
      <w:r>
        <w:t>Generate a short-lived, non-predictable attendance token if QR is used.</w:t>
      </w:r>
    </w:p>
    <w:p>
      <w:pPr>
        <w:pStyle w:val="ListBullet"/>
      </w:pPr>
      <w:r>
        <w:t>Store session validity window and state server-side.</w:t>
      </w:r>
    </w:p>
    <w:p>
      <w:pPr>
        <w:pStyle w:val="ListBullet"/>
      </w:pPr>
      <w:r>
        <w:t>Bind check-in to the authenticated volunteer identity.</w:t>
      </w:r>
    </w:p>
    <w:p>
      <w:pPr>
        <w:pStyle w:val="ListBullet"/>
      </w:pPr>
      <w:r>
        <w:t>Reject expired, reused, invalid or unauthorized attendance requests.</w:t>
      </w:r>
    </w:p>
    <w:p>
      <w:pPr>
        <w:pStyle w:val="Heading2"/>
      </w:pPr>
      <w:r>
        <w:t>13.2 QR Flow</w:t>
      </w:r>
    </w:p>
    <w:p>
      <w:r>
        <w:t>Coordinator</w:t>
        <w:br/>
        <w:t xml:space="preserve">    ↓</w:t>
        <w:br/>
        <w:t>POST attendance session</w:t>
        <w:br/>
        <w:t xml:space="preserve">    ↓</w:t>
        <w:br/>
        <w:t>Backend creates short-lived token</w:t>
        <w:br/>
        <w:t xml:space="preserve">    ↓</w:t>
        <w:br/>
        <w:t>Frontend renders QR</w:t>
        <w:br/>
        <w:t xml:space="preserve">    ↓</w:t>
        <w:br/>
        <w:t>Volunteer scans QR</w:t>
        <w:br/>
        <w:t xml:space="preserve">    ↓</w:t>
        <w:br/>
        <w:t>Authenticated check-in request</w:t>
        <w:br/>
        <w:t xml:space="preserve">    ↓</w:t>
        <w:br/>
        <w:t>Backend validates token/session/eligibility</w:t>
        <w:br/>
        <w:t xml:space="preserve">    ↓</w:t>
        <w:br/>
        <w:t>Transactional attendance insert</w:t>
        <w:br/>
        <w:t xml:space="preserve">    ↓</w:t>
        <w:br/>
        <w:t>Success response</w:t>
      </w:r>
    </w:p>
    <w:p>
      <w:pPr>
        <w:pStyle w:val="Heading2"/>
      </w:pPr>
      <w:r>
        <w:t>13.3 Concurrency</w:t>
      </w:r>
    </w:p>
    <w:p>
      <w:r>
        <w:t>Use database constraints and transactions to prevent duplicate attendance and registration races. Never rely only on an application-level 'check then insert' sequence.</w:t>
      </w:r>
    </w:p>
    <w:p>
      <w:pPr>
        <w:pStyle w:val="Heading1"/>
      </w:pPr>
      <w:r>
        <w:t>14. Service Hours Backend</w:t>
      </w:r>
    </w:p>
    <w:p>
      <w:r>
        <w:t>Treat service hours as a derived/verified institutional record. Prefer a ledger model so every adjustment has provenance.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Entry Field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volunteer_id</w:t>
            </w:r>
          </w:p>
        </w:tc>
        <w:tc>
          <w:tcPr>
            <w:tcW w:type="dxa" w:w="5040"/>
            <w:vAlign w:val="top"/>
          </w:tcPr>
          <w:p>
            <w:r>
              <w:t>Owner of the hour entry.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event_id</w:t>
            </w:r>
          </w:p>
        </w:tc>
        <w:tc>
          <w:tcPr>
            <w:tcW w:type="dxa" w:w="5040"/>
            <w:vAlign w:val="top"/>
          </w:tcPr>
          <w:p>
            <w:r>
              <w:t>Source event where applicable.</w:t>
            </w:r>
          </w:p>
        </w:tc>
      </w:tr>
      <w:tr>
        <w:tc>
          <w:tcPr>
            <w:tcW w:type="dxa" w:w="5040"/>
            <w:vAlign w:val="top"/>
          </w:tcPr>
          <w:p>
            <w:r>
              <w:t>hours</w:t>
            </w:r>
          </w:p>
        </w:tc>
        <w:tc>
          <w:tcPr>
            <w:tcW w:type="dxa" w:w="5040"/>
            <w:vAlign w:val="top"/>
          </w:tcPr>
          <w:p>
            <w:r>
              <w:t>Verified quantity.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source_type</w:t>
            </w:r>
          </w:p>
        </w:tc>
        <w:tc>
          <w:tcPr>
            <w:tcW w:type="dxa" w:w="5040"/>
            <w:vAlign w:val="top"/>
          </w:tcPr>
          <w:p>
            <w:r>
              <w:t>Attendance/activity/approved adjustment.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Pending/verified/rejected according to workflow.</w:t>
            </w:r>
          </w:p>
        </w:tc>
      </w:tr>
      <w:tr>
        <w:tc>
          <w:tcPr>
            <w:tcW w:type="dxa" w:w="5040"/>
            <w:vAlign w:val="top"/>
          </w:tcPr>
          <w:p>
            <w:r>
              <w:t>approved_by</w:t>
            </w:r>
          </w:p>
        </w:tc>
        <w:tc>
          <w:tcPr>
            <w:tcW w:type="dxa" w:w="5040"/>
            <w:vAlign w:val="top"/>
          </w:tcPr>
          <w:p>
            <w:r>
              <w:t>Authorized approver.</w:t>
            </w:r>
          </w:p>
        </w:tc>
      </w:tr>
      <w:tr>
        <w:tc>
          <w:tcPr>
            <w:tcW w:type="dxa" w:w="5040"/>
            <w:vAlign w:val="top"/>
          </w:tcPr>
          <w:p>
            <w:r>
              <w:t>approved_at</w:t>
            </w:r>
          </w:p>
        </w:tc>
        <w:tc>
          <w:tcPr>
            <w:tcW w:type="dxa" w:w="5040"/>
            <w:vAlign w:val="top"/>
          </w:tcPr>
          <w:p>
            <w:r>
              <w:t>Approval timestamp.</w:t>
            </w:r>
          </w:p>
        </w:tc>
      </w:tr>
      <w:tr>
        <w:tc>
          <w:tcPr>
            <w:tcW w:type="dxa" w:w="5040"/>
            <w:vAlign w:val="top"/>
          </w:tcPr>
          <w:p>
            <w:r>
              <w:t>reason</w:t>
            </w:r>
          </w:p>
        </w:tc>
        <w:tc>
          <w:tcPr>
            <w:tcW w:type="dxa" w:w="5040"/>
            <w:vAlign w:val="top"/>
          </w:tcPr>
          <w:p>
            <w:r>
              <w:t>Required for manual adjustment.</w:t>
            </w:r>
          </w:p>
        </w:tc>
      </w:tr>
    </w:tbl>
    <w:p/>
    <w:p>
      <w:r>
        <w:t>The frontend should request totals from the backend. Do not accept a client-supplied total as the official service-hour value.</w:t>
      </w:r>
    </w:p>
    <w:p>
      <w:pPr>
        <w:pStyle w:val="Heading1"/>
      </w:pPr>
      <w:r>
        <w:t>15. Announcements &amp; Notifications</w:t>
      </w:r>
    </w:p>
    <w:p>
      <w:pPr>
        <w:pStyle w:val="ListBullet"/>
      </w:pPr>
      <w:r>
        <w:t>Create announcements with audience targeting.</w:t>
      </w:r>
    </w:p>
    <w:p>
      <w:pPr>
        <w:pStyle w:val="ListBullet"/>
      </w:pPr>
      <w:r>
        <w:t>Publish and expire announcements according to server time.</w:t>
      </w:r>
    </w:p>
    <w:p>
      <w:pPr>
        <w:pStyle w:val="ListBullet"/>
      </w:pPr>
      <w:r>
        <w:t>Generate notifications from events and workflow actions where configured.</w:t>
      </w:r>
    </w:p>
    <w:p>
      <w:pPr>
        <w:pStyle w:val="ListBullet"/>
      </w:pPr>
      <w:r>
        <w:t>Use an asynchronous queue for high-volume notification delivery.</w:t>
      </w:r>
    </w:p>
    <w:p>
      <w:pPr>
        <w:pStyle w:val="ListBullet"/>
      </w:pPr>
      <w:r>
        <w:t>Persist notification status where delivery tracking is required.</w:t>
      </w:r>
    </w:p>
    <w:p>
      <w:pPr>
        <w:pStyle w:val="Heading1"/>
      </w:pPr>
      <w:r>
        <w:t>16. File &amp; Document Handling</w:t>
      </w:r>
    </w:p>
    <w:p>
      <w:pPr>
        <w:pStyle w:val="ListBullet"/>
      </w:pPr>
      <w:r>
        <w:t>Do not store arbitrary uploads directly in the application container filesystem for production.</w:t>
      </w:r>
    </w:p>
    <w:p>
      <w:pPr>
        <w:pStyle w:val="ListBullet"/>
      </w:pPr>
      <w:r>
        <w:t>Use approved object storage or managed document storage.</w:t>
      </w:r>
    </w:p>
    <w:p>
      <w:pPr>
        <w:pStyle w:val="ListBullet"/>
      </w:pPr>
      <w:r>
        <w:t>Validate file size, MIME type and extension server-side.</w:t>
      </w:r>
    </w:p>
    <w:p>
      <w:pPr>
        <w:pStyle w:val="ListBullet"/>
      </w:pPr>
      <w:r>
        <w:t>Generate non-guessable object identifiers.</w:t>
      </w:r>
    </w:p>
    <w:p>
      <w:pPr>
        <w:pStyle w:val="ListBullet"/>
      </w:pPr>
      <w:r>
        <w:t>Do not trust the client-provided filename or MIME type.</w:t>
      </w:r>
    </w:p>
    <w:p>
      <w:pPr>
        <w:pStyle w:val="ListBullet"/>
      </w:pPr>
      <w:r>
        <w:t>Scan files where institutional security policy requires it.</w:t>
      </w:r>
    </w:p>
    <w:p>
      <w:pPr>
        <w:pStyle w:val="ListBullet"/>
      </w:pPr>
      <w:r>
        <w:t>Store metadata and ownership references in PostgreSQL.</w:t>
      </w:r>
    </w:p>
    <w:p>
      <w:pPr>
        <w:pStyle w:val="ListBullet"/>
      </w:pPr>
      <w:r>
        <w:t>Authorize every document download.</w:t>
      </w:r>
    </w:p>
    <w:p>
      <w:pPr>
        <w:pStyle w:val="Heading1"/>
      </w:pPr>
      <w:r>
        <w:t>17. Reporting &amp; Background Jobs</w:t>
      </w:r>
    </w:p>
    <w:p>
      <w:r>
        <w:t>Large reports should not block normal HTTP requests. Create a report job, process it asynchronously, store status/metadata, and provide a secure download endpoint when ready.</w:t>
      </w:r>
    </w:p>
    <w:p>
      <w:r>
        <w:t>POST /reports</w:t>
        <w:br/>
        <w:t xml:space="preserve">      ↓</w:t>
        <w:br/>
        <w:t>Create report record: QUEUED</w:t>
        <w:br/>
        <w:t xml:space="preserve">      ↓</w:t>
        <w:br/>
        <w:t>Queue job</w:t>
        <w:br/>
        <w:t xml:space="preserve">      ↓</w:t>
        <w:br/>
        <w:t>Worker generates report</w:t>
        <w:br/>
        <w:t xml:space="preserve">      ↓</w:t>
        <w:br/>
        <w:t>Report record: READY / FAILED</w:t>
        <w:br/>
        <w:t xml:space="preserve">      ↓</w:t>
        <w:br/>
        <w:t>Authorized download</w:t>
      </w:r>
    </w:p>
    <w:p>
      <w:pPr>
        <w:pStyle w:val="ListBullet"/>
      </w:pPr>
      <w:r>
        <w:t>Report filters must be validated and scoped to the user's permissions.</w:t>
      </w:r>
    </w:p>
    <w:p>
      <w:pPr>
        <w:pStyle w:val="ListBullet"/>
      </w:pPr>
      <w:r>
        <w:t>Use streaming or bounded-memory generation for large exports.</w:t>
      </w:r>
    </w:p>
    <w:p>
      <w:pPr>
        <w:pStyle w:val="ListBullet"/>
      </w:pPr>
      <w:r>
        <w:t>Expire temporary report files according to retention policy.</w:t>
      </w:r>
    </w:p>
    <w:p>
      <w:pPr>
        <w:pStyle w:val="ListBullet"/>
      </w:pPr>
      <w:r>
        <w:t>Record who requested sensitive reports.</w:t>
      </w:r>
    </w:p>
    <w:p>
      <w:pPr>
        <w:pStyle w:val="Heading1"/>
      </w:pPr>
      <w:r>
        <w:t>18. Audit Logging</w:t>
      </w:r>
    </w:p>
    <w:p>
      <w:r>
        <w:t>Audit logs should capture security-sensitive and administrative actions without storing secrets.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Example Data</w:t>
            </w:r>
          </w:p>
        </w:tc>
      </w:tr>
      <w:tr>
        <w:tc>
          <w:tcPr>
            <w:tcW w:type="dxa" w:w="5040"/>
            <w:vAlign w:val="top"/>
          </w:tcPr>
          <w:p>
            <w:r>
              <w:t>Login success/failure</w:t>
            </w:r>
          </w:p>
        </w:tc>
        <w:tc>
          <w:tcPr>
            <w:tcW w:type="dxa" w:w="5040"/>
            <w:vAlign w:val="top"/>
          </w:tcPr>
          <w:p>
            <w:r>
              <w:t>User reference, timestamp, outcome, request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t>Role change</w:t>
            </w:r>
          </w:p>
        </w:tc>
        <w:tc>
          <w:tcPr>
            <w:tcW w:type="dxa" w:w="5040"/>
            <w:vAlign w:val="top"/>
          </w:tcPr>
          <w:p>
            <w:r>
              <w:t>Actor, target user, previous/new role.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 modification</w:t>
            </w:r>
          </w:p>
        </w:tc>
        <w:tc>
          <w:tcPr>
            <w:tcW w:type="dxa" w:w="5040"/>
            <w:vAlign w:val="top"/>
          </w:tcPr>
          <w:p>
            <w:r>
              <w:t>Actor, event, action.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 correction</w:t>
            </w:r>
          </w:p>
        </w:tc>
        <w:tc>
          <w:tcPr>
            <w:tcW w:type="dxa" w:w="5040"/>
            <w:vAlign w:val="top"/>
          </w:tcPr>
          <w:p>
            <w:r>
              <w:t>Requester, approver, reason, old/new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Service-hour adjustment</w:t>
            </w:r>
          </w:p>
        </w:tc>
        <w:tc>
          <w:tcPr>
            <w:tcW w:type="dxa" w:w="5040"/>
            <w:vAlign w:val="top"/>
          </w:tcPr>
          <w:p>
            <w:r>
              <w:t>Actor, volunteer, quantity, reason.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 issuance</w:t>
            </w:r>
          </w:p>
        </w:tc>
        <w:tc>
          <w:tcPr>
            <w:tcW w:type="dxa" w:w="5040"/>
            <w:vAlign w:val="top"/>
          </w:tcPr>
          <w:p>
            <w:r>
              <w:t>Issuer, volunteer, certificate reference.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Administrative export</w:t>
            </w:r>
          </w:p>
        </w:tc>
        <w:tc>
          <w:tcPr>
            <w:tcW w:type="dxa" w:w="5040"/>
            <w:vAlign w:val="top"/>
          </w:tcPr>
          <w:p>
            <w:r>
              <w:t>Actor, report type, filter scope.</w:t>
            </w:r>
          </w:p>
        </w:tc>
      </w:tr>
    </w:tbl>
    <w:p/>
    <w:p>
      <w:pPr>
        <w:pStyle w:val="Heading1"/>
      </w:pPr>
      <w:r>
        <w:t>19. Backend Security Requirements</w:t>
      </w:r>
    </w:p>
    <w:p>
      <w:pPr>
        <w:pStyle w:val="ListBullet"/>
      </w:pPr>
      <w:r>
        <w:t>Apply authentication to all protected endpoints.</w:t>
      </w:r>
    </w:p>
    <w:p>
      <w:pPr>
        <w:pStyle w:val="ListBullet"/>
      </w:pPr>
      <w:r>
        <w:t>Apply authorization to every sensitive operation.</w:t>
      </w:r>
    </w:p>
    <w:p>
      <w:pPr>
        <w:pStyle w:val="ListBullet"/>
      </w:pPr>
      <w:r>
        <w:t>Validate and constrain all external input.</w:t>
      </w:r>
    </w:p>
    <w:p>
      <w:pPr>
        <w:pStyle w:val="ListBullet"/>
      </w:pPr>
      <w:r>
        <w:t>Use parameterized queries/ORM query mechanisms.</w:t>
      </w:r>
    </w:p>
    <w:p>
      <w:pPr>
        <w:pStyle w:val="ListBullet"/>
      </w:pPr>
      <w:r>
        <w:t>Protect against mass assignment by explicit DTO mapping.</w:t>
      </w:r>
    </w:p>
    <w:p>
      <w:pPr>
        <w:pStyle w:val="ListBullet"/>
      </w:pPr>
      <w:r>
        <w:t>Rate-limit login and other abuse-sensitive endpoints.</w:t>
      </w:r>
    </w:p>
    <w:p>
      <w:pPr>
        <w:pStyle w:val="ListBullet"/>
      </w:pPr>
      <w:r>
        <w:t>Configure CORS to approved origins.</w:t>
      </w:r>
    </w:p>
    <w:p>
      <w:pPr>
        <w:pStyle w:val="ListBullet"/>
      </w:pPr>
      <w:r>
        <w:t>Use security headers appropriate to the deployment architecture.</w:t>
      </w:r>
    </w:p>
    <w:p>
      <w:pPr>
        <w:pStyle w:val="ListBullet"/>
      </w:pPr>
      <w:r>
        <w:t>Avoid verbose production error responses.</w:t>
      </w:r>
    </w:p>
    <w:p>
      <w:pPr>
        <w:pStyle w:val="ListBullet"/>
      </w:pPr>
      <w:r>
        <w:t>Rotate credentials and secrets through a secure secret-management mechanism.</w:t>
      </w:r>
    </w:p>
    <w:p>
      <w:pPr>
        <w:pStyle w:val="ListBullet"/>
      </w:pPr>
      <w:r>
        <w:t>Encrypt data in transit; use encrypted database/storage services where required.</w:t>
      </w:r>
    </w:p>
    <w:p>
      <w:pPr>
        <w:pStyle w:val="ListBullet"/>
      </w:pPr>
      <w:r>
        <w:t>Back up the database and test restoration.</w:t>
      </w:r>
    </w:p>
    <w:p>
      <w:pPr>
        <w:pStyle w:val="ListBullet"/>
      </w:pPr>
      <w:r>
        <w:t>Keep dependencies patched and run automated vulnerability checks.</w:t>
      </w:r>
    </w:p>
    <w:p>
      <w:pPr>
        <w:pStyle w:val="ListBullet"/>
      </w:pPr>
      <w:r>
        <w:t>Use least-privilege database and infrastructure accounts.</w:t>
      </w:r>
    </w:p>
    <w:p>
      <w:pPr>
        <w:pStyle w:val="Heading1"/>
      </w:pPr>
      <w:r>
        <w:t>20. Validation &amp; Business Rules</w:t>
      </w:r>
    </w:p>
    <w:p>
      <w:r>
        <w:t>Use three layers where appropriate: transport validation, application/domain validation and database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  <w:vAlign w:val="top"/>
          </w:tcPr>
          <w:p>
            <w:r>
              <w:t>DTO / transport</w:t>
            </w:r>
          </w:p>
        </w:tc>
        <w:tc>
          <w:tcPr>
            <w:tcW w:type="dxa" w:w="5040"/>
            <w:vAlign w:val="top"/>
          </w:tcPr>
          <w:p>
            <w:r>
              <w:t>UUID format, string length, required fields.</w:t>
            </w:r>
          </w:p>
        </w:tc>
      </w:tr>
      <w:tr>
        <w:tc>
          <w:tcPr>
            <w:tcW w:type="dxa" w:w="5040"/>
            <w:vAlign w:val="top"/>
          </w:tcPr>
          <w:p>
            <w:r>
              <w:t>Application/domain</w:t>
            </w:r>
          </w:p>
        </w:tc>
        <w:tc>
          <w:tcPr>
            <w:tcW w:type="dxa" w:w="5040"/>
            <w:vAlign w:val="top"/>
          </w:tcPr>
          <w:p>
            <w:r>
              <w:t>End time after start; event registration eligibility.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Unique registration; foreign keys; non-negative hours.</w:t>
            </w:r>
          </w:p>
        </w:tc>
      </w:tr>
    </w:tbl>
    <w:p/>
    <w:p>
      <w:pPr>
        <w:pStyle w:val="Heading1"/>
      </w:pPr>
      <w:r>
        <w:t>21. Transaction Boundaries</w:t>
      </w:r>
    </w:p>
    <w:p>
      <w:pPr>
        <w:pStyle w:val="ListBullet"/>
      </w:pPr>
      <w:r>
        <w:t>Event registration with capacity enforcement.</w:t>
      </w:r>
    </w:p>
    <w:p>
      <w:pPr>
        <w:pStyle w:val="ListBullet"/>
      </w:pPr>
      <w:r>
        <w:t>Attendance insertion with duplicate protection.</w:t>
      </w:r>
    </w:p>
    <w:p>
      <w:pPr>
        <w:pStyle w:val="ListBullet"/>
      </w:pPr>
      <w:r>
        <w:t>Attendance correction approval plus corresponding service-hour adjustment.</w:t>
      </w:r>
    </w:p>
    <w:p>
      <w:pPr>
        <w:pStyle w:val="ListBullet"/>
      </w:pPr>
      <w:r>
        <w:t>Certificate issuance with eligibility state update.</w:t>
      </w:r>
    </w:p>
    <w:p>
      <w:pPr>
        <w:pStyle w:val="ListBullet"/>
      </w:pPr>
      <w:r>
        <w:t>Role/permission changes plus audit record where atomicity is required.</w:t>
      </w:r>
    </w:p>
    <w:p>
      <w:r>
        <w:t>Transactions should be short and deliberate. Avoid holding database transactions open while calling external services.</w:t>
      </w:r>
    </w:p>
    <w:p>
      <w:pPr>
        <w:pStyle w:val="Heading1"/>
      </w:pPr>
      <w:r>
        <w:t>22. Caching &amp; Rate Limiting</w:t>
      </w:r>
    </w:p>
    <w:p>
      <w:pPr>
        <w:pStyle w:val="ListBullet"/>
      </w:pPr>
      <w:r>
        <w:t>Cache only data that tolerates controlled staleness.</w:t>
      </w:r>
    </w:p>
    <w:p>
      <w:pPr>
        <w:pStyle w:val="ListBullet"/>
      </w:pPr>
      <w:r>
        <w:t>Never cache authorization decisions longer than policy permits.</w:t>
      </w:r>
    </w:p>
    <w:p>
      <w:pPr>
        <w:pStyle w:val="ListBullet"/>
      </w:pPr>
      <w:r>
        <w:t>Use cache invalidation after mutations where needed.</w:t>
      </w:r>
    </w:p>
    <w:p>
      <w:pPr>
        <w:pStyle w:val="ListBullet"/>
      </w:pPr>
      <w:r>
        <w:t>Use Redis for distributed rate limiting when multiple backend instances are deployed.</w:t>
      </w:r>
    </w:p>
    <w:p>
      <w:pPr>
        <w:pStyle w:val="ListBullet"/>
      </w:pPr>
      <w:r>
        <w:t>Do not use Redis as the authoritative attendance or service-hour store.</w:t>
      </w:r>
    </w:p>
    <w:p>
      <w:pPr>
        <w:pStyle w:val="Heading1"/>
      </w:pPr>
      <w:r>
        <w:t>23. Observability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t>Request/correlation IDs.</w:t>
      </w:r>
    </w:p>
    <w:p>
      <w:pPr>
        <w:pStyle w:val="ListBullet"/>
      </w:pPr>
      <w:r>
        <w:t>HTTP latency metrics.</w:t>
      </w:r>
    </w:p>
    <w:p>
      <w:pPr>
        <w:pStyle w:val="ListBullet"/>
      </w:pPr>
      <w:r>
        <w:t>Database query latency monitoring.</w:t>
      </w:r>
    </w:p>
    <w:p>
      <w:pPr>
        <w:pStyle w:val="ListBullet"/>
      </w:pPr>
      <w:r>
        <w:t>Background job success/failure metrics.</w:t>
      </w:r>
    </w:p>
    <w:p>
      <w:pPr>
        <w:pStyle w:val="ListBullet"/>
      </w:pPr>
      <w:r>
        <w:t>Authentication failure monitoring.</w:t>
      </w:r>
    </w:p>
    <w:p>
      <w:pPr>
        <w:pStyle w:val="ListBullet"/>
      </w:pPr>
      <w:r>
        <w:t>Error-rate monitoring.</w:t>
      </w:r>
    </w:p>
    <w:p>
      <w:pPr>
        <w:pStyle w:val="ListBullet"/>
      </w:pPr>
      <w:r>
        <w:t>Health and readiness endpoints.</w:t>
      </w:r>
    </w:p>
    <w:p>
      <w:pPr>
        <w:pStyle w:val="ListBullet"/>
      </w:pPr>
      <w:r>
        <w:t>Alerting for repeated failures or resource exhaustion.</w:t>
      </w:r>
    </w:p>
    <w:p>
      <w:pPr>
        <w:pStyle w:val="Heading1"/>
      </w:pPr>
      <w:r>
        <w:t>24. Health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Endpoint/Check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/health/live</w:t>
            </w:r>
          </w:p>
        </w:tc>
        <w:tc>
          <w:tcPr>
            <w:tcW w:type="dxa" w:w="5040"/>
            <w:vAlign w:val="top"/>
          </w:tcPr>
          <w:p>
            <w:r>
              <w:t>Process is running.</w:t>
            </w:r>
          </w:p>
        </w:tc>
      </w:tr>
      <w:tr>
        <w:tc>
          <w:tcPr>
            <w:tcW w:type="dxa" w:w="5040"/>
            <w:vAlign w:val="top"/>
          </w:tcPr>
          <w:p>
            <w:r>
              <w:t>/health/ready</w:t>
            </w:r>
          </w:p>
        </w:tc>
        <w:tc>
          <w:tcPr>
            <w:tcW w:type="dxa" w:w="5040"/>
            <w:vAlign w:val="top"/>
          </w:tcPr>
          <w:p>
            <w:r>
              <w:t>Application can serve traffic; dependencies meet readiness requirements.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 connectivity</w:t>
            </w:r>
          </w:p>
        </w:tc>
        <w:tc>
          <w:tcPr>
            <w:tcW w:type="dxa" w:w="5040"/>
            <w:vAlign w:val="top"/>
          </w:tcPr>
          <w:p>
            <w:r>
              <w:t>Verify database availability.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Queue connectivity</w:t>
            </w:r>
          </w:p>
        </w:tc>
        <w:tc>
          <w:tcPr>
            <w:tcW w:type="dxa" w:w="5040"/>
            <w:vAlign w:val="top"/>
          </w:tcPr>
          <w:p>
            <w:r>
              <w:t>Verify worker infrastructure where used.</w:t>
            </w:r>
          </w:p>
        </w:tc>
      </w:tr>
    </w:tbl>
    <w:p/>
    <w:p>
      <w:pPr>
        <w:pStyle w:val="Heading1"/>
      </w:pPr>
      <w:r>
        <w:t>25. Backend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Domain services, validators, authorization policies and calculation logic.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Repositories, database constraints and transactional workflows.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Controllers, DTO validation, status codes and response contracts.</w:t>
            </w:r>
          </w:p>
        </w:tc>
      </w:tr>
      <w:tr>
        <w:tc>
          <w:tcPr>
            <w:tcW w:type="dxa" w:w="5040"/>
            <w:vAlign w:val="top"/>
          </w:tcPr>
          <w:p>
            <w:r>
              <w:t>E2E</w:t>
            </w:r>
          </w:p>
        </w:tc>
        <w:tc>
          <w:tcPr>
            <w:tcW w:type="dxa" w:w="5040"/>
            <w:vAlign w:val="top"/>
          </w:tcPr>
          <w:p>
            <w:r>
              <w:t>Complete volunteer/coordinator/admin workflows.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Authorization bypass attempts, rate limits, input validation and file controls.</w:t>
            </w:r>
          </w:p>
        </w:tc>
      </w:tr>
      <w:tr>
        <w:tc>
          <w:tcPr>
            <w:tcW w:type="dxa" w:w="5040"/>
            <w:vAlign w:val="top"/>
          </w:tcPr>
          <w:p>
            <w:r>
              <w:t>Load</w:t>
            </w:r>
          </w:p>
        </w:tc>
        <w:tc>
          <w:tcPr>
            <w:tcW w:type="dxa" w:w="5040"/>
            <w:vAlign w:val="top"/>
          </w:tcPr>
          <w:p>
            <w:r>
              <w:t>Registration, attendance and reporting under expected peak load.</w:t>
            </w:r>
          </w:p>
        </w:tc>
      </w:tr>
    </w:tbl>
    <w:p/>
    <w:p>
      <w:pPr>
        <w:pStyle w:val="Heading2"/>
      </w:pPr>
      <w:r>
        <w:t>25.1 Boundary-Value Tests</w:t>
      </w:r>
    </w:p>
    <w:p>
      <w:pPr>
        <w:pStyle w:val="ListBullet"/>
      </w:pPr>
      <w:r>
        <w:t>Registration at exactly the participant capacity.</w:t>
      </w:r>
    </w:p>
    <w:p>
      <w:pPr>
        <w:pStyle w:val="ListBullet"/>
      </w:pPr>
      <w:r>
        <w:t>Registration one participant beyond capacity.</w:t>
      </w:r>
    </w:p>
    <w:p>
      <w:pPr>
        <w:pStyle w:val="ListBullet"/>
      </w:pPr>
      <w:r>
        <w:t>Event start/end times equal or reversed.</w:t>
      </w:r>
    </w:p>
    <w:p>
      <w:pPr>
        <w:pStyle w:val="ListBullet"/>
      </w:pPr>
      <w:r>
        <w:t>Attendance exactly at session expiry.</w:t>
      </w:r>
    </w:p>
    <w:p>
      <w:pPr>
        <w:pStyle w:val="ListBullet"/>
      </w:pPr>
      <w:r>
        <w:t>Duplicate attendance submission.</w:t>
      </w:r>
    </w:p>
    <w:p>
      <w:pPr>
        <w:pStyle w:val="ListBullet"/>
      </w:pPr>
      <w:r>
        <w:t>Zero, negative and excessive service-hour values.</w:t>
      </w:r>
    </w:p>
    <w:p>
      <w:pPr>
        <w:pStyle w:val="ListBullet"/>
      </w:pPr>
      <w:r>
        <w:t>Maximum allowed title/description length and one character beyond it.</w:t>
      </w:r>
    </w:p>
    <w:p>
      <w:pPr>
        <w:pStyle w:val="ListBullet"/>
      </w:pPr>
      <w:r>
        <w:t>Empty and maximum-size report filters.</w:t>
      </w:r>
    </w:p>
    <w:p>
      <w:pPr>
        <w:pStyle w:val="ListBullet"/>
      </w:pPr>
      <w:r>
        <w:t>Expired authentication/session.</w:t>
      </w:r>
    </w:p>
    <w:p>
      <w:pPr>
        <w:pStyle w:val="ListBullet"/>
      </w:pPr>
      <w:r>
        <w:t>Unauthorized access to another volunteer's records.</w:t>
      </w:r>
    </w:p>
    <w:p>
      <w:pPr>
        <w:pStyle w:val="Heading1"/>
      </w:pPr>
      <w:r>
        <w:t>26. API Documentation</w:t>
      </w:r>
    </w:p>
    <w:p>
      <w:pPr>
        <w:pStyle w:val="ListBullet"/>
      </w:pPr>
      <w:r>
        <w:t>Generate OpenAPI documentation from typed controller DTOs.</w:t>
      </w:r>
    </w:p>
    <w:p>
      <w:pPr>
        <w:pStyle w:val="ListBullet"/>
      </w:pPr>
      <w:r>
        <w:t>Document authentication requirements.</w:t>
      </w:r>
    </w:p>
    <w:p>
      <w:pPr>
        <w:pStyle w:val="ListBullet"/>
      </w:pPr>
      <w:r>
        <w:t>Document request/response schemas.</w:t>
      </w:r>
    </w:p>
    <w:p>
      <w:pPr>
        <w:pStyle w:val="ListBullet"/>
      </w:pPr>
      <w:r>
        <w:t>Document common errors and authorization failures.</w:t>
      </w:r>
    </w:p>
    <w:p>
      <w:pPr>
        <w:pStyle w:val="ListBullet"/>
      </w:pPr>
      <w:r>
        <w:t>Version breaking API changes.</w:t>
      </w:r>
    </w:p>
    <w:p>
      <w:pPr>
        <w:pStyle w:val="ListBullet"/>
      </w:pPr>
      <w:r>
        <w:t>Provide examples for frontend integration.</w:t>
      </w:r>
    </w:p>
    <w:p>
      <w:pPr>
        <w:pStyle w:val="Heading1"/>
      </w:pPr>
      <w:r>
        <w:t>27. Database Migrations</w:t>
      </w:r>
    </w:p>
    <w:p>
      <w:pPr>
        <w:pStyle w:val="ListBullet"/>
      </w:pPr>
      <w:r>
        <w:t>All schema changes must be version-controlled migrations.</w:t>
      </w:r>
    </w:p>
    <w:p>
      <w:pPr>
        <w:pStyle w:val="ListBullet"/>
      </w:pPr>
      <w:r>
        <w:t>Never rely on manually edited production schemas.</w:t>
      </w:r>
    </w:p>
    <w:p>
      <w:pPr>
        <w:pStyle w:val="ListBullet"/>
      </w:pPr>
      <w:r>
        <w:t>Test migrations against a clean database and a representative existing database.</w:t>
      </w:r>
    </w:p>
    <w:p>
      <w:pPr>
        <w:pStyle w:val="ListBullet"/>
      </w:pPr>
      <w:r>
        <w:t>Include rollback strategy where practical.</w:t>
      </w:r>
    </w:p>
    <w:p>
      <w:pPr>
        <w:pStyle w:val="ListBullet"/>
      </w:pPr>
      <w:r>
        <w:t>Back up before high-risk production migrations.</w:t>
      </w:r>
    </w:p>
    <w:p>
      <w:pPr>
        <w:pStyle w:val="Heading1"/>
      </w:pPr>
      <w:r>
        <w:t>28. Deployment Architecture</w:t>
      </w:r>
    </w:p>
    <w:p>
      <w:r>
        <w:t>Internet</w:t>
        <w:br/>
        <w:t xml:space="preserve">   │</w:t>
        <w:br/>
        <w:t>TLS / Reverse Proxy / Load Balancer</w:t>
        <w:br/>
        <w:t xml:space="preserve">   │</w:t>
        <w:br/>
        <w:t>┌──┴───────────────┐</w:t>
        <w:br/>
        <w:t>│                  │</w:t>
        <w:br/>
        <w:t>API Instance 1   API Instance 2</w:t>
        <w:br/>
        <w:t>│                  │</w:t>
        <w:br/>
        <w:t>└─────────┬────────┘</w:t>
        <w:br/>
        <w:t xml:space="preserve">          │</w:t>
        <w:br/>
        <w:t xml:space="preserve">     PostgreSQL</w:t>
        <w:br/>
        <w:t xml:space="preserve">          │</w:t>
        <w:br/>
        <w:t xml:space="preserve">       Redis</w:t>
        <w:br/>
        <w:t xml:space="preserve">          │</w:t>
        <w:br/>
        <w:t xml:space="preserve">      Job Worker</w:t>
        <w:br/>
        <w:t xml:space="preserve">          │</w:t>
        <w:br/>
        <w:t xml:space="preserve">   Object Storage</w:t>
      </w:r>
    </w:p>
    <w:p>
      <w:pPr>
        <w:pStyle w:val="ListBullet"/>
      </w:pPr>
      <w:r>
        <w:t>Run multiple API instances when availability requirements justify it.</w:t>
      </w:r>
    </w:p>
    <w:p>
      <w:pPr>
        <w:pStyle w:val="ListBullet"/>
      </w:pPr>
      <w:r>
        <w:t>Keep application instances stateless where possible.</w:t>
      </w:r>
    </w:p>
    <w:p>
      <w:pPr>
        <w:pStyle w:val="ListBullet"/>
      </w:pPr>
      <w:r>
        <w:t>Use a managed PostgreSQL service or hardened database deployment.</w:t>
      </w:r>
    </w:p>
    <w:p>
      <w:pPr>
        <w:pStyle w:val="ListBullet"/>
      </w:pPr>
      <w:r>
        <w:t>Run background workers separately from request-serving processes.</w:t>
      </w:r>
    </w:p>
    <w:p>
      <w:pPr>
        <w:pStyle w:val="ListBullet"/>
      </w:pPr>
      <w:r>
        <w:t>Use object storage for documents.</w:t>
      </w:r>
    </w:p>
    <w:p>
      <w:pPr>
        <w:pStyle w:val="ListBullet"/>
      </w:pPr>
      <w:r>
        <w:t>Store secrets outside source control.</w:t>
      </w:r>
    </w:p>
    <w:p>
      <w:pPr>
        <w:pStyle w:val="Heading1"/>
      </w:pPr>
      <w:r>
        <w:t>29. CI/CD Pipeline</w:t>
      </w:r>
    </w:p>
    <w:p>
      <w:r>
        <w:t>Commit</w:t>
        <w:br/>
        <w:t xml:space="preserve">  ↓</w:t>
        <w:br/>
        <w:t>Install dependencies</w:t>
        <w:br/>
        <w:t xml:space="preserve">  ↓</w:t>
        <w:br/>
        <w:t>Lint</w:t>
        <w:br/>
        <w:t xml:space="preserve">  ↓</w:t>
        <w:br/>
        <w:t>Type-check</w:t>
        <w:br/>
        <w:t xml:space="preserve">  ↓</w:t>
        <w:br/>
        <w:t>Unit tests</w:t>
        <w:br/>
        <w:t xml:space="preserve">  ↓</w:t>
        <w:br/>
        <w:t>Integration tests</w:t>
        <w:br/>
        <w:t xml:space="preserve">  ↓</w:t>
        <w:br/>
        <w:t>Build</w:t>
        <w:br/>
        <w:t xml:space="preserve">  ↓</w:t>
        <w:br/>
        <w:t>Security/dependency checks</w:t>
        <w:br/>
        <w:t xml:space="preserve">  ↓</w:t>
        <w:br/>
        <w:t>Database migration verification</w:t>
        <w:br/>
        <w:t xml:space="preserve">  ↓</w:t>
        <w:br/>
        <w:t>Deploy staging</w:t>
        <w:br/>
        <w:t xml:space="preserve">  ↓</w:t>
        <w:br/>
        <w:t>Smoke tests</w:t>
        <w:br/>
        <w:t xml:space="preserve">  ↓</w:t>
        <w:br/>
        <w:t>Production approval/deploy</w:t>
      </w:r>
    </w:p>
    <w:p>
      <w:pPr>
        <w:pStyle w:val="Heading1"/>
      </w:pPr>
      <w:r>
        <w:t>30. Step-by-Step Backend Implementation Roadmap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Create NestJS TypeScript project</w:t>
      </w:r>
    </w:p>
    <w:p>
      <w:pPr>
        <w:pStyle w:val="ListBullet"/>
      </w:pPr>
      <w:r>
        <w:t>Configuration module</w:t>
      </w:r>
    </w:p>
    <w:p>
      <w:pPr>
        <w:pStyle w:val="ListBullet"/>
      </w:pPr>
      <w:r>
        <w:t>Database connection</w:t>
      </w:r>
    </w:p>
    <w:p>
      <w:pPr>
        <w:pStyle w:val="ListBullet"/>
      </w:pPr>
      <w:r>
        <w:t>Global validation</w:t>
      </w:r>
    </w:p>
    <w:p>
      <w:pPr>
        <w:pStyle w:val="ListBullet"/>
      </w:pPr>
      <w:r>
        <w:t>Global exception filter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Health endpoints</w:t>
      </w:r>
    </w:p>
    <w:p>
      <w:pPr>
        <w:pStyle w:val="Heading2"/>
      </w:pPr>
      <w:r>
        <w:t>Phase 2 — Identity</w:t>
      </w:r>
    </w:p>
    <w:p>
      <w:pPr>
        <w:pStyle w:val="ListBullet"/>
      </w:pPr>
      <w:r>
        <w:t>Users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Session/token lifecycle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Authorization guards/policies</w:t>
      </w:r>
    </w:p>
    <w:p>
      <w:pPr>
        <w:pStyle w:val="ListBullet"/>
      </w:pPr>
      <w:r>
        <w:t>Audit events</w:t>
      </w:r>
    </w:p>
    <w:p>
      <w:pPr>
        <w:pStyle w:val="Heading2"/>
      </w:pPr>
      <w:r>
        <w:t>Phase 3 — NSS Core</w:t>
      </w:r>
    </w:p>
    <w:p>
      <w:pPr>
        <w:pStyle w:val="ListBullet"/>
      </w:pPr>
      <w:r>
        <w:t>Volunteers</w:t>
      </w:r>
    </w:p>
    <w:p>
      <w:pPr>
        <w:pStyle w:val="ListBullet"/>
      </w:pPr>
      <w:r>
        <w:t>NSS units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Events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Event lifecycle</w:t>
      </w:r>
    </w:p>
    <w:p>
      <w:pPr>
        <w:pStyle w:val="Heading2"/>
      </w:pPr>
      <w:r>
        <w:t>Phase 4 — Attendance</w:t>
      </w:r>
    </w:p>
    <w:p>
      <w:pPr>
        <w:pStyle w:val="ListBullet"/>
      </w:pPr>
      <w:r>
        <w:t>Attendance sessions</w:t>
      </w:r>
    </w:p>
    <w:p>
      <w:pPr>
        <w:pStyle w:val="ListBullet"/>
      </w:pPr>
      <w:r>
        <w:t>Short-lived QR/token flow</w:t>
      </w:r>
    </w:p>
    <w:p>
      <w:pPr>
        <w:pStyle w:val="ListBullet"/>
      </w:pPr>
      <w:r>
        <w:t>Check-in validation</w:t>
      </w:r>
    </w:p>
    <w:p>
      <w:pPr>
        <w:pStyle w:val="ListBullet"/>
      </w:pPr>
      <w:r>
        <w:t>Duplicate protection</w:t>
      </w:r>
    </w:p>
    <w:p>
      <w:pPr>
        <w:pStyle w:val="ListBullet"/>
      </w:pPr>
      <w:r>
        <w:t>Correction workflow</w:t>
      </w:r>
    </w:p>
    <w:p>
      <w:pPr>
        <w:pStyle w:val="Heading2"/>
      </w:pPr>
      <w:r>
        <w:t>Phase 5 — Institutional Records</w:t>
      </w:r>
    </w:p>
    <w:p>
      <w:pPr>
        <w:pStyle w:val="ListBullet"/>
      </w:pPr>
      <w:r>
        <w:t>Service-hour ledger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Document metadata</w:t>
      </w:r>
    </w:p>
    <w:p>
      <w:pPr>
        <w:pStyle w:val="Heading2"/>
      </w:pPr>
      <w:r>
        <w:t>Phase 6 — Reporting</w:t>
      </w:r>
    </w:p>
    <w:p>
      <w:pPr>
        <w:pStyle w:val="ListBullet"/>
      </w:pPr>
      <w:r>
        <w:t>Report queries</w:t>
      </w:r>
    </w:p>
    <w:p>
      <w:pPr>
        <w:pStyle w:val="ListBullet"/>
      </w:pPr>
      <w:r>
        <w:t>Aggregations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CSV/PDF generation</w:t>
      </w:r>
    </w:p>
    <w:p>
      <w:pPr>
        <w:pStyle w:val="ListBullet"/>
      </w:pPr>
      <w:r>
        <w:t>Secure downloads</w:t>
      </w:r>
    </w:p>
    <w:p>
      <w:pPr>
        <w:pStyle w:val="Heading2"/>
      </w:pPr>
      <w:r>
        <w:t>Phase 7 — Hardening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Backup/restore validation</w:t>
      </w:r>
    </w:p>
    <w:p>
      <w:pPr>
        <w:pStyle w:val="ListBullet"/>
      </w:pPr>
      <w:r>
        <w:t>Observability</w:t>
      </w:r>
    </w:p>
    <w:p>
      <w:pPr>
        <w:pStyle w:val="Heading2"/>
      </w:pPr>
      <w:r>
        <w:t>Phase 8 — Production</w:t>
      </w:r>
    </w:p>
    <w:p>
      <w:pPr>
        <w:pStyle w:val="ListBullet"/>
      </w:pPr>
      <w:r>
        <w:t>CI/CD</w:t>
      </w:r>
    </w:p>
    <w:p>
      <w:pPr>
        <w:pStyle w:val="ListBullet"/>
      </w:pPr>
      <w:r>
        <w:t>Staging verification</w:t>
      </w:r>
    </w:p>
    <w:p>
      <w:pPr>
        <w:pStyle w:val="ListBullet"/>
      </w:pPr>
      <w:r>
        <w:t>Migration deployment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Smoke tests</w:t>
      </w:r>
    </w:p>
    <w:p>
      <w:pPr>
        <w:pStyle w:val="ListBullet"/>
      </w:pPr>
      <w:r>
        <w:t>Operational runbook</w:t>
      </w:r>
    </w:p>
    <w:p>
      <w:pPr>
        <w:pStyle w:val="Heading1"/>
      </w:pPr>
      <w:r>
        <w:t>31. Standard Request Lifecycle</w:t>
      </w:r>
    </w:p>
    <w:p>
      <w:r>
        <w:t>HTTP Request</w:t>
        <w:br/>
        <w:t xml:space="preserve">    ↓</w:t>
        <w:br/>
        <w:t>Request ID / Logging</w:t>
        <w:br/>
        <w:t xml:space="preserve">    ↓</w:t>
        <w:br/>
        <w:t>Authentication</w:t>
        <w:br/>
        <w:t xml:space="preserve">    ↓</w:t>
        <w:br/>
        <w:t>Authorization</w:t>
        <w:br/>
        <w:t xml:space="preserve">    ↓</w:t>
        <w:br/>
        <w:t>DTO Validation</w:t>
        <w:br/>
        <w:t xml:space="preserve">    ↓</w:t>
        <w:br/>
        <w:t>Controller</w:t>
        <w:br/>
        <w:t xml:space="preserve">    ↓</w:t>
        <w:br/>
        <w:t>Application Service</w:t>
        <w:br/>
        <w:t xml:space="preserve">    ↓</w:t>
        <w:br/>
        <w:t>Domain Rules</w:t>
        <w:br/>
        <w:t xml:space="preserve">    ↓</w:t>
        <w:br/>
        <w:t>Repository / Transaction</w:t>
        <w:br/>
        <w:t xml:space="preserve">    ↓</w:t>
        <w:br/>
        <w:t>Database</w:t>
        <w:br/>
        <w:t xml:space="preserve">    ↓</w:t>
        <w:br/>
        <w:t>Response DTO</w:t>
        <w:br/>
        <w:t xml:space="preserve">    ↓</w:t>
        <w:br/>
        <w:t>Structured Response</w:t>
      </w:r>
    </w:p>
    <w:p>
      <w:pPr>
        <w:pStyle w:val="Heading1"/>
      </w:pPr>
      <w:r>
        <w:t>32. Backend-to-SRS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SRS Area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Backend Implementation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 &amp; Users</w:t>
            </w:r>
          </w:p>
        </w:tc>
        <w:tc>
          <w:tcPr>
            <w:tcW w:type="dxa" w:w="5040"/>
            <w:vAlign w:val="top"/>
          </w:tcPr>
          <w:p>
            <w:r>
              <w:t>Auth, users, roles, sessions/tokens, audit.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 Management</w:t>
            </w:r>
          </w:p>
        </w:tc>
        <w:tc>
          <w:tcPr>
            <w:tcW w:type="dxa" w:w="5040"/>
            <w:vAlign w:val="top"/>
          </w:tcPr>
          <w:p>
            <w:r>
              <w:t>Volunteer and membership modules with validation and pagination.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NSS Units</w:t>
            </w:r>
          </w:p>
        </w:tc>
        <w:tc>
          <w:tcPr>
            <w:tcW w:type="dxa" w:w="5040"/>
            <w:vAlign w:val="top"/>
          </w:tcPr>
          <w:p>
            <w:r>
              <w:t>Unit management, officer assignments and authorization scope.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</w:t>
            </w:r>
          </w:p>
        </w:tc>
        <w:tc>
          <w:tcPr>
            <w:tcW w:type="dxa" w:w="5040"/>
            <w:vAlign w:val="top"/>
          </w:tcPr>
          <w:p>
            <w:r>
              <w:t>Event lifecycle, registration, capacity and eligibility.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</w:t>
            </w:r>
          </w:p>
        </w:tc>
        <w:tc>
          <w:tcPr>
            <w:tcW w:type="dxa" w:w="5040"/>
            <w:vAlign w:val="top"/>
          </w:tcPr>
          <w:p>
            <w:r>
              <w:t>Sessions, QR/check-in validation, correction workflow.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 Hours</w:t>
            </w:r>
          </w:p>
        </w:tc>
        <w:tc>
          <w:tcPr>
            <w:tcW w:type="dxa" w:w="5040"/>
            <w:vAlign w:val="top"/>
          </w:tcPr>
          <w:p>
            <w:r>
              <w:t>Verified service-hour ledger and calculation queries.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Filtered queries, asynchronous generation and secure downloads.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Announcements</w:t>
            </w:r>
          </w:p>
        </w:tc>
        <w:tc>
          <w:tcPr>
            <w:tcW w:type="dxa" w:w="5040"/>
            <w:vAlign w:val="top"/>
          </w:tcPr>
          <w:p>
            <w:r>
              <w:t>Publishing, targeting, expiry and notification triggers.</w:t>
            </w:r>
          </w:p>
        </w:tc>
      </w:tr>
      <w:tr>
        <w:tc>
          <w:tcPr>
            <w:tcW w:type="dxa" w:w="5040"/>
            <w:vAlign w:val="top"/>
          </w:tcPr>
          <w:p>
            <w:r>
              <w:t>Achievements</w:t>
            </w:r>
          </w:p>
        </w:tc>
        <w:tc>
          <w:tcPr>
            <w:tcW w:type="dxa" w:w="5040"/>
            <w:vAlign w:val="top"/>
          </w:tcPr>
          <w:p>
            <w:r>
              <w:t>Approval-controlled achievement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Certificates</w:t>
            </w:r>
          </w:p>
        </w:tc>
        <w:tc>
          <w:tcPr>
            <w:tcW w:type="dxa" w:w="5040"/>
            <w:vAlign w:val="top"/>
          </w:tcPr>
          <w:p>
            <w:r>
              <w:t>Eligibility, issuance metadata and secure access.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Administration</w:t>
            </w:r>
          </w:p>
        </w:tc>
        <w:tc>
          <w:tcPr>
            <w:tcW w:type="dxa" w:w="5040"/>
            <w:vAlign w:val="top"/>
          </w:tcPr>
          <w:p>
            <w:r>
              <w:t>RBAC, audit logs, configuration and institution-level controls.</w:t>
            </w:r>
          </w:p>
        </w:tc>
      </w:tr>
    </w:tbl>
    <w:p/>
    <w:p>
      <w:pPr>
        <w:pStyle w:val="Heading1"/>
      </w:pPr>
      <w:r>
        <w:t>33. Backend Definition of Done</w:t>
      </w:r>
    </w:p>
    <w:p>
      <w:pPr>
        <w:pStyle w:val="ListBullet"/>
      </w:pPr>
      <w:r>
        <w:t>All protected endpoints require authentication.</w:t>
      </w:r>
    </w:p>
    <w:p>
      <w:pPr>
        <w:pStyle w:val="ListBullet"/>
      </w:pPr>
      <w:r>
        <w:t>All sensitive operations enforce server-side authorization.</w:t>
      </w:r>
    </w:p>
    <w:p>
      <w:pPr>
        <w:pStyle w:val="ListBullet"/>
      </w:pPr>
      <w:r>
        <w:t>All external input is validated.</w:t>
      </w:r>
    </w:p>
    <w:p>
      <w:pPr>
        <w:pStyle w:val="ListBullet"/>
      </w:pPr>
      <w:r>
        <w:t>Critical business invariants have database constraints where applicable.</w:t>
      </w:r>
    </w:p>
    <w:p>
      <w:pPr>
        <w:pStyle w:val="ListBullet"/>
      </w:pPr>
      <w:r>
        <w:t>Transactions cover race-sensitive operations.</w:t>
      </w:r>
    </w:p>
    <w:p>
      <w:pPr>
        <w:pStyle w:val="ListBullet"/>
      </w:pPr>
      <w:r>
        <w:t>API responses use stable DTOs and structured errors.</w:t>
      </w:r>
    </w:p>
    <w:p>
      <w:pPr>
        <w:pStyle w:val="ListBullet"/>
      </w:pPr>
      <w:r>
        <w:t>Audit logging covers sensitive administrative changes.</w:t>
      </w:r>
    </w:p>
    <w:p>
      <w:pPr>
        <w:pStyle w:val="ListBullet"/>
      </w:pPr>
      <w:r>
        <w:t>Automated unit, integration and E2E tests cover critical workflows.</w:t>
      </w:r>
    </w:p>
    <w:p>
      <w:pPr>
        <w:pStyle w:val="ListBullet"/>
      </w:pPr>
      <w:r>
        <w:t>Database migrations are version controlled.</w:t>
      </w:r>
    </w:p>
    <w:p>
      <w:pPr>
        <w:pStyle w:val="ListBullet"/>
      </w:pPr>
      <w:r>
        <w:t>Production secrets are managed outside source control.</w:t>
      </w:r>
    </w:p>
    <w:p>
      <w:pPr>
        <w:pStyle w:val="ListBullet"/>
      </w:pPr>
      <w:r>
        <w:t>Backups and restore procedures have been tested.</w:t>
      </w:r>
    </w:p>
    <w:p>
      <w:pPr>
        <w:pStyle w:val="ListBullet"/>
      </w:pPr>
      <w:r>
        <w:t>Health checks and structured logs are available.</w:t>
      </w:r>
    </w:p>
    <w:p>
      <w:pPr>
        <w:pStyle w:val="ListBullet"/>
      </w:pPr>
      <w:r>
        <w:t>The production build and deployment pipeline are reproducible.</w:t>
      </w:r>
    </w:p>
    <w:p>
      <w:pPr>
        <w:pStyle w:val="Heading1"/>
      </w:pPr>
      <w:r>
        <w:t>34. Engineering Trade-Off Summary</w:t>
      </w:r>
    </w:p>
    <w:p>
      <w:r>
        <w:t>Memory: A modular monolith with PostgreSQL as source of truth and bounded caching keeps memory usage predictable; asynchronous workers isolate heavy report generation.</w:t>
      </w:r>
    </w:p>
    <w:p>
      <w:r>
        <w:t>Latency: Indexed queries, connection pooling, short transactions and selective Redis caching keep normal API paths fast; background jobs prevent expensive reports/notifications from blocking requests.</w:t>
      </w:r>
    </w:p>
    <w:p>
      <w:r>
        <w:t>Operational Overhead: A modular monolith is substantially simpler to operate than microservices while preserving domain boundaries; Redis, workers, object storage, observability and CI/CD add infrastructure cost but are justified as usage grows.</w:t>
      </w:r>
    </w:p>
    <w:p/>
    <w:p>
      <w:pPr>
        <w:jc w:val="center"/>
      </w:pPr>
      <w:r>
        <w:rPr>
          <w:b/>
        </w:rPr>
        <w:t>End of Backend Implementation &amp; Architecture Document — Version 1.0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