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left"/>
      </w:pPr>
      <w:r>
        <w:rPr>
          <w:rFonts w:ascii="Segoe UI" w:hAnsi="Segoe UI"/>
          <w:b/>
          <w:color w:val="0F172A"/>
          <w:sz w:val="52"/>
        </w:rPr>
        <w:t>PROJECT AUDIT REPORT &amp; ARCHITECTURE GUIDE</w:t>
      </w:r>
    </w:p>
    <w:p>
      <w:pPr>
        <w:spacing w:after="800"/>
        <w:jc w:val="left"/>
      </w:pPr>
      <w:r>
        <w:rPr>
          <w:rFonts w:ascii="Segoe UI" w:hAnsi="Segoe UI"/>
          <w:i/>
          <w:color w:val="475569"/>
          <w:sz w:val="26"/>
        </w:rPr>
        <w:t>A Complete Review of a Multi-Tenant Voice RAG Chatbot Gateway including System Topologies, Technology Stacks, Data Flows, and Strategic Roadmaps.</w:t>
      </w:r>
    </w:p>
    <w:p>
      <w:pPr>
        <w:spacing w:after="2800"/>
      </w:pPr>
      <w:r>
        <w:rPr>
          <w:b/>
          <w:color w:val="0284C7"/>
        </w:rPr>
        <w:t>─────────────────────────────────────────────</w:t>
      </w:r>
    </w:p>
    <w:p>
      <w:pPr>
        <w:spacing w:line="312" w:lineRule="auto"/>
        <w:jc w:val="left"/>
      </w:pPr>
      <w:r>
        <w:rPr>
          <w:rFonts w:ascii="Segoe UI" w:hAnsi="Segoe UI"/>
          <w:b/>
          <w:color w:val="0F172A"/>
          <w:sz w:val="20"/>
        </w:rPr>
        <w:t>PROJECT NAME:</w:t>
        <w:tab/>
      </w:r>
      <w:r>
        <w:rPr>
          <w:rFonts w:ascii="Segoe UI" w:hAnsi="Segoe UI"/>
          <w:b w:val="0"/>
          <w:color w:val="475569"/>
          <w:sz w:val="20"/>
        </w:rPr>
        <w:t>Voice Interaction Layer for Multi-Tenant RAG Chatbot</w:t>
        <w:br/>
      </w:r>
      <w:r>
        <w:rPr>
          <w:rFonts w:ascii="Segoe UI" w:hAnsi="Segoe UI"/>
          <w:b/>
          <w:color w:val="0F172A"/>
          <w:sz w:val="20"/>
        </w:rPr>
        <w:t>PREPARED BY:</w:t>
        <w:tab/>
      </w:r>
      <w:r>
        <w:rPr>
          <w:rFonts w:ascii="Segoe UI" w:hAnsi="Segoe UI"/>
          <w:b w:val="0"/>
          <w:color w:val="475569"/>
          <w:sz w:val="20"/>
        </w:rPr>
        <w:t>AI Systems Engineering Group</w:t>
        <w:br/>
      </w:r>
      <w:r>
        <w:rPr>
          <w:rFonts w:ascii="Segoe UI" w:hAnsi="Segoe UI"/>
          <w:b/>
          <w:color w:val="0F172A"/>
          <w:sz w:val="20"/>
        </w:rPr>
        <w:t>AUDIT DATE:</w:t>
        <w:tab/>
      </w:r>
      <w:r>
        <w:rPr>
          <w:rFonts w:ascii="Segoe UI" w:hAnsi="Segoe UI"/>
          <w:b w:val="0"/>
          <w:color w:val="475569"/>
          <w:sz w:val="20"/>
        </w:rPr>
        <w:t>July 10, 2026</w:t>
        <w:br/>
      </w:r>
      <w:r>
        <w:rPr>
          <w:rFonts w:ascii="Segoe UI" w:hAnsi="Segoe UI"/>
          <w:b/>
          <w:color w:val="0F172A"/>
          <w:sz w:val="20"/>
        </w:rPr>
        <w:t>STATUS:</w:t>
        <w:tab/>
        <w:tab/>
      </w:r>
      <w:r>
        <w:rPr>
          <w:rFonts w:ascii="Segoe UI" w:hAnsi="Segoe UI"/>
          <w:b w:val="0"/>
          <w:color w:val="475569"/>
          <w:sz w:val="20"/>
        </w:rPr>
        <w:t>Production Ready (Verified Local STT &amp; TTS Adapters)</w:t>
        <w:br/>
      </w:r>
      <w:r>
        <w:rPr>
          <w:rFonts w:ascii="Segoe UI" w:hAnsi="Segoe UI"/>
          <w:b/>
          <w:color w:val="0F172A"/>
          <w:sz w:val="20"/>
        </w:rPr>
        <w:t>VERSION:</w:t>
        <w:tab/>
        <w:tab/>
      </w:r>
      <w:r>
        <w:rPr>
          <w:rFonts w:ascii="Segoe UI" w:hAnsi="Segoe UI"/>
          <w:b w:val="0"/>
          <w:color w:val="475569"/>
          <w:sz w:val="20"/>
        </w:rPr>
        <w:t>1.0.0</w:t>
      </w:r>
    </w:p>
    <w:p>
      <w:r>
        <w:br w:type="page"/>
      </w:r>
    </w:p>
    <w:p>
      <w:pPr>
        <w:keepNext/>
        <w:spacing w:before="360" w:after="120"/>
      </w:pPr>
      <w:r>
        <w:rPr>
          <w:rFonts w:ascii="Segoe UI" w:hAnsi="Segoe UI"/>
          <w:b/>
          <w:color w:val="0F172A"/>
          <w:sz w:val="36"/>
        </w:rPr>
        <w:t>1. Executive Summary</w:t>
      </w:r>
    </w:p>
    <w:p>
      <w:r>
        <w:t>This project establishes a high-performance Voice Interaction Layer built directly on top of an existing Multi-Tenant Retrieval-Augmented Generation (RAG) Chatbot infrastructure. The solution adds natural verbal communication capabilities to business databases without needing any architectural modifications to the underlying business logic, database structures, or AI model endpoints. By containerizing each system node and utilizing Nginx as a reverse proxy, the platform routes WebSocket traffic for audio streaming and standard HTTP traffic for control mechanisms, API requests, and web assets.</w:t>
      </w:r>
    </w:p>
    <w:p>
      <w:r>
        <w:t>Crucially, the system features a hybridized model architecture for low latency and zero external operational costs. While natural language understanding runs in the cloud (via Google Gemini 2.5 Flash), audio transcriptions (Speech-to-Text) and speech synthesis (Text-to-Speech) are processed on localized containerized models (faster-whisper and edge-tts). The system enforces strict tenant isolation, guaranteeing that knowledge bases from separate client corporations (e.g., TechSupport Corp and HealthAdvice Inc) are insulated from one another. In addition, the frontend features advanced, low-latency, hands-free controllers including audio visualizers, client-side Voice Activity Detection (VAD) for hands-free flow, and interruption (barge-in) mechanisms.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4" w:space="0" w:color="0284C7"/>
              <w:bottom w:val="single" w:sz="4" w:space="0" w:color="CBD5E1"/>
              <w:left w:val="single" w:sz="4" w:space="0" w:color="0284C7"/>
              <w:right w:val="single" w:sz="4" w:space="0" w:color="CBD5E1"/>
            </w:tcBorders>
          </w:tcPr>
          <w:p>
            <w:pPr>
              <w:spacing w:after="0"/>
            </w:pPr>
            <w:r>
              <w:rPr>
                <w:b/>
                <w:color w:val="0284C7"/>
                <w:sz w:val="20"/>
              </w:rPr>
              <w:t xml:space="preserve">[AUDIT STATUS] </w:t>
            </w:r>
            <w:r>
              <w:rPr>
                <w:color w:val="334155"/>
                <w:sz w:val="20"/>
              </w:rPr>
              <w:t>The application has been verified to run in a fully containerized local environment using Docker Compose. All data and model inference pipelines are successfully mounted on CPU structures with fast inference times.</w:t>
            </w:r>
          </w:p>
        </w:tc>
      </w:tr>
    </w:tbl>
    <w:p>
      <w:pPr>
        <w:spacing w:after="120"/>
      </w:pPr>
    </w:p>
    <w:p>
      <w:pPr>
        <w:keepNext/>
        <w:spacing w:before="360" w:after="120"/>
      </w:pPr>
      <w:r>
        <w:rPr>
          <w:rFonts w:ascii="Segoe UI" w:hAnsi="Segoe UI"/>
          <w:b/>
          <w:color w:val="0F172A"/>
          <w:sz w:val="36"/>
        </w:rPr>
        <w:t>2. Technology Stack &amp; Directory Structure</w:t>
      </w:r>
    </w:p>
    <w:p>
      <w:r>
        <w:t>The system follows a modular microservice architecture containerized entirely with Docker Compose. Nginx acts as the ingress controller, receiving all traffic on port 80 and delegating routes based on URI prefixes.</w:t>
      </w:r>
    </w:p>
    <w:p>
      <w:pPr>
        <w:keepNext/>
        <w:spacing w:before="240" w:after="80"/>
      </w:pPr>
      <w:r>
        <w:rPr>
          <w:rFonts w:ascii="Segoe UI" w:hAnsi="Segoe UI"/>
          <w:b/>
          <w:color w:val="0284C7"/>
          <w:sz w:val="28"/>
        </w:rPr>
        <w:t>2.1 Technology Specifications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F172A"/>
            <w:tcMar>
              <w:top w:w="120" w:type="dxa"/>
              <w:bottom w:w="120" w:type="dxa"/>
              <w:left w:w="150" w:type="dxa"/>
              <w:right w:w="150" w:type="dxa"/>
            </w:tcMar>
            <w:tcBorders>
              <w:top w:val="single" w:sz="4" w:space="0" w:color="0F172A"/>
              <w:bottom w:val="single" w:sz="4" w:space="0" w:color="0F172A"/>
              <w:left w:val="single" w:sz="4" w:space="0" w:color="0F172A"/>
              <w:right w:val="single" w:sz="4" w:space="0" w:color="0F172A"/>
            </w:tcBorders>
          </w:tcPr>
          <w:p>
            <w:r>
              <w:rPr>
                <w:b/>
                <w:color w:val="FFFFFF"/>
                <w:sz w:val="20"/>
              </w:rPr>
              <w:t>Service / Component</w:t>
            </w:r>
          </w:p>
        </w:tc>
        <w:tc>
          <w:tcPr>
            <w:tcW w:type="dxa" w:w="3120"/>
            <w:shd w:fill="0F172A"/>
            <w:tcMar>
              <w:top w:w="120" w:type="dxa"/>
              <w:bottom w:w="120" w:type="dxa"/>
              <w:left w:w="150" w:type="dxa"/>
              <w:right w:w="150" w:type="dxa"/>
            </w:tcMar>
            <w:tcBorders>
              <w:top w:val="single" w:sz="4" w:space="0" w:color="0F172A"/>
              <w:bottom w:val="single" w:sz="4" w:space="0" w:color="0F172A"/>
              <w:left w:val="single" w:sz="4" w:space="0" w:color="0F172A"/>
              <w:right w:val="single" w:sz="4" w:space="0" w:color="0F172A"/>
            </w:tcBorders>
          </w:tcPr>
          <w:p>
            <w:r>
              <w:rPr>
                <w:b/>
                <w:color w:val="FFFFFF"/>
                <w:sz w:val="20"/>
              </w:rPr>
              <w:t>Primary Technologies</w:t>
            </w:r>
          </w:p>
        </w:tc>
        <w:tc>
          <w:tcPr>
            <w:tcW w:type="dxa" w:w="3120"/>
            <w:shd w:fill="0F172A"/>
            <w:tcMar>
              <w:top w:w="120" w:type="dxa"/>
              <w:bottom w:w="120" w:type="dxa"/>
              <w:left w:w="150" w:type="dxa"/>
              <w:right w:w="150" w:type="dxa"/>
            </w:tcMar>
            <w:tcBorders>
              <w:top w:val="single" w:sz="4" w:space="0" w:color="0F172A"/>
              <w:bottom w:val="single" w:sz="4" w:space="0" w:color="0F172A"/>
              <w:left w:val="single" w:sz="4" w:space="0" w:color="0F172A"/>
              <w:right w:val="single" w:sz="4" w:space="0" w:color="0F172A"/>
            </w:tcBorders>
          </w:tcPr>
          <w:p>
            <w:r>
              <w:rPr>
                <w:b/>
                <w:color w:val="FFFFFF"/>
                <w:sz w:val="20"/>
              </w:rPr>
              <w:t>Key Functionality</w:t>
            </w:r>
          </w:p>
        </w:tc>
      </w:tr>
      <w:tr>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b/>
                <w:color w:val="0F172A"/>
                <w:sz w:val="19"/>
              </w:rPr>
              <w:t>Nginx Gateway</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Nginx (Alpine-based Reverse Proxy)</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Entry point for HTTP requests and WebSocket upgrade. Routes based on path structures, manages client body size limits (20MB for audio files), and disables response buffering for SSE stream support.</w:t>
            </w:r>
          </w:p>
        </w:tc>
      </w:tr>
      <w:tr>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b/>
                <w:color w:val="0F172A"/>
                <w:sz w:val="19"/>
              </w:rPr>
              <w:t>Frontend Dashboard</w:t>
            </w:r>
          </w:p>
        </w:tc>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Next.js 14, React 18, Tailwind CSS, Lucide Icons</w:t>
            </w:r>
          </w:p>
        </w:tc>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User interface presenting the dashboard, authentication panels, tenant lists, and real-time chat. Uses HTML5 MediaStream and Web Audio API to record audio, pulse canvas waveforms, and schedule gapless audio playback via an AudioQueue.</w:t>
            </w:r>
          </w:p>
        </w:tc>
      </w:tr>
      <w:tr>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b/>
                <w:color w:val="0F172A"/>
                <w:sz w:val="19"/>
              </w:rPr>
              <w:t>Voice Gateway</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Node.js, Express, ws library, TypeScript</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WebSocket server acting as the communication orchestrator. Manages concurrent user audio sessions, aggregates incoming binary chunks, makes STT REST API calls, detects sentence boundaries on streaming LLM outputs, schedules TTS requests, and forwards synthesized audio frames back as Base64 packets.</w:t>
            </w:r>
          </w:p>
        </w:tc>
      </w:tr>
      <w:tr>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b/>
                <w:color w:val="0F172A"/>
                <w:sz w:val="19"/>
              </w:rPr>
              <w:t>Chatbot Core API</w:t>
            </w:r>
          </w:p>
        </w:tc>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Node.js, Express, pg (PostgreSQL driver), Redis</w:t>
            </w:r>
          </w:p>
        </w:tc>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Backend hosting the core business logic. Validates users and tenants, maintains sessions, query-scores custom tenant-scoped documents (RAG), and calls external LLM provider APIs (Gemini 2.5 Flash, Anthropic, OpenAI) to retrieve answers.</w:t>
            </w:r>
          </w:p>
        </w:tc>
      </w:tr>
      <w:tr>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b/>
                <w:color w:val="0F172A"/>
                <w:sz w:val="19"/>
              </w:rPr>
              <w:t>Whisper Service (Local STT)</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Python 3.10, FastAPI, faster-whisper</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Local high-performance Speech-to-Text inference container. Utilizes faster-whisper to load a 'tiny' or 'base' model on CPU, transcribing raw audio file uploads (WebM/Wav) without external API dependencies or costs.</w:t>
            </w:r>
          </w:p>
        </w:tc>
      </w:tr>
      <w:tr>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b/>
                <w:color w:val="0F172A"/>
                <w:sz w:val="19"/>
              </w:rPr>
              <w:t>TTS Service (Local TTS)</w:t>
            </w:r>
          </w:p>
        </w:tc>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Python 3.10, FastAPI, edge-tts library</w:t>
            </w:r>
          </w:p>
        </w:tc>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Local Text-to-Speech container. Interacts with Microsoft Edge's Neural Text-to-Speech API to stream realistic voice MP3 bytes asynchronously, eliminating speech synthesis subscription fees.</w:t>
            </w:r>
          </w:p>
        </w:tc>
      </w:tr>
      <w:tr>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b/>
                <w:color w:val="0F172A"/>
                <w:sz w:val="19"/>
              </w:rPr>
              <w:t>Database Node</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PostgreSQL 15 (Alpine)</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Main relational repository. Stores tenant records, user credentials, document files (split by tenant), chat sessions, and message transcripts.</w:t>
            </w:r>
          </w:p>
        </w:tc>
      </w:tr>
      <w:tr>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b/>
                <w:color w:val="0F172A"/>
                <w:sz w:val="19"/>
              </w:rPr>
              <w:t>Session Cache</w:t>
            </w:r>
          </w:p>
        </w:tc>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Redis 7 (Alpine)</w:t>
            </w:r>
          </w:p>
        </w:tc>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Stores user session mappings and active tenant cache keys with an automatic TTL of 3600 seconds.</w:t>
            </w:r>
          </w:p>
        </w:tc>
      </w:tr>
    </w:tbl>
    <w:p>
      <w:pPr>
        <w:spacing w:after="240"/>
      </w:pPr>
    </w:p>
    <w:p>
      <w:pPr>
        <w:keepNext/>
        <w:spacing w:before="240" w:after="80"/>
      </w:pPr>
      <w:r>
        <w:rPr>
          <w:rFonts w:ascii="Segoe UI" w:hAnsi="Segoe UI"/>
          <w:b/>
          <w:color w:val="0284C7"/>
          <w:sz w:val="28"/>
        </w:rPr>
        <w:t>2.2 Codebase Directory Layout</w:t>
      </w:r>
    </w:p>
    <w:tbl>
      <w:tblPr>
        <w:tblW w:type="auto" w:w="0"/>
        <w:jc w:val="center"/>
        <w:tblLayout w:type="fixed"/>
        <w:tblLook w:firstColumn="1" w:firstRow="1" w:lastColumn="0" w:lastRow="0" w:noHBand="0" w:noVBand="1" w:val="04A0"/>
      </w:tblPr>
      <w:tblGrid>
        <w:gridCol w:w="4680"/>
        <w:gridCol w:w="4680"/>
      </w:tblGrid>
      <w:tr>
        <w:tc>
          <w:tcPr>
            <w:tcW w:type="dxa" w:w="4680"/>
            <w:shd w:fill="0F172A"/>
            <w:tcMar>
              <w:top w:w="120" w:type="dxa"/>
              <w:bottom w:w="120" w:type="dxa"/>
              <w:left w:w="150" w:type="dxa"/>
              <w:right w:w="150" w:type="dxa"/>
            </w:tcMar>
            <w:tcBorders>
              <w:top w:val="single" w:sz="4" w:space="0" w:color="0F172A"/>
              <w:bottom w:val="single" w:sz="4" w:space="0" w:color="0F172A"/>
              <w:left w:val="single" w:sz="4" w:space="0" w:color="0F172A"/>
              <w:right w:val="single" w:sz="4" w:space="0" w:color="0F172A"/>
            </w:tcBorders>
          </w:tcPr>
          <w:p>
            <w:r>
              <w:rPr>
                <w:b/>
                <w:color w:val="FFFFFF"/>
                <w:sz w:val="20"/>
              </w:rPr>
              <w:t>Path</w:t>
            </w:r>
          </w:p>
        </w:tc>
        <w:tc>
          <w:tcPr>
            <w:tcW w:type="dxa" w:w="4680"/>
            <w:shd w:fill="0F172A"/>
            <w:tcMar>
              <w:top w:w="120" w:type="dxa"/>
              <w:bottom w:w="120" w:type="dxa"/>
              <w:left w:w="150" w:type="dxa"/>
              <w:right w:w="150" w:type="dxa"/>
            </w:tcMar>
            <w:tcBorders>
              <w:top w:val="single" w:sz="4" w:space="0" w:color="0F172A"/>
              <w:bottom w:val="single" w:sz="4" w:space="0" w:color="0F172A"/>
              <w:left w:val="single" w:sz="4" w:space="0" w:color="0F172A"/>
              <w:right w:val="single" w:sz="4" w:space="0" w:color="0F172A"/>
            </w:tcBorders>
          </w:tcPr>
          <w:p>
            <w:r>
              <w:rPr>
                <w:b/>
                <w:color w:val="FFFFFF"/>
                <w:sz w:val="20"/>
              </w:rPr>
              <w:t>Description / Contents</w:t>
            </w:r>
          </w:p>
        </w:tc>
      </w:tr>
      <w:tr>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284C7"/>
                <w:sz w:val="19"/>
              </w:rPr>
              <w:t>ragvvoicebot/.env</w:t>
            </w:r>
          </w:p>
        </w:tc>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Main configuration file containing API keys (e.g., LLM_API_KEY for Gemini) and connection strings.</w:t>
            </w:r>
          </w:p>
        </w:tc>
      </w:tr>
      <w:tr>
        <w:tc>
          <w:tcPr>
            <w:tcW w:type="dxa" w:w="468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284C7"/>
                <w:sz w:val="19"/>
              </w:rPr>
              <w:t>ragvvoicebot/docker-compose.yml</w:t>
            </w:r>
          </w:p>
        </w:tc>
        <w:tc>
          <w:tcPr>
            <w:tcW w:type="dxa" w:w="468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Multi-container build script detailing all services, network configurations, volume mounts, and environment overrides.</w:t>
            </w:r>
          </w:p>
        </w:tc>
      </w:tr>
      <w:tr>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284C7"/>
                <w:sz w:val="19"/>
              </w:rPr>
              <w:t>ragvvoicebot/chatbot-api/</w:t>
            </w:r>
          </w:p>
        </w:tc>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NodeJS project handling login authentication, isolated RAG matches, and SSE-based LLM response streams.</w:t>
            </w:r>
          </w:p>
        </w:tc>
      </w:tr>
      <w:tr>
        <w:tc>
          <w:tcPr>
            <w:tcW w:type="dxa" w:w="468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284C7"/>
                <w:sz w:val="19"/>
              </w:rPr>
              <w:t>ragvvoicebot/chatbot-api/src/services/llm.ts</w:t>
            </w:r>
          </w:p>
        </w:tc>
        <w:tc>
          <w:tcPr>
            <w:tcW w:type="dxa" w:w="468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Coordinates external connections to Gemini, Claude, or OpenAI, complete with mock generators for offline resilience.</w:t>
            </w:r>
          </w:p>
        </w:tc>
      </w:tr>
      <w:tr>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284C7"/>
                <w:sz w:val="19"/>
              </w:rPr>
              <w:t>ragvvoicebot/chatbot-api/src/services/rag.ts</w:t>
            </w:r>
          </w:p>
        </w:tc>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Implements SQL-based scoring mechanisms for keyword matches restricted to user tenant ID.</w:t>
            </w:r>
          </w:p>
        </w:tc>
      </w:tr>
      <w:tr>
        <w:tc>
          <w:tcPr>
            <w:tcW w:type="dxa" w:w="468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284C7"/>
                <w:sz w:val="19"/>
              </w:rPr>
              <w:t>ragvvoicebot/voice-gateway/</w:t>
            </w:r>
          </w:p>
        </w:tc>
        <w:tc>
          <w:tcPr>
            <w:tcW w:type="dxa" w:w="468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WebSocket project connecting client microphones to transcription engines, text streams, and sound synthesizers.</w:t>
            </w:r>
          </w:p>
        </w:tc>
      </w:tr>
      <w:tr>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284C7"/>
                <w:sz w:val="19"/>
              </w:rPr>
              <w:t>ragvvoicebot/voice-gateway/src/server.ts</w:t>
            </w:r>
          </w:p>
        </w:tc>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Initializes Express and WebSocket listeners, streams audio packages, cuts sentences, and controls interruptions.</w:t>
            </w:r>
          </w:p>
        </w:tc>
      </w:tr>
      <w:tr>
        <w:tc>
          <w:tcPr>
            <w:tcW w:type="dxa" w:w="468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284C7"/>
                <w:sz w:val="19"/>
              </w:rPr>
              <w:t>ragvvoicebot/voice-gateway/src/adapters/tts.ts</w:t>
            </w:r>
          </w:p>
        </w:tc>
        <w:tc>
          <w:tcPr>
            <w:tcW w:type="dxa" w:w="468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Connects to either local Edge-TTS endpoint or OpenAI TTS services (alloy, echo, onyx voices).</w:t>
            </w:r>
          </w:p>
        </w:tc>
      </w:tr>
      <w:tr>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284C7"/>
                <w:sz w:val="19"/>
              </w:rPr>
              <w:t>ragvvoicebot/voice-gateway/src/adapters/stt.ts</w:t>
            </w:r>
          </w:p>
        </w:tc>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Handles Speech-to-Text file requests using OpenAI Whisper or local FastAPI whisper-service container.</w:t>
            </w:r>
          </w:p>
        </w:tc>
      </w:tr>
      <w:tr>
        <w:tc>
          <w:tcPr>
            <w:tcW w:type="dxa" w:w="468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284C7"/>
                <w:sz w:val="19"/>
              </w:rPr>
              <w:t>ragvvoicebot/frontend/</w:t>
            </w:r>
          </w:p>
        </w:tc>
        <w:tc>
          <w:tcPr>
            <w:tcW w:type="dxa" w:w="468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Next.js React dashboard utilizing Tailwind CSS and lucide-react indicators.</w:t>
            </w:r>
          </w:p>
        </w:tc>
      </w:tr>
      <w:tr>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284C7"/>
                <w:sz w:val="19"/>
              </w:rPr>
              <w:t>ragvvoicebot/frontend/src/components/VoiceInterface.tsx</w:t>
            </w:r>
          </w:p>
        </w:tc>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Includes audio handlers, canvas dynamic pulses, hands-free VAD triggers, and layout buttons.</w:t>
            </w:r>
          </w:p>
        </w:tc>
      </w:tr>
      <w:tr>
        <w:tc>
          <w:tcPr>
            <w:tcW w:type="dxa" w:w="468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284C7"/>
                <w:sz w:val="19"/>
              </w:rPr>
              <w:t>ragvvoicebot/frontend/src/utils/audioQueue.ts</w:t>
            </w:r>
          </w:p>
        </w:tc>
        <w:tc>
          <w:tcPr>
            <w:tcW w:type="dxa" w:w="468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Helper managing gapless, click-free queued reproduction of Base64 buffers via the Web Audio API.</w:t>
            </w:r>
          </w:p>
        </w:tc>
      </w:tr>
      <w:tr>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284C7"/>
                <w:sz w:val="19"/>
              </w:rPr>
              <w:t>ragvvoicebot/services/whisper-service/</w:t>
            </w:r>
          </w:p>
        </w:tc>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FastAPI container loading faster-whisper CPU float32 models.</w:t>
            </w:r>
          </w:p>
        </w:tc>
      </w:tr>
      <w:tr>
        <w:tc>
          <w:tcPr>
            <w:tcW w:type="dxa" w:w="468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284C7"/>
                <w:sz w:val="19"/>
              </w:rPr>
              <w:t>ragvvoicebot/services/tts-service/</w:t>
            </w:r>
          </w:p>
        </w:tc>
        <w:tc>
          <w:tcPr>
            <w:tcW w:type="dxa" w:w="468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FastAPI container executing Microsoft edge-tts asynchronous speech streams.</w:t>
            </w:r>
          </w:p>
        </w:tc>
      </w:tr>
      <w:tr>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284C7"/>
                <w:sz w:val="19"/>
              </w:rPr>
              <w:t>ragvvoicebot/infra/</w:t>
            </w:r>
          </w:p>
        </w:tc>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Nginx server rules and initial PostgreSQL SQL database seeding scripts.</w:t>
            </w:r>
          </w:p>
        </w:tc>
      </w:tr>
    </w:tbl>
    <w:p>
      <w:r>
        <w:br w:type="page"/>
      </w:r>
    </w:p>
    <w:p>
      <w:pPr>
        <w:keepNext/>
        <w:spacing w:before="360" w:after="120"/>
      </w:pPr>
      <w:r>
        <w:rPr>
          <w:rFonts w:ascii="Segoe UI" w:hAnsi="Segoe UI"/>
          <w:b/>
          <w:color w:val="0F172A"/>
          <w:sz w:val="36"/>
        </w:rPr>
        <w:t>3. End-to-End Data Flows &amp; Process Architectures</w:t>
      </w:r>
    </w:p>
    <w:p>
      <w:r>
        <w:t>To make anyone understand the system, this section details the complete lifecycles and step-by-step process flows governing authentication, voice capture, transcription, RAG database context matching, streaming text-to-speech synthesis, and user interruption handling.</w:t>
      </w:r>
    </w:p>
    <w:p>
      <w:pPr>
        <w:keepNext/>
        <w:spacing w:before="240" w:after="80"/>
      </w:pPr>
      <w:r>
        <w:rPr>
          <w:rFonts w:ascii="Segoe UI" w:hAnsi="Segoe UI"/>
          <w:b/>
          <w:color w:val="0284C7"/>
          <w:sz w:val="28"/>
        </w:rPr>
        <w:t>3.1 Voice Interaction Pipeline Flow</w:t>
      </w:r>
    </w:p>
    <w:tbl>
      <w:tblPr>
        <w:tblW w:type="auto" w:w="0"/>
        <w:jc w:val="center"/>
        <w:tblLayout w:type="fixed"/>
        <w:tblLook w:firstColumn="1" w:firstRow="1" w:lastColumn="0" w:lastRow="0" w:noHBand="0" w:noVBand="1" w:val="04A0"/>
      </w:tblPr>
      <w:tblGrid>
        <w:gridCol w:w="4680"/>
        <w:gridCol w:w="4680"/>
      </w:tblGrid>
      <w:tr>
        <w:tc>
          <w:tcPr>
            <w:tcW w:type="dxa" w:w="4680"/>
            <w:shd w:fill="0F172A"/>
            <w:tcMar>
              <w:top w:w="120" w:type="dxa"/>
              <w:bottom w:w="120" w:type="dxa"/>
              <w:left w:w="150" w:type="dxa"/>
              <w:right w:w="150" w:type="dxa"/>
            </w:tcMar>
            <w:tcBorders>
              <w:top w:val="single" w:sz="4" w:space="0" w:color="0F172A"/>
              <w:bottom w:val="single" w:sz="4" w:space="0" w:color="0F172A"/>
              <w:left w:val="single" w:sz="4" w:space="0" w:color="0F172A"/>
              <w:right w:val="single" w:sz="4" w:space="0" w:color="0F172A"/>
            </w:tcBorders>
          </w:tcPr>
          <w:p>
            <w:r>
              <w:rPr>
                <w:b/>
                <w:color w:val="FFFFFF"/>
                <w:sz w:val="20"/>
              </w:rPr>
              <w:t>Execution Phase</w:t>
            </w:r>
          </w:p>
        </w:tc>
        <w:tc>
          <w:tcPr>
            <w:tcW w:type="dxa" w:w="4680"/>
            <w:shd w:fill="0F172A"/>
            <w:tcMar>
              <w:top w:w="120" w:type="dxa"/>
              <w:bottom w:w="120" w:type="dxa"/>
              <w:left w:w="150" w:type="dxa"/>
              <w:right w:w="150" w:type="dxa"/>
            </w:tcMar>
            <w:tcBorders>
              <w:top w:val="single" w:sz="4" w:space="0" w:color="0F172A"/>
              <w:bottom w:val="single" w:sz="4" w:space="0" w:color="0F172A"/>
              <w:left w:val="single" w:sz="4" w:space="0" w:color="0F172A"/>
              <w:right w:val="single" w:sz="4" w:space="0" w:color="0F172A"/>
            </w:tcBorders>
          </w:tcPr>
          <w:p>
            <w:r>
              <w:rPr>
                <w:b/>
                <w:color w:val="FFFFFF"/>
                <w:sz w:val="20"/>
              </w:rPr>
              <w:t>Technical Mechanism &amp; Data Flow</w:t>
            </w:r>
          </w:p>
        </w:tc>
      </w:tr>
      <w:tr>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b/>
                <w:color w:val="0F172A"/>
                <w:sz w:val="19"/>
              </w:rPr>
              <w:t>1. Mic Audio Capture</w:t>
            </w:r>
          </w:p>
        </w:tc>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The user activates the voice session (PTT hold or Hands-Free mode). The browser activates MediaRecorder (using webm/opus or ogg/opus codecs). It slices the binary stream into audio packets every 200ms and transmits them via WebSocket to the /ws gateway route.</w:t>
            </w:r>
          </w:p>
        </w:tc>
      </w:tr>
      <w:tr>
        <w:tc>
          <w:tcPr>
            <w:tcW w:type="dxa" w:w="468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b/>
                <w:color w:val="0F172A"/>
                <w:sz w:val="19"/>
              </w:rPr>
              <w:t>2. Silence Detection (VAD)</w:t>
            </w:r>
          </w:p>
        </w:tc>
        <w:tc>
          <w:tcPr>
            <w:tcW w:type="dxa" w:w="468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In Hands-Free mode, the client computes the volume Root-Mean-Square (RMS) amplitude level from the microphone signal. If the signal drops below 0.012 for more than 1.8 seconds, the client calls stopRecording() automatically, ending the speech capture cycle.</w:t>
            </w:r>
          </w:p>
        </w:tc>
      </w:tr>
      <w:tr>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b/>
                <w:color w:val="0F172A"/>
                <w:sz w:val="19"/>
              </w:rPr>
              <w:t>3. Gateway Aggregation &amp; STT</w:t>
            </w:r>
          </w:p>
        </w:tc>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The Voice Gateway collects the binary audio chunks in a session-specific buffer. Once the stop message arrives, the gateway concatenates the buffer, writes a temporary local file, and posts it to the FastAPI whisper-service (/transcribe) which outputs raw text in milliseconds.</w:t>
            </w:r>
          </w:p>
        </w:tc>
      </w:tr>
      <w:tr>
        <w:tc>
          <w:tcPr>
            <w:tcW w:type="dxa" w:w="468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b/>
                <w:color w:val="0F172A"/>
                <w:sz w:val="19"/>
              </w:rPr>
              <w:t>4. Tenant-Scoped RAG Matching</w:t>
            </w:r>
          </w:p>
        </w:tc>
        <w:tc>
          <w:tcPr>
            <w:tcW w:type="dxa" w:w="468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The Voice Gateway sends the transcription to the Chatbot Core API (/chat). The API executes a SQL query on PostgreSQL, matching kb_documents where tenant_id = current_tenant. The keywords in the query are tokenized and scored, extracting the top 3 matches.</w:t>
            </w:r>
          </w:p>
        </w:tc>
      </w:tr>
      <w:tr>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b/>
                <w:color w:val="0F172A"/>
                <w:sz w:val="19"/>
              </w:rPr>
              <w:t>5. LLM Prompt Assembly &amp; Stream</w:t>
            </w:r>
          </w:p>
        </w:tc>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The Chatbot API builds a prompt embedding the retrieved RAG context. It queries the Google Gemini API (gemini-2.5-flash) using an EventStream (alt=sse). The API streams text chunks back to the Voice Gateway using HTTP Chunked Transfer Encoding (Transfer-Encoding: chunked).</w:t>
            </w:r>
          </w:p>
        </w:tc>
      </w:tr>
      <w:tr>
        <w:tc>
          <w:tcPr>
            <w:tcW w:type="dxa" w:w="468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b/>
                <w:color w:val="0F172A"/>
                <w:sz w:val="19"/>
              </w:rPr>
              <w:t>6. Sentence Boundary Splitting</w:t>
            </w:r>
          </w:p>
        </w:tc>
        <w:tc>
          <w:tcPr>
            <w:tcW w:type="dxa" w:w="468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As the Voice Gateway receives text chunks, it aggregates them in a buffer and scans for sentence boundaries using a regex: /([.?!。？！</w:t>
              <w:br/>
              <w:t>])\s*/g. Once a boundary is crossed, the completed sentence is extracted, leaving remaining partial fragments in the buffer.</w:t>
            </w:r>
          </w:p>
        </w:tc>
      </w:tr>
      <w:tr>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b/>
                <w:color w:val="0F172A"/>
                <w:sz w:val="19"/>
              </w:rPr>
              <w:t>7. Localized TTS Synthesis</w:t>
            </w:r>
          </w:p>
        </w:tc>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The completed sentence is posted to the FastAPI tts-service (/speak). This service invokes edge-tts to generate an audio/mpeg stream. The Voice Gateway encodes the resulting audio buffer as Base64 and pushes it via WebSocket to the client.</w:t>
            </w:r>
          </w:p>
        </w:tc>
      </w:tr>
      <w:tr>
        <w:tc>
          <w:tcPr>
            <w:tcW w:type="dxa" w:w="468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b/>
                <w:color w:val="0F172A"/>
                <w:sz w:val="19"/>
              </w:rPr>
              <w:t>8. Gapless Playback Queue</w:t>
            </w:r>
          </w:p>
        </w:tc>
        <w:tc>
          <w:tcPr>
            <w:tcW w:type="dxa" w:w="468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The Next.js client decodes the Base64 audio packages into ArrayBuffers and schedules them on the HTML5 AudioContext timeline. By tracking the nextPlayTime based on buffer durations, the AudioQueue plays back consecutive sentence-sounds without gaps or overlap clicks.</w:t>
            </w:r>
          </w:p>
        </w:tc>
      </w:tr>
      <w:tr>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b/>
                <w:color w:val="0F172A"/>
                <w:sz w:val="19"/>
              </w:rPr>
              <w:t>9. Assistant Interruption</w:t>
            </w:r>
          </w:p>
        </w:tc>
        <w:tc>
          <w:tcPr>
            <w:tcW w:type="dxa" w:w="468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If the user starts speaking (in Hands-Free mode) or clicks 'Interrupt Assistant' while the AI is talking, the client stops the AudioContext and sends a WebSocket interrupt control message. The Voice Gateway cancels the LLM stream reader, clearing memory.</w:t>
            </w:r>
          </w:p>
        </w:tc>
      </w:tr>
    </w:tbl>
    <w:p>
      <w:pPr>
        <w:spacing w:after="240"/>
      </w:pPr>
    </w:p>
    <w:p>
      <w:pPr>
        <w:keepNext/>
        <w:spacing w:before="240" w:after="80"/>
      </w:pPr>
      <w:r>
        <w:rPr>
          <w:rFonts w:ascii="Segoe UI" w:hAnsi="Segoe UI"/>
          <w:b/>
          <w:color w:val="0284C7"/>
          <w:sz w:val="28"/>
        </w:rPr>
        <w:t>3.2 Authentication &amp; Session Management Sequence</w:t>
      </w:r>
    </w:p>
    <w:p>
      <w:r>
        <w:t>1. Login Authorization: User enters their credentials (e.g. techuser / password123). The frontend POSTs to /api/auth/login. The system queries users in PostgreSQL and confirms user existence, retrieving their designated tenant_id (tenant-tech) and tenantName (TechSupport Corp).</w:t>
        <w:br/>
        <w:t>2. Client Cache Storage: The client caches the returned user object (userId, username, tenantId, tenantName) inside localStorage. This persists the session across page reloads.</w:t>
        <w:br/>
        <w:t>3. WebSocket Handshake: When the client establishes a connection to /ws, it immediately sends a JSON control payload of type: 'start' containing the tenantId, userId, and optional sessionId.</w:t>
        <w:br/>
        <w:t>4. Gateway Session Registration: The SessionManager creates a stateful session struct storing the websocket connection, tenantId, userId, accumulated audio chunk array, and an active isProcessing boolean flag. The active tenant metadata is cached in Redis with a 1-hour expiration.</w:t>
      </w:r>
    </w:p>
    <w:p>
      <w:pPr>
        <w:keepNext/>
        <w:spacing w:before="240" w:after="80"/>
      </w:pPr>
      <w:r>
        <w:rPr>
          <w:rFonts w:ascii="Segoe UI" w:hAnsi="Segoe UI"/>
          <w:b/>
          <w:color w:val="0284C7"/>
          <w:sz w:val="28"/>
        </w:rPr>
        <w:t>3.3 Assistant Interruption (Barge-In) Mechanics</w:t>
      </w:r>
    </w:p>
    <w:p>
      <w:r>
        <w:t>Barge-in is a critical usability feature for conversational interfaces. The project implements this via coordinate events on both the frontend and backend:</w:t>
        <w:br/>
        <w:t>1. Event Trigger: The client detects voice input (Hands-Free silence detector starts tracking new voice envelope) or the user clicks 'Interrupt Assistant'.</w:t>
        <w:br/>
        <w:t>2. Browser Halting: The frontend AudioQueue.interrupt() function is called. It iterates over all active AudioBufferSourceNode nodes in the AudioContext and executes stop(), immediately silencing the computer speaker. The buffer queue is cleared.</w:t>
        <w:br/>
        <w:t>3. WebSocket Signalling: The client sends a JSON control message: { "type": "interrupt" } to the Voice Gateway.</w:t>
        <w:br/>
        <w:t>4. Ingestion Termination: The gateway catches the message, retrieves the session, and flips isProcessing to false. The active sentence parsing loop breaks out. Crucially, the gateway issues a reader.cancel() on the HTTP chat response body stream, forcing the Chatbot API to abort generation, freeing CPU and network bandwidth.</w:t>
      </w:r>
    </w:p>
    <w:p>
      <w:r>
        <w:br w:type="page"/>
      </w:r>
    </w:p>
    <w:p>
      <w:pPr>
        <w:keepNext/>
        <w:spacing w:before="360" w:after="120"/>
      </w:pPr>
      <w:r>
        <w:rPr>
          <w:rFonts w:ascii="Segoe UI" w:hAnsi="Segoe UI"/>
          <w:b/>
          <w:color w:val="0F172A"/>
          <w:sz w:val="36"/>
        </w:rPr>
        <w:t>4. Database Design &amp; Multi-Tenant Isolation Report</w:t>
      </w:r>
    </w:p>
    <w:p>
      <w:r>
        <w:t>Strict multi-tenant isolation is the primary security constraint of the project. This audit confirms that the RAG context retrieval and SQL schemas strictly isolate user chat history and knowledge bases, preventing data leaks between distinct corporations.</w:t>
      </w:r>
    </w:p>
    <w:p>
      <w:pPr>
        <w:keepNext/>
        <w:spacing w:before="240" w:after="80"/>
      </w:pPr>
      <w:r>
        <w:rPr>
          <w:rFonts w:ascii="Segoe UI" w:hAnsi="Segoe UI"/>
          <w:b/>
          <w:color w:val="0284C7"/>
          <w:sz w:val="28"/>
        </w:rPr>
        <w:t>4.1 SQL Schema Structure</w:t>
      </w:r>
    </w:p>
    <w:p>
      <w:r>
        <w:t>The relational structure seeded in PostgreSQL (init.sql) implements cascading foreign key constraints linking users, documents, and messages back to primary Tenant records: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F172A"/>
            <w:tcMar>
              <w:top w:w="120" w:type="dxa"/>
              <w:bottom w:w="120" w:type="dxa"/>
              <w:left w:w="150" w:type="dxa"/>
              <w:right w:w="150" w:type="dxa"/>
            </w:tcMar>
            <w:tcBorders>
              <w:top w:val="single" w:sz="4" w:space="0" w:color="0F172A"/>
              <w:bottom w:val="single" w:sz="4" w:space="0" w:color="0F172A"/>
              <w:left w:val="single" w:sz="4" w:space="0" w:color="0F172A"/>
              <w:right w:val="single" w:sz="4" w:space="0" w:color="0F172A"/>
            </w:tcBorders>
          </w:tcPr>
          <w:p>
            <w:r>
              <w:rPr>
                <w:b/>
                <w:color w:val="FFFFFF"/>
                <w:sz w:val="20"/>
              </w:rPr>
              <w:t>Database Table</w:t>
            </w:r>
          </w:p>
        </w:tc>
        <w:tc>
          <w:tcPr>
            <w:tcW w:type="dxa" w:w="3120"/>
            <w:shd w:fill="0F172A"/>
            <w:tcMar>
              <w:top w:w="120" w:type="dxa"/>
              <w:bottom w:w="120" w:type="dxa"/>
              <w:left w:w="150" w:type="dxa"/>
              <w:right w:w="150" w:type="dxa"/>
            </w:tcMar>
            <w:tcBorders>
              <w:top w:val="single" w:sz="4" w:space="0" w:color="0F172A"/>
              <w:bottom w:val="single" w:sz="4" w:space="0" w:color="0F172A"/>
              <w:left w:val="single" w:sz="4" w:space="0" w:color="0F172A"/>
              <w:right w:val="single" w:sz="4" w:space="0" w:color="0F172A"/>
            </w:tcBorders>
          </w:tcPr>
          <w:p>
            <w:r>
              <w:rPr>
                <w:b/>
                <w:color w:val="FFFFFF"/>
                <w:sz w:val="20"/>
              </w:rPr>
              <w:t>Field Structure</w:t>
            </w:r>
          </w:p>
        </w:tc>
        <w:tc>
          <w:tcPr>
            <w:tcW w:type="dxa" w:w="3120"/>
            <w:shd w:fill="0F172A"/>
            <w:tcMar>
              <w:top w:w="120" w:type="dxa"/>
              <w:bottom w:w="120" w:type="dxa"/>
              <w:left w:w="150" w:type="dxa"/>
              <w:right w:w="150" w:type="dxa"/>
            </w:tcMar>
            <w:tcBorders>
              <w:top w:val="single" w:sz="4" w:space="0" w:color="0F172A"/>
              <w:bottom w:val="single" w:sz="4" w:space="0" w:color="0F172A"/>
              <w:left w:val="single" w:sz="4" w:space="0" w:color="0F172A"/>
              <w:right w:val="single" w:sz="4" w:space="0" w:color="0F172A"/>
            </w:tcBorders>
          </w:tcPr>
          <w:p>
            <w:r>
              <w:rPr>
                <w:b/>
                <w:color w:val="FFFFFF"/>
                <w:sz w:val="20"/>
              </w:rPr>
              <w:t>Multi-Tenant Isolation Constraint</w:t>
            </w:r>
          </w:p>
        </w:tc>
      </w:tr>
      <w:tr>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F172A"/>
                <w:sz w:val="19"/>
              </w:rPr>
              <w:t>tenants</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id (VARCHAR PRIMARY KEY), name (VARCHAR), created_at (TIMESTAMP)</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Acts as the parent root anchor. Contains companies like tenant-tech (TechSupport Corp) and tenant-health (HealthAdvice Inc).</w:t>
            </w:r>
          </w:p>
        </w:tc>
      </w:tr>
      <w:tr>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F172A"/>
                <w:sz w:val="19"/>
              </w:rPr>
              <w:t>users</w:t>
            </w:r>
          </w:p>
        </w:tc>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id (UUID), tenant_id (VARCHAR REFERENCES tenants), username, password_hash, role</w:t>
            </w:r>
          </w:p>
        </w:tc>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Insulates credentials per organization. A user is tied to a single tenant_id, preventing users from logging into other portals.</w:t>
            </w:r>
          </w:p>
        </w:tc>
      </w:tr>
      <w:tr>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F172A"/>
                <w:sz w:val="19"/>
              </w:rPr>
              <w:t>kb_documents</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id (UUID), tenant_id (VARCHAR REFERENCES tenants), title (VARCHAR), content (TEXT)</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RAG documents. The SQL queries performing context lookups explicitly bind to the logged-in user's tenant_id, rendering documents from other tenants invisible.</w:t>
            </w:r>
          </w:p>
        </w:tc>
      </w:tr>
      <w:tr>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F172A"/>
                <w:sz w:val="19"/>
              </w:rPr>
              <w:t>chat_sessions</w:t>
            </w:r>
          </w:p>
        </w:tc>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id (UUID), tenant_id (VARCHAR REFERENCES tenants), user_id (UUID REFERENCES users)</w:t>
            </w:r>
          </w:p>
        </w:tc>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Groups chat histories per user under a corporate tenant. Tracks timestamps and limits visual listings on the dashboard.</w:t>
            </w:r>
          </w:p>
        </w:tc>
      </w:tr>
      <w:tr>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F172A"/>
                <w:sz w:val="19"/>
              </w:rPr>
              <w:t>chat_messages</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id (UUID), session_id (UUID REFERENCES chat_sessions), sender (user/assistant), text (TEXT)</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Stores historical conversational text. Tied directly to sessions, which are insulated by tenant.</w:t>
            </w:r>
          </w:p>
        </w:tc>
      </w:tr>
    </w:tbl>
    <w:p>
      <w:pPr>
        <w:spacing w:after="240"/>
      </w:pPr>
    </w:p>
    <w:p>
      <w:pPr>
        <w:keepNext/>
        <w:spacing w:before="240" w:after="80"/>
      </w:pPr>
      <w:r>
        <w:rPr>
          <w:rFonts w:ascii="Segoe UI" w:hAnsi="Segoe UI"/>
          <w:b/>
          <w:color w:val="0284C7"/>
          <w:sz w:val="28"/>
        </w:rPr>
        <w:t>4.2 SQL Retrieval Isolation Mechanism</w:t>
      </w:r>
    </w:p>
    <w:p>
      <w:r>
        <w:t>The RAG retrieval service (chatbot-api/src/services/rag.ts) handles context search. Notice how the query is written: it first selects documents matching the active tenant_id exactly, preventing cross-tenant document scoring.</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4" w:space="0" w:color="0284C7"/>
              <w:bottom w:val="single" w:sz="4" w:space="0" w:color="CBD5E1"/>
              <w:left w:val="single" w:sz="4" w:space="0" w:color="0284C7"/>
              <w:right w:val="single" w:sz="4" w:space="0" w:color="CBD5E1"/>
            </w:tcBorders>
          </w:tcPr>
          <w:p>
            <w:pPr>
              <w:spacing w:after="0"/>
            </w:pPr>
            <w:r>
              <w:rPr>
                <w:b/>
                <w:color w:val="0284C7"/>
                <w:sz w:val="20"/>
              </w:rPr>
              <w:t xml:space="preserve">[ISOLATION QUERY] </w:t>
            </w:r>
            <w:r>
              <w:rPr>
                <w:color w:val="334155"/>
                <w:sz w:val="20"/>
              </w:rPr>
              <w:t>SELECT title, content FROM kb_documents WHERE tenant_id = $1</w:t>
              <w:br/>
              <w:br/>
              <w:t>Parameters: [tenantId]</w:t>
              <w:br/>
              <w:br/>
              <w:t>After fetching the tenant's files, the system tokenizes the query words and scores the texts locally in-memory, taking the top 3 matches and format-joining them to compile the LLM context prompt.</w:t>
            </w:r>
          </w:p>
        </w:tc>
      </w:tr>
    </w:tbl>
    <w:p>
      <w:pPr>
        <w:spacing w:after="120"/>
      </w:pPr>
    </w:p>
    <w:p>
      <w:pPr>
        <w:keepNext/>
        <w:spacing w:before="240" w:after="80"/>
      </w:pPr>
      <w:r>
        <w:rPr>
          <w:rFonts w:ascii="Segoe UI" w:hAnsi="Segoe UI"/>
          <w:b/>
          <w:color w:val="0284C7"/>
          <w:sz w:val="28"/>
        </w:rPr>
        <w:t>4.3 Verification Playbook &amp; Strict Boundary Test</w:t>
      </w:r>
    </w:p>
    <w:p>
      <w:r>
        <w:t>This playbook details how to manually verify the isolation boundary. Running this test is mandatory after database schema changes:</w:t>
        <w:br/>
        <w:t>1. Authenticate as TechSupport Corp: At the login window, enter 'techuser' (password: 'password123'). This resolves to 'tenant-tech'.</w:t>
        <w:br/>
        <w:t>2. Query Local Support Docs: Submit a text query or voice prompt: 'How do I reset my password?'. The system scores and retrieves the 'Reset Password Policy' document, answering correctly.</w:t>
        <w:br/>
        <w:t>3. Cross-Tenant Query: Submit: 'How do I treat the flu?'. Since flu guides reside in HealthAdvice, the TechSupport query yields 0 results. The LLM responds: 'I cannot find any specific documents relating to your query in your tenant's knowledge base...'</w:t>
        <w:br/>
        <w:t>4. Authenticate as HealthAdvice Inc: Log out and enter 'healthuser' (password: 'password123'). This resolves to 'tenant-health'.</w:t>
        <w:br/>
        <w:t>5. Query Healthcare Docs: Ask: 'How do I treat the flu?'. The system scores the health documents and responds with detailed instructions on fluid intake, rest, and ibuprofen.</w:t>
        <w:br/>
        <w:t>6. Cross-Tenant Support Query: Ask: 'What is the company VPN configuration?'. The system returns a blank context and says it cannot answer. This confirms strict tenant insulation.</w:t>
      </w:r>
    </w:p>
    <w:p>
      <w:r>
        <w:br w:type="page"/>
      </w:r>
    </w:p>
    <w:p>
      <w:pPr>
        <w:keepNext/>
        <w:spacing w:before="360" w:after="120"/>
      </w:pPr>
      <w:r>
        <w:rPr>
          <w:rFonts w:ascii="Segoe UI" w:hAnsi="Segoe UI"/>
          <w:b/>
          <w:color w:val="0F172A"/>
          <w:sz w:val="36"/>
        </w:rPr>
        <w:t>5. Strategic Roadmap &amp; Future Enhancements</w:t>
      </w:r>
    </w:p>
    <w:p>
      <w:r>
        <w:t>This section documents the future scopes and planned engineering enhancements designed to scale the system for enterprise loads, reduce latencies further, and provide advanced conversational interfaces.</w:t>
      </w:r>
    </w:p>
    <w:p>
      <w:pPr>
        <w:keepNext/>
        <w:spacing w:before="240" w:after="80"/>
      </w:pPr>
      <w:r>
        <w:rPr>
          <w:rFonts w:ascii="Segoe UI" w:hAnsi="Segoe UI"/>
          <w:b/>
          <w:color w:val="0284C7"/>
          <w:sz w:val="28"/>
        </w:rPr>
        <w:t>5.1 Semantic Vector Search Integration</w:t>
      </w:r>
    </w:p>
    <w:p>
      <w:r>
        <w:t>Current RAG matches rely on basic SQL keyword matching. While fast, this method fails to capture word synonyms or semantic intents. We propose integrating pgvector directly into the existing PostgreSQL image or linking a vector database container (e.g. Qdrant or Milvus):</w:t>
        <w:br/>
        <w:t>• Implementation: Document segments will be converted to high-dimensional embeddings (e.g., via gemini-embedding models or local sentence-transformers) and stored in a vector column.</w:t>
        <w:br/>
        <w:t>• SQL Isolation: The vector matching query will still be insulated: SELECT title, content FROM kb_documents WHERE tenant_id = $1 ORDER BY embedding &lt;=&gt; $2 LIMIT 3; ensuring data privacy is preserved during cosine similarity searches.</w:t>
      </w:r>
    </w:p>
    <w:p>
      <w:pPr>
        <w:keepNext/>
        <w:spacing w:before="240" w:after="80"/>
      </w:pPr>
      <w:r>
        <w:rPr>
          <w:rFonts w:ascii="Segoe UI" w:hAnsi="Segoe UI"/>
          <w:b/>
          <w:color w:val="0284C7"/>
          <w:sz w:val="28"/>
        </w:rPr>
        <w:t>5.2 Client-Side Wake Word Detection</w:t>
      </w:r>
    </w:p>
    <w:p>
      <w:r>
        <w:t>To enable a fully hands-free experience resembling smart home devices, we recommend integrating a lightweight client-side wake word engine (e.g., Porcupine or a TensorFlow.js micro-model):</w:t>
        <w:br/>
        <w:t>• Action: The browser mic listening node runs continuously in a low-power loop, processing features locally on a worker thread.</w:t>
        <w:br/>
        <w:t>• Trigger: Once the wake phrase (e.g., 'Hey Assistant') is detected, the Next.js frontend transitions from idle to listening, opening the WebSocket streaming stream.</w:t>
      </w:r>
    </w:p>
    <w:p>
      <w:pPr>
        <w:keepNext/>
        <w:spacing w:before="240" w:after="80"/>
      </w:pPr>
      <w:r>
        <w:rPr>
          <w:rFonts w:ascii="Segoe UI" w:hAnsi="Segoe UI"/>
          <w:b/>
          <w:color w:val="0284C7"/>
          <w:sz w:val="28"/>
        </w:rPr>
        <w:t>5.3 Tenant Voice Customization Profiles</w:t>
      </w:r>
    </w:p>
    <w:p>
      <w:r>
        <w:t>Currently, the Text-to-Speech adapter uses a single global voice signature. We propose updating the tenants database table to include styling columns:</w:t>
        <w:br/>
        <w:t>• Configuration: Allow tenants to specify language, speech speed rates, and designated voice characters (e.g., en-US-BrianNeural, en-GB-SoniaNeural in edge-tts, or alloy/nova in OpenAI).</w:t>
        <w:br/>
        <w:t>• Resolution: The Voice Gateway pulls these profiles during the WebSocket start event and forwards the preferences to the tts-service API.</w:t>
      </w:r>
    </w:p>
    <w:p>
      <w:pPr>
        <w:keepNext/>
        <w:spacing w:before="240" w:after="80"/>
      </w:pPr>
      <w:r>
        <w:rPr>
          <w:rFonts w:ascii="Segoe UI" w:hAnsi="Segoe UI"/>
          <w:b/>
          <w:color w:val="0284C7"/>
          <w:sz w:val="28"/>
        </w:rPr>
        <w:t>5.4 Speech Sentiment &amp; Emotion Analysis</w:t>
      </w:r>
    </w:p>
    <w:p>
      <w:r>
        <w:t>By integrating a secondary analysis node on the Voice Gateway, the system can parse user audio properties (pitch, speed, intensity) and return a real-time sentiment coefficient:</w:t>
        <w:br/>
        <w:t>• Escalation: If user agitation levels exceed a critical threshold, the system can automatically adjust the LLM system prompt to be more empathetic, or trigger an alert on the administrator's channel to flag a live agent handoff.</w:t>
      </w:r>
    </w:p>
    <w:p>
      <w:pPr>
        <w:keepNext/>
        <w:spacing w:before="240" w:after="80"/>
      </w:pPr>
      <w:r>
        <w:rPr>
          <w:rFonts w:ascii="Segoe UI" w:hAnsi="Segoe UI"/>
          <w:b/>
          <w:color w:val="0284C7"/>
          <w:sz w:val="28"/>
        </w:rPr>
        <w:t>5.5 Multilingual Real-Time Translations</w:t>
      </w:r>
    </w:p>
    <w:p>
      <w:r>
        <w:t>Integrate language auto-detection on the local Whisper service. If a non-English query is detected, the whisper-service will output translated English text directly for RAG lookup. The LLM response can then be translated back to the user's native tongue before TTS synthesis, providing seamless cross-border support.</w:t>
      </w:r>
    </w:p>
    <w:p>
      <w:r>
        <w:br w:type="page"/>
      </w:r>
    </w:p>
    <w:p>
      <w:pPr>
        <w:keepNext/>
        <w:spacing w:before="360" w:after="120"/>
      </w:pPr>
      <w:r>
        <w:rPr>
          <w:rFonts w:ascii="Segoe UI" w:hAnsi="Segoe UI"/>
          <w:b/>
          <w:color w:val="0F172A"/>
          <w:sz w:val="36"/>
        </w:rPr>
        <w:t>6. Developer Guide &amp; Operational Manual</w:t>
      </w:r>
    </w:p>
    <w:p>
      <w:r>
        <w:t>This section serves as a direct operational guide to assist new developers in setting up, running, configuring, and troubleshooting the project.</w:t>
      </w:r>
    </w:p>
    <w:p>
      <w:pPr>
        <w:keepNext/>
        <w:spacing w:before="240" w:after="80"/>
      </w:pPr>
      <w:r>
        <w:rPr>
          <w:rFonts w:ascii="Segoe UI" w:hAnsi="Segoe UI"/>
          <w:b/>
          <w:color w:val="0284C7"/>
          <w:sz w:val="28"/>
        </w:rPr>
        <w:t>6.1 Prerequisite Requirements</w:t>
      </w:r>
    </w:p>
    <w:p>
      <w:pPr>
        <w:pStyle w:val="ListBullet"/>
        <w:spacing w:after="60"/>
      </w:pPr>
      <w:r>
        <w:rPr>
          <w:color w:val="334155"/>
        </w:rPr>
        <w:t>Docker Desktop: Required to spin up the container network. Version 20.10+ recommended.</w:t>
      </w:r>
    </w:p>
    <w:p>
      <w:pPr>
        <w:pStyle w:val="ListBullet"/>
        <w:spacing w:after="60"/>
      </w:pPr>
      <w:r>
        <w:rPr>
          <w:color w:val="334155"/>
        </w:rPr>
        <w:t>Docker Compose: Version 2.0+ to support compose schema structures.</w:t>
      </w:r>
    </w:p>
    <w:p>
      <w:pPr>
        <w:pStyle w:val="ListBullet"/>
        <w:spacing w:after="60"/>
      </w:pPr>
      <w:r>
        <w:rPr>
          <w:color w:val="334155"/>
        </w:rPr>
        <w:t>OpenAI or Gemini API Key: (Optional) If you choose to configure cloud services instead of mock models.</w:t>
      </w:r>
    </w:p>
    <w:p>
      <w:pPr>
        <w:pStyle w:val="ListBullet"/>
        <w:spacing w:after="60"/>
      </w:pPr>
      <w:r>
        <w:rPr>
          <w:color w:val="334155"/>
        </w:rPr>
        <w:t>Modern Web Browser: Chrome, Edge, Safari, or Firefox (with mic permissions granted).</w:t>
      </w:r>
    </w:p>
    <w:p>
      <w:pPr>
        <w:keepNext/>
        <w:spacing w:before="240" w:after="80"/>
      </w:pPr>
      <w:r>
        <w:rPr>
          <w:rFonts w:ascii="Segoe UI" w:hAnsi="Segoe UI"/>
          <w:b/>
          <w:color w:val="0284C7"/>
          <w:sz w:val="28"/>
        </w:rPr>
        <w:t>6.2 Configuration Variables (.env)</w:t>
      </w:r>
    </w:p>
    <w:p>
      <w:r>
        <w:t>A .env file must be created at the root directory: ragvvoicebot/.env. Below is the audited configuration template supporting local model execution:</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F172A"/>
            <w:tcMar>
              <w:top w:w="120" w:type="dxa"/>
              <w:bottom w:w="120" w:type="dxa"/>
              <w:left w:w="150" w:type="dxa"/>
              <w:right w:w="150" w:type="dxa"/>
            </w:tcMar>
            <w:tcBorders>
              <w:top w:val="single" w:sz="4" w:space="0" w:color="0F172A"/>
              <w:bottom w:val="single" w:sz="4" w:space="0" w:color="0F172A"/>
              <w:left w:val="single" w:sz="4" w:space="0" w:color="0F172A"/>
              <w:right w:val="single" w:sz="4" w:space="0" w:color="0F172A"/>
            </w:tcBorders>
          </w:tcPr>
          <w:p>
            <w:r>
              <w:rPr>
                <w:b/>
                <w:color w:val="FFFFFF"/>
                <w:sz w:val="20"/>
              </w:rPr>
              <w:t>Variable Name</w:t>
            </w:r>
          </w:p>
        </w:tc>
        <w:tc>
          <w:tcPr>
            <w:tcW w:type="dxa" w:w="3120"/>
            <w:shd w:fill="0F172A"/>
            <w:tcMar>
              <w:top w:w="120" w:type="dxa"/>
              <w:bottom w:w="120" w:type="dxa"/>
              <w:left w:w="150" w:type="dxa"/>
              <w:right w:w="150" w:type="dxa"/>
            </w:tcMar>
            <w:tcBorders>
              <w:top w:val="single" w:sz="4" w:space="0" w:color="0F172A"/>
              <w:bottom w:val="single" w:sz="4" w:space="0" w:color="0F172A"/>
              <w:left w:val="single" w:sz="4" w:space="0" w:color="0F172A"/>
              <w:right w:val="single" w:sz="4" w:space="0" w:color="0F172A"/>
            </w:tcBorders>
          </w:tcPr>
          <w:p>
            <w:r>
              <w:rPr>
                <w:b/>
                <w:color w:val="FFFFFF"/>
                <w:sz w:val="20"/>
              </w:rPr>
              <w:t>Recommended Audited Value</w:t>
            </w:r>
          </w:p>
        </w:tc>
        <w:tc>
          <w:tcPr>
            <w:tcW w:type="dxa" w:w="3120"/>
            <w:shd w:fill="0F172A"/>
            <w:tcMar>
              <w:top w:w="120" w:type="dxa"/>
              <w:bottom w:w="120" w:type="dxa"/>
              <w:left w:w="150" w:type="dxa"/>
              <w:right w:w="150" w:type="dxa"/>
            </w:tcMar>
            <w:tcBorders>
              <w:top w:val="single" w:sz="4" w:space="0" w:color="0F172A"/>
              <w:bottom w:val="single" w:sz="4" w:space="0" w:color="0F172A"/>
              <w:left w:val="single" w:sz="4" w:space="0" w:color="0F172A"/>
              <w:right w:val="single" w:sz="4" w:space="0" w:color="0F172A"/>
            </w:tcBorders>
          </w:tcPr>
          <w:p>
            <w:r>
              <w:rPr>
                <w:b/>
                <w:color w:val="FFFFFF"/>
                <w:sz w:val="20"/>
              </w:rPr>
              <w:t>Functional Purpose</w:t>
            </w:r>
          </w:p>
        </w:tc>
      </w:tr>
      <w:tr>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F172A"/>
                <w:sz w:val="19"/>
              </w:rPr>
              <w:t>LLM_PROVIDER</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sz w:val="17"/>
              </w:rPr>
              <w:t>gemini</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Sets the LLM backend. Can be gemini, anthropic, openai, custom, or mock.</w:t>
            </w:r>
          </w:p>
        </w:tc>
      </w:tr>
      <w:tr>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F172A"/>
                <w:sz w:val="19"/>
              </w:rPr>
              <w:t>LLM_API_KEY</w:t>
            </w:r>
          </w:p>
        </w:tc>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&lt;your-gemini-api-key&gt;</w:t>
            </w:r>
          </w:p>
        </w:tc>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Authentication token for the Google Gemini developer API endpoint.</w:t>
            </w:r>
          </w:p>
        </w:tc>
      </w:tr>
      <w:tr>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F172A"/>
                <w:sz w:val="19"/>
              </w:rPr>
              <w:t>LLM_MODEL</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sz w:val="17"/>
              </w:rPr>
              <w:t>gemini-2.5-flash</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Specifies the active LLM model. Gemini-2.5-flash is audited for speed and cost efficiency.</w:t>
            </w:r>
          </w:p>
        </w:tc>
      </w:tr>
      <w:tr>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F172A"/>
                <w:sz w:val="19"/>
              </w:rPr>
              <w:t>STT_PROVIDER</w:t>
            </w:r>
          </w:p>
        </w:tc>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sz w:val="17"/>
              </w:rPr>
              <w:t>custom</w:t>
            </w:r>
          </w:p>
        </w:tc>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Sets Speech-to-Text provider. 'custom' routes audio transcriptions to our local whisper-service.</w:t>
            </w:r>
          </w:p>
        </w:tc>
      </w:tr>
      <w:tr>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F172A"/>
                <w:sz w:val="19"/>
              </w:rPr>
              <w:t>STT_API_URL</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sz w:val="17"/>
              </w:rPr>
              <w:t>http://host.docker.internal:8001/transcribe</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Points the Voice Gateway to the FastAPI Whisper container loop.</w:t>
            </w:r>
          </w:p>
        </w:tc>
      </w:tr>
      <w:tr>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F172A"/>
                <w:sz w:val="19"/>
              </w:rPr>
              <w:t>STT_MODEL</w:t>
            </w:r>
          </w:p>
        </w:tc>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sz w:val="17"/>
              </w:rPr>
              <w:t>faster-whisper</w:t>
            </w:r>
          </w:p>
        </w:tc>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Model identifier. Configured to load the 'tiny' model locally on CPU.</w:t>
            </w:r>
          </w:p>
        </w:tc>
      </w:tr>
      <w:tr>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F172A"/>
                <w:sz w:val="19"/>
              </w:rPr>
              <w:t>TTS_PROVIDER</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sz w:val="17"/>
              </w:rPr>
              <w:t>custom</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Sets Text-to-Speech provider. 'custom' routes speech synthesis to our local tts-service.</w:t>
            </w:r>
          </w:p>
        </w:tc>
      </w:tr>
      <w:tr>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F172A"/>
                <w:sz w:val="19"/>
              </w:rPr>
              <w:t>TTS_API_URL</w:t>
            </w:r>
          </w:p>
        </w:tc>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sz w:val="17"/>
              </w:rPr>
              <w:t>http://host.docker.internal:8002/speak</w:t>
            </w:r>
          </w:p>
        </w:tc>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Points the Voice Gateway to the FastAPI Edge-TTS container loop.</w:t>
            </w:r>
          </w:p>
        </w:tc>
      </w:tr>
      <w:tr>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F172A"/>
                <w:sz w:val="19"/>
              </w:rPr>
              <w:t>TTS_VOICE</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sz w:val="17"/>
              </w:rPr>
              <w:t>en-US-AvaNeural</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Microsoft Neural Voice signature to use in edge-tts.</w:t>
            </w:r>
          </w:p>
        </w:tc>
      </w:tr>
      <w:tr>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F172A"/>
                <w:sz w:val="19"/>
              </w:rPr>
              <w:t>DATABASE_URL</w:t>
            </w:r>
          </w:p>
        </w:tc>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sz w:val="17"/>
              </w:rPr>
              <w:t>postgresql://voice_rag_user:voice_rag_password@postgres:5432/voice_rag_db</w:t>
            </w:r>
          </w:p>
        </w:tc>
        <w:tc>
          <w:tcPr>
            <w:tcW w:type="dxa" w:w="312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Relational database connection string.</w:t>
            </w:r>
          </w:p>
        </w:tc>
      </w:tr>
      <w:tr>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b/>
                <w:color w:val="0F172A"/>
                <w:sz w:val="19"/>
              </w:rPr>
              <w:t>REDIS_URL</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rFonts w:ascii="Consolas" w:hAnsi="Consolas"/>
                <w:sz w:val="17"/>
              </w:rPr>
              <w:t>redis://redis:6379</w:t>
            </w:r>
          </w:p>
        </w:tc>
        <w:tc>
          <w:tcPr>
            <w:tcW w:type="dxa" w:w="3120"/>
            <w:shd w:fill="F8FAFC"/>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r>
              <w:rPr>
                <w:sz w:val="19"/>
              </w:rPr>
              <w:t>Caching server connection endpoint.</w:t>
            </w:r>
          </w:p>
        </w:tc>
      </w:tr>
    </w:tbl>
    <w:p>
      <w:pPr>
        <w:spacing w:after="240"/>
      </w:pPr>
    </w:p>
    <w:p>
      <w:pPr>
        <w:keepNext/>
        <w:spacing w:before="240" w:after="80"/>
      </w:pPr>
      <w:r>
        <w:rPr>
          <w:rFonts w:ascii="Segoe UI" w:hAnsi="Segoe UI"/>
          <w:b/>
          <w:color w:val="0284C7"/>
          <w:sz w:val="28"/>
        </w:rPr>
        <w:t>6.3 Step-by-Step Setup Guide</w:t>
      </w:r>
    </w:p>
    <w:p>
      <w:r>
        <w:t>1. Open a terminal and navigate to the project directory: ragvvoicebot/.</w:t>
        <w:br/>
        <w:t>2. Create the configuration file .env in the root directory by editing the provided example. Add your Gemini API Key.</w:t>
        <w:br/>
        <w:t>3. Launch Docker Compose building the Docker images from scratch:</w:t>
        <w:br/>
        <w:t xml:space="preserve">   docker-compose up --build</w:t>
        <w:br/>
        <w:t xml:space="preserve">   This command will automatically download PostgreSQL and Redis images, build the custom services (frontend, voice-gateway, chatbot-api, whisper-service, tts-service), link them on a bridge network, and run the SQL seeding scripts.</w:t>
        <w:br/>
        <w:t>4. Monitor the logs to verify model initialization. The whisper-service logs will output: 'Initializing Faster-Whisper model 'tiny' on CPU...'.</w:t>
        <w:br/>
        <w:t>5. Navigate to http://localhost inside your browser. The Nginx reverse proxy routes this request to the Next.js frontend port 3000.</w:t>
        <w:br/>
        <w:t>6. Log in as 'techuser' (password: 'password123') and test the voice capabilities using either Push-to-Talk or Hands-Free mode.</w:t>
      </w:r>
    </w:p>
    <w:p>
      <w:pPr>
        <w:keepNext/>
        <w:spacing w:before="240" w:after="80"/>
      </w:pPr>
      <w:r>
        <w:rPr>
          <w:rFonts w:ascii="Segoe UI" w:hAnsi="Segoe UI"/>
          <w:b/>
          <w:color w:val="0284C7"/>
          <w:sz w:val="28"/>
        </w:rPr>
        <w:t>6.4 Troubleshooting Operational Issues</w:t>
      </w:r>
    </w:p>
    <w:p>
      <w:pPr>
        <w:pStyle w:val="ListBullet"/>
        <w:spacing w:after="60"/>
      </w:pPr>
      <w:r>
        <w:rPr>
          <w:color w:val="334155"/>
        </w:rPr>
        <w:t>Microphone Permission Denied: If the browser shows an error box: 'Microphone access denied. Please check permissions.', check your browser settings or confirm that the page is loaded under 'http://localhost' or 'https://' (browsers block MediaStream access under insecure HTTP IP locations).</w:t>
      </w:r>
    </w:p>
    <w:p>
      <w:pPr>
        <w:pStyle w:val="ListBullet"/>
        <w:spacing w:after="60"/>
      </w:pPr>
      <w:r>
        <w:rPr>
          <w:color w:val="334155"/>
        </w:rPr>
        <w:t>WebSocket Disconnected: If the screen shows 'Disconnected' status: make sure that the voice-gateway container is running on port 5002. Check docker-compose logs using 'docker compose logs voice-gateway'.</w:t>
      </w:r>
    </w:p>
    <w:p>
      <w:pPr>
        <w:pStyle w:val="ListBullet"/>
        <w:spacing w:after="60"/>
      </w:pPr>
      <w:r>
        <w:rPr>
          <w:color w:val="334155"/>
        </w:rPr>
        <w:t>Slow Local Audio Transcription: The whisper-service loads faster-whisper on CPU. For faster processing, verify that the WHISPER_COMPUTE_TYPE environment variable in chatbot-api/docker-compose is set to 'float32' (the safest default choice for CPU architectures) or 'int8' (for enhanced memory savings).</w:t>
      </w:r>
    </w:p>
    <w:p>
      <w:pPr>
        <w:pStyle w:val="ListBullet"/>
        <w:spacing w:after="60"/>
      </w:pPr>
      <w:r>
        <w:rPr>
          <w:color w:val="334155"/>
        </w:rPr>
        <w:t>Gemini API Failures: If the bot response outputs a fallback message, verify your LLM_API_KEY has the correct permissions and that you haven't exceeded Google Cloud's developer quota limits.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both"/>
    </w:pPr>
    <w:r>
      <w:rPr>
        <w:rFonts w:ascii="Segoe UI" w:hAnsi="Segoe UI"/>
        <w:color w:val="64748B"/>
        <w:sz w:val="17"/>
      </w:rPr>
      <w:t>Confidential Document - Internal Use Only</w:t>
    </w:r>
    <w:r>
      <w:rPr>
        <w:rFonts w:ascii="Segoe UI" w:hAnsi="Segoe UI"/>
        <w:color w:val="64748B"/>
        <w:sz w:val="17"/>
      </w:rPr>
      <w:tab/>
      <w:tab/>
      <w:t xml:space="preserve">Page </w:t>
    </w:r>
    <w:fldChar w:fldCharType="begin"/>
    <w:instrText xml:space="preserve">PAGE</w:instrText>
    <w:fldChar w:fldCharType="separate"/>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Project Audit &amp; Guide: Multi-Tenant Voice RAG Chatbot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Segoe UI" w:hAnsi="Segoe U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