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C2" w:rsidRPr="005E19B3" w:rsidRDefault="00AB07F4">
      <w:pPr>
        <w:rPr>
          <w:rFonts w:ascii="Times New Roman" w:hAnsi="Times New Roman" w:cs="Times New Roman"/>
          <w:sz w:val="32"/>
          <w:szCs w:val="32"/>
          <w:lang w:val="en-US"/>
        </w:rPr>
      </w:pPr>
      <w:r w:rsidRPr="005E19B3">
        <w:rPr>
          <w:rFonts w:ascii="Times New Roman" w:hAnsi="Times New Roman" w:cs="Times New Roman"/>
          <w:sz w:val="32"/>
          <w:szCs w:val="32"/>
          <w:lang w:val="en-US"/>
        </w:rPr>
        <w:t>Market analysis:</w:t>
      </w:r>
    </w:p>
    <w:p w:rsidR="00AB07F4" w:rsidRPr="005E19B3" w:rsidRDefault="005E19B3" w:rsidP="00AB07F4">
      <w:pPr>
        <w:rPr>
          <w:rFonts w:ascii="Times New Roman" w:hAnsi="Times New Roman" w:cs="Times New Roman"/>
          <w:lang w:val="en-US"/>
        </w:rPr>
      </w:pPr>
      <w:r w:rsidRPr="005E19B3">
        <w:rPr>
          <w:rFonts w:ascii="Times New Roman" w:hAnsi="Times New Roman" w:cs="Times New Roman"/>
          <w:sz w:val="28"/>
          <w:szCs w:val="28"/>
          <w:lang w:val="en-US"/>
        </w:rPr>
        <w:t>Indirect</w:t>
      </w:r>
      <w:r w:rsidR="00AB07F4" w:rsidRPr="005E19B3">
        <w:rPr>
          <w:rFonts w:ascii="Times New Roman" w:hAnsi="Times New Roman" w:cs="Times New Roman"/>
          <w:sz w:val="28"/>
          <w:szCs w:val="28"/>
          <w:lang w:val="en-US"/>
        </w:rPr>
        <w:t xml:space="preserve"> </w:t>
      </w:r>
      <w:r w:rsidRPr="005E19B3">
        <w:rPr>
          <w:rFonts w:ascii="Times New Roman" w:hAnsi="Times New Roman" w:cs="Times New Roman"/>
          <w:sz w:val="28"/>
          <w:szCs w:val="28"/>
          <w:lang w:val="en-US"/>
        </w:rPr>
        <w:t>competitor:</w:t>
      </w:r>
      <w:r w:rsidR="00AB07F4" w:rsidRPr="005E19B3">
        <w:rPr>
          <w:rFonts w:ascii="Times New Roman" w:hAnsi="Times New Roman" w:cs="Times New Roman"/>
          <w:lang w:val="en-US"/>
        </w:rPr>
        <w:t xml:space="preserve"> (instrumentation amps)</w:t>
      </w:r>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Texas Instruments</w:t>
      </w:r>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Analog Devices</w:t>
      </w:r>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 xml:space="preserve">Microchip Technology </w:t>
      </w:r>
      <w:proofErr w:type="spellStart"/>
      <w:r w:rsidRPr="005E19B3">
        <w:rPr>
          <w:rFonts w:ascii="Times New Roman" w:hAnsi="Times New Roman" w:cs="Times New Roman"/>
          <w:lang w:val="en-US"/>
        </w:rPr>
        <w:t>Inc</w:t>
      </w:r>
      <w:proofErr w:type="spellEnd"/>
    </w:p>
    <w:p w:rsidR="00AB07F4" w:rsidRPr="005E19B3" w:rsidRDefault="00AB07F4" w:rsidP="00AB07F4">
      <w:pPr>
        <w:pStyle w:val="ListParagraph"/>
        <w:numPr>
          <w:ilvl w:val="0"/>
          <w:numId w:val="1"/>
        </w:numPr>
        <w:rPr>
          <w:rFonts w:ascii="Times New Roman" w:hAnsi="Times New Roman" w:cs="Times New Roman"/>
          <w:lang w:val="en-US"/>
        </w:rPr>
      </w:pPr>
      <w:proofErr w:type="spellStart"/>
      <w:r w:rsidRPr="005E19B3">
        <w:rPr>
          <w:rFonts w:ascii="Times New Roman" w:hAnsi="Times New Roman" w:cs="Times New Roman"/>
          <w:lang w:val="en-US"/>
        </w:rPr>
        <w:t>Renesas</w:t>
      </w:r>
      <w:proofErr w:type="spellEnd"/>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STMicroelectronics</w:t>
      </w:r>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Kyowa</w:t>
      </w:r>
    </w:p>
    <w:p w:rsidR="00AB07F4" w:rsidRPr="005E19B3" w:rsidRDefault="00AB07F4" w:rsidP="00AB07F4">
      <w:pPr>
        <w:pStyle w:val="ListParagraph"/>
        <w:numPr>
          <w:ilvl w:val="0"/>
          <w:numId w:val="1"/>
        </w:numPr>
        <w:rPr>
          <w:rFonts w:ascii="Times New Roman" w:hAnsi="Times New Roman" w:cs="Times New Roman"/>
          <w:lang w:val="en-US"/>
        </w:rPr>
      </w:pPr>
      <w:r w:rsidRPr="005E19B3">
        <w:rPr>
          <w:rFonts w:ascii="Times New Roman" w:hAnsi="Times New Roman" w:cs="Times New Roman"/>
          <w:lang w:val="en-US"/>
        </w:rPr>
        <w:t>TMD</w:t>
      </w:r>
    </w:p>
    <w:p w:rsidR="00AB07F4" w:rsidRPr="005E19B3" w:rsidRDefault="00AB07F4" w:rsidP="00AB07F4">
      <w:pPr>
        <w:pStyle w:val="ListParagraph"/>
        <w:numPr>
          <w:ilvl w:val="0"/>
          <w:numId w:val="1"/>
        </w:numPr>
        <w:rPr>
          <w:rFonts w:ascii="Times New Roman" w:hAnsi="Times New Roman" w:cs="Times New Roman"/>
          <w:lang w:val="en-US"/>
        </w:rPr>
      </w:pPr>
      <w:proofErr w:type="spellStart"/>
      <w:r w:rsidRPr="005E19B3">
        <w:rPr>
          <w:rFonts w:ascii="Times New Roman" w:hAnsi="Times New Roman" w:cs="Times New Roman"/>
          <w:lang w:val="en-US"/>
        </w:rPr>
        <w:t>QuinStar</w:t>
      </w:r>
      <w:proofErr w:type="spellEnd"/>
      <w:r w:rsidRPr="005E19B3">
        <w:rPr>
          <w:rFonts w:ascii="Times New Roman" w:hAnsi="Times New Roman" w:cs="Times New Roman"/>
          <w:lang w:val="en-US"/>
        </w:rPr>
        <w:t xml:space="preserve"> Technology</w:t>
      </w:r>
    </w:p>
    <w:p w:rsidR="00AB07F4" w:rsidRPr="005E19B3" w:rsidRDefault="00AB07F4" w:rsidP="00AB07F4">
      <w:pPr>
        <w:rPr>
          <w:rFonts w:ascii="Times New Roman" w:hAnsi="Times New Roman" w:cs="Times New Roman"/>
          <w:lang w:val="en-US"/>
        </w:rPr>
      </w:pPr>
    </w:p>
    <w:p w:rsidR="00AB07F4" w:rsidRPr="005E19B3" w:rsidRDefault="00AB07F4" w:rsidP="00AB07F4">
      <w:pPr>
        <w:rPr>
          <w:rFonts w:ascii="Times New Roman" w:hAnsi="Times New Roman" w:cs="Times New Roman"/>
          <w:sz w:val="28"/>
          <w:szCs w:val="28"/>
          <w:lang w:val="en-US"/>
        </w:rPr>
      </w:pPr>
      <w:r w:rsidRPr="005E19B3">
        <w:rPr>
          <w:rFonts w:ascii="Times New Roman" w:hAnsi="Times New Roman" w:cs="Times New Roman"/>
          <w:sz w:val="28"/>
          <w:szCs w:val="28"/>
          <w:lang w:val="en-US"/>
        </w:rPr>
        <w:t>Instrumentation Amplifiers Market Segment by Types, covers:</w:t>
      </w:r>
    </w:p>
    <w:p w:rsidR="00AB07F4" w:rsidRPr="005E19B3" w:rsidRDefault="00AB07F4" w:rsidP="00AB07F4">
      <w:pPr>
        <w:rPr>
          <w:rFonts w:ascii="Times New Roman" w:hAnsi="Times New Roman" w:cs="Times New Roman"/>
          <w:lang w:val="en-US"/>
        </w:rPr>
      </w:pPr>
    </w:p>
    <w:p w:rsidR="00AB07F4" w:rsidRPr="005E19B3" w:rsidRDefault="00AB07F4" w:rsidP="00AB07F4">
      <w:pPr>
        <w:pStyle w:val="ListParagraph"/>
        <w:numPr>
          <w:ilvl w:val="0"/>
          <w:numId w:val="2"/>
        </w:numPr>
        <w:rPr>
          <w:rFonts w:ascii="Times New Roman" w:hAnsi="Times New Roman" w:cs="Times New Roman"/>
          <w:lang w:val="en-US"/>
        </w:rPr>
      </w:pPr>
      <w:r w:rsidRPr="005E19B3">
        <w:rPr>
          <w:rFonts w:ascii="Times New Roman" w:hAnsi="Times New Roman" w:cs="Times New Roman"/>
          <w:lang w:val="en-US"/>
        </w:rPr>
        <w:t>Two-op-amp Instrumentation Amplifier</w:t>
      </w:r>
    </w:p>
    <w:p w:rsidR="00AB07F4" w:rsidRPr="005E19B3" w:rsidRDefault="00AB07F4" w:rsidP="00AB07F4">
      <w:pPr>
        <w:pStyle w:val="ListParagraph"/>
        <w:numPr>
          <w:ilvl w:val="0"/>
          <w:numId w:val="2"/>
        </w:numPr>
        <w:rPr>
          <w:rFonts w:ascii="Times New Roman" w:hAnsi="Times New Roman" w:cs="Times New Roman"/>
          <w:lang w:val="en-US"/>
        </w:rPr>
      </w:pPr>
      <w:r w:rsidRPr="005E19B3">
        <w:rPr>
          <w:rFonts w:ascii="Times New Roman" w:hAnsi="Times New Roman" w:cs="Times New Roman"/>
          <w:lang w:val="en-US"/>
        </w:rPr>
        <w:t>Three-op-amp Instrumentation Amplifier</w:t>
      </w:r>
    </w:p>
    <w:p w:rsidR="00AB07F4" w:rsidRPr="005E19B3" w:rsidRDefault="00AB07F4" w:rsidP="00AB07F4">
      <w:pPr>
        <w:pStyle w:val="ListParagraph"/>
        <w:numPr>
          <w:ilvl w:val="0"/>
          <w:numId w:val="2"/>
        </w:numPr>
        <w:rPr>
          <w:rFonts w:ascii="Times New Roman" w:hAnsi="Times New Roman" w:cs="Times New Roman"/>
          <w:lang w:val="en-US"/>
        </w:rPr>
      </w:pPr>
      <w:r w:rsidRPr="005E19B3">
        <w:rPr>
          <w:rFonts w:ascii="Times New Roman" w:hAnsi="Times New Roman" w:cs="Times New Roman"/>
          <w:lang w:val="en-US"/>
        </w:rPr>
        <w:t>Others</w:t>
      </w:r>
    </w:p>
    <w:p w:rsidR="00AB07F4" w:rsidRPr="005E19B3" w:rsidRDefault="00AB07F4" w:rsidP="00AB07F4">
      <w:pPr>
        <w:rPr>
          <w:rFonts w:ascii="Times New Roman" w:hAnsi="Times New Roman" w:cs="Times New Roman"/>
          <w:sz w:val="28"/>
          <w:szCs w:val="28"/>
          <w:lang w:val="en-US"/>
        </w:rPr>
      </w:pPr>
    </w:p>
    <w:p w:rsidR="00AB07F4" w:rsidRPr="005E19B3" w:rsidRDefault="00AB07F4" w:rsidP="00AB07F4">
      <w:pPr>
        <w:rPr>
          <w:rFonts w:ascii="Times New Roman" w:hAnsi="Times New Roman" w:cs="Times New Roman"/>
          <w:sz w:val="28"/>
          <w:szCs w:val="28"/>
          <w:lang w:val="en-US"/>
        </w:rPr>
      </w:pPr>
      <w:r w:rsidRPr="005E19B3">
        <w:rPr>
          <w:rFonts w:ascii="Times New Roman" w:hAnsi="Times New Roman" w:cs="Times New Roman"/>
          <w:sz w:val="28"/>
          <w:szCs w:val="28"/>
          <w:lang w:val="en-US"/>
        </w:rPr>
        <w:t>Instrumentation Amplifiers Market Segment by Applications, can be divided into:</w:t>
      </w:r>
    </w:p>
    <w:p w:rsidR="00AB07F4" w:rsidRPr="005E19B3" w:rsidRDefault="00AB07F4" w:rsidP="00AB07F4">
      <w:pPr>
        <w:rPr>
          <w:rFonts w:ascii="Times New Roman" w:hAnsi="Times New Roman" w:cs="Times New Roman"/>
          <w:lang w:val="en-US"/>
        </w:rPr>
      </w:pPr>
    </w:p>
    <w:p w:rsidR="00AB07F4" w:rsidRPr="005E19B3" w:rsidRDefault="00AB07F4" w:rsidP="00AB07F4">
      <w:pPr>
        <w:pStyle w:val="ListParagraph"/>
        <w:numPr>
          <w:ilvl w:val="0"/>
          <w:numId w:val="4"/>
        </w:numPr>
        <w:rPr>
          <w:rFonts w:ascii="Times New Roman" w:hAnsi="Times New Roman" w:cs="Times New Roman"/>
          <w:lang w:val="en-US"/>
        </w:rPr>
      </w:pPr>
      <w:r w:rsidRPr="005E19B3">
        <w:rPr>
          <w:rFonts w:ascii="Times New Roman" w:hAnsi="Times New Roman" w:cs="Times New Roman"/>
          <w:lang w:val="en-US"/>
        </w:rPr>
        <w:t>Steel and Cement Industry</w:t>
      </w:r>
    </w:p>
    <w:p w:rsidR="00AB07F4" w:rsidRPr="005E19B3" w:rsidRDefault="00AB07F4" w:rsidP="00AB07F4">
      <w:pPr>
        <w:pStyle w:val="ListParagraph"/>
        <w:numPr>
          <w:ilvl w:val="0"/>
          <w:numId w:val="4"/>
        </w:numPr>
        <w:rPr>
          <w:rFonts w:ascii="Times New Roman" w:hAnsi="Times New Roman" w:cs="Times New Roman"/>
          <w:lang w:val="en-US"/>
        </w:rPr>
      </w:pPr>
      <w:r w:rsidRPr="005E19B3">
        <w:rPr>
          <w:rFonts w:ascii="Times New Roman" w:hAnsi="Times New Roman" w:cs="Times New Roman"/>
          <w:lang w:val="en-US"/>
        </w:rPr>
        <w:t>Food Industry</w:t>
      </w:r>
    </w:p>
    <w:p w:rsidR="00AB07F4" w:rsidRPr="005E19B3" w:rsidRDefault="00AB07F4" w:rsidP="00AB07F4">
      <w:pPr>
        <w:pStyle w:val="ListParagraph"/>
        <w:numPr>
          <w:ilvl w:val="0"/>
          <w:numId w:val="4"/>
        </w:numPr>
        <w:rPr>
          <w:rFonts w:ascii="Times New Roman" w:hAnsi="Times New Roman" w:cs="Times New Roman"/>
          <w:lang w:val="en-US"/>
        </w:rPr>
      </w:pPr>
      <w:r w:rsidRPr="005E19B3">
        <w:rPr>
          <w:rFonts w:ascii="Times New Roman" w:hAnsi="Times New Roman" w:cs="Times New Roman"/>
          <w:lang w:val="en-US"/>
        </w:rPr>
        <w:t>Pharmaceutical Industry</w:t>
      </w:r>
    </w:p>
    <w:p w:rsidR="00AB07F4" w:rsidRPr="005E19B3" w:rsidRDefault="00AB07F4" w:rsidP="00AB07F4">
      <w:pPr>
        <w:pStyle w:val="ListParagraph"/>
        <w:numPr>
          <w:ilvl w:val="0"/>
          <w:numId w:val="4"/>
        </w:numPr>
        <w:rPr>
          <w:rFonts w:ascii="Times New Roman" w:hAnsi="Times New Roman" w:cs="Times New Roman"/>
          <w:lang w:val="en-US"/>
        </w:rPr>
      </w:pPr>
      <w:r w:rsidRPr="005E19B3">
        <w:rPr>
          <w:rFonts w:ascii="Times New Roman" w:hAnsi="Times New Roman" w:cs="Times New Roman"/>
          <w:lang w:val="en-US"/>
        </w:rPr>
        <w:t>Chemical Industry</w:t>
      </w:r>
    </w:p>
    <w:p w:rsidR="00AB07F4" w:rsidRPr="005E19B3" w:rsidRDefault="00AB07F4" w:rsidP="00AB07F4">
      <w:pPr>
        <w:pStyle w:val="ListParagraph"/>
        <w:numPr>
          <w:ilvl w:val="0"/>
          <w:numId w:val="4"/>
        </w:numPr>
        <w:rPr>
          <w:rFonts w:ascii="Times New Roman" w:hAnsi="Times New Roman" w:cs="Times New Roman"/>
          <w:lang w:val="en-US"/>
        </w:rPr>
      </w:pPr>
      <w:r w:rsidRPr="005E19B3">
        <w:rPr>
          <w:rFonts w:ascii="Times New Roman" w:hAnsi="Times New Roman" w:cs="Times New Roman"/>
          <w:lang w:val="en-US"/>
        </w:rPr>
        <w:t>Others</w:t>
      </w:r>
    </w:p>
    <w:p w:rsidR="00AB07F4" w:rsidRPr="005E19B3" w:rsidRDefault="00AB07F4" w:rsidP="00AB07F4">
      <w:pPr>
        <w:rPr>
          <w:rFonts w:ascii="Times New Roman" w:hAnsi="Times New Roman" w:cs="Times New Roman"/>
          <w:lang w:val="en-US"/>
        </w:rPr>
      </w:pPr>
      <w:bookmarkStart w:id="0" w:name="_GoBack"/>
      <w:bookmarkEnd w:id="0"/>
    </w:p>
    <w:p w:rsidR="00AB07F4" w:rsidRPr="005E19B3" w:rsidRDefault="005E19B3" w:rsidP="00AB07F4">
      <w:pPr>
        <w:pStyle w:val="NormalWeb"/>
        <w:spacing w:before="0" w:beforeAutospacing="0" w:after="0" w:afterAutospacing="0" w:line="330" w:lineRule="atLeast"/>
        <w:textAlignment w:val="baseline"/>
        <w:rPr>
          <w:color w:val="4D4C4C"/>
          <w:sz w:val="22"/>
          <w:szCs w:val="22"/>
        </w:rPr>
      </w:pPr>
      <w:r>
        <w:rPr>
          <w:color w:val="4D4C4C"/>
          <w:sz w:val="22"/>
          <w:szCs w:val="22"/>
        </w:rPr>
        <w:t xml:space="preserve">* </w:t>
      </w:r>
      <w:r w:rsidR="00AB07F4" w:rsidRPr="005E19B3">
        <w:rPr>
          <w:color w:val="4D4C4C"/>
          <w:sz w:val="22"/>
          <w:szCs w:val="22"/>
        </w:rPr>
        <w:t>The popularity of ASICs is increasing. Surprised? Then consider (1) all the hardware products around you use chips and (2) yes, software may be conquering the world but all the software in the world is running on chips. Just have a look at the numbers yourself. The semiconductor industry is booming and set to increase. Companies are producing more silicon and more ASICs will be rolling out to the market every year.</w:t>
      </w:r>
    </w:p>
    <w:p w:rsidR="00AB07F4" w:rsidRDefault="00AB07F4" w:rsidP="00AB07F4">
      <w:pPr>
        <w:pStyle w:val="NormalWeb"/>
        <w:spacing w:before="0" w:beforeAutospacing="0" w:after="0" w:afterAutospacing="0" w:line="330" w:lineRule="atLeast"/>
        <w:textAlignment w:val="baseline"/>
        <w:rPr>
          <w:rFonts w:ascii="Arial" w:hAnsi="Arial" w:cs="Arial"/>
          <w:color w:val="4D4C4C"/>
          <w:sz w:val="20"/>
          <w:szCs w:val="20"/>
        </w:rPr>
      </w:pPr>
      <w:r>
        <w:rPr>
          <w:rFonts w:ascii="Arial" w:hAnsi="Arial" w:cs="Arial"/>
          <w:color w:val="4D4C4C"/>
          <w:sz w:val="20"/>
          <w:szCs w:val="20"/>
        </w:rPr>
        <w:t> </w:t>
      </w:r>
    </w:p>
    <w:p w:rsidR="00AB07F4" w:rsidRDefault="00AB07F4" w:rsidP="00AB07F4">
      <w:pPr>
        <w:pStyle w:val="NormalWeb"/>
        <w:spacing w:before="0" w:beforeAutospacing="0" w:after="0" w:afterAutospacing="0" w:line="330" w:lineRule="atLeast"/>
        <w:textAlignment w:val="baseline"/>
        <w:rPr>
          <w:rFonts w:ascii="Arial" w:hAnsi="Arial" w:cs="Arial"/>
          <w:color w:val="4D4C4C"/>
          <w:sz w:val="20"/>
          <w:szCs w:val="20"/>
        </w:rPr>
      </w:pPr>
      <w:r>
        <w:rPr>
          <w:rFonts w:ascii="Arial" w:hAnsi="Arial" w:cs="Arial"/>
          <w:noProof/>
          <w:color w:val="4D4C4C"/>
          <w:sz w:val="20"/>
          <w:szCs w:val="20"/>
        </w:rPr>
        <w:drawing>
          <wp:inline distT="0" distB="0" distL="0" distR="0">
            <wp:extent cx="5958840" cy="1031415"/>
            <wp:effectExtent l="0" t="0" r="3810" b="0"/>
            <wp:docPr id="1" name="Picture 1" descr="https://anysilicon.com/wp-content/uploads/2018/06/semiconductor-market-size-history-and-future-anysil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ysilicon.com/wp-content/uploads/2018/06/semiconductor-market-size-history-and-future-anysilic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617" cy="1050416"/>
                    </a:xfrm>
                    <a:prstGeom prst="rect">
                      <a:avLst/>
                    </a:prstGeom>
                    <a:noFill/>
                    <a:ln>
                      <a:noFill/>
                    </a:ln>
                  </pic:spPr>
                </pic:pic>
              </a:graphicData>
            </a:graphic>
          </wp:inline>
        </w:drawing>
      </w:r>
    </w:p>
    <w:p w:rsidR="00AB07F4" w:rsidRDefault="00AB07F4" w:rsidP="00AB07F4">
      <w:pPr>
        <w:rPr>
          <w:lang w:val="en-US"/>
        </w:rPr>
      </w:pPr>
    </w:p>
    <w:p w:rsidR="00AB07F4" w:rsidRDefault="00560B11" w:rsidP="00AB07F4">
      <w:pPr>
        <w:rPr>
          <w:lang w:val="en-US"/>
        </w:rPr>
      </w:pPr>
      <w:r>
        <w:rPr>
          <w:lang w:val="en-US"/>
        </w:rPr>
        <w:lastRenderedPageBreak/>
        <w:t>Fig: TSMC Profit chart</w:t>
      </w:r>
    </w:p>
    <w:p w:rsidR="00AB07F4" w:rsidRDefault="00AB07F4" w:rsidP="00AB07F4">
      <w:pPr>
        <w:rPr>
          <w:lang w:val="en-US"/>
        </w:rPr>
      </w:pPr>
      <w:r>
        <w:rPr>
          <w:noProof/>
          <w:lang w:eastAsia="en-IN"/>
        </w:rPr>
        <w:drawing>
          <wp:inline distT="0" distB="0" distL="0" distR="0">
            <wp:extent cx="561022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png"/>
                    <pic:cNvPicPr/>
                  </pic:nvPicPr>
                  <pic:blipFill>
                    <a:blip r:embed="rId6">
                      <a:extLst>
                        <a:ext uri="{28A0092B-C50C-407E-A947-70E740481C1C}">
                          <a14:useLocalDpi xmlns:a14="http://schemas.microsoft.com/office/drawing/2010/main" val="0"/>
                        </a:ext>
                      </a:extLst>
                    </a:blip>
                    <a:stretch>
                      <a:fillRect/>
                    </a:stretch>
                  </pic:blipFill>
                  <pic:spPr>
                    <a:xfrm>
                      <a:off x="0" y="0"/>
                      <a:ext cx="5610225" cy="3724275"/>
                    </a:xfrm>
                    <a:prstGeom prst="rect">
                      <a:avLst/>
                    </a:prstGeom>
                  </pic:spPr>
                </pic:pic>
              </a:graphicData>
            </a:graphic>
          </wp:inline>
        </w:drawing>
      </w:r>
    </w:p>
    <w:p w:rsidR="00AB07F4" w:rsidRDefault="00AB07F4" w:rsidP="00AB07F4">
      <w:pPr>
        <w:rPr>
          <w:lang w:val="en-US"/>
        </w:rPr>
      </w:pPr>
    </w:p>
    <w:p w:rsidR="00560B11" w:rsidRDefault="00560B11" w:rsidP="00AB07F4">
      <w:pPr>
        <w:rPr>
          <w:lang w:val="en-US"/>
        </w:rPr>
      </w:pPr>
    </w:p>
    <w:p w:rsidR="00560B11" w:rsidRDefault="00560B11" w:rsidP="00AB07F4">
      <w:pPr>
        <w:rPr>
          <w:lang w:val="en-US"/>
        </w:rPr>
      </w:pPr>
      <w:r>
        <w:rPr>
          <w:noProof/>
          <w:lang w:eastAsia="en-IN"/>
        </w:rPr>
        <w:drawing>
          <wp:inline distT="0" distB="0" distL="0" distR="0">
            <wp:extent cx="5731510" cy="3480844"/>
            <wp:effectExtent l="0" t="0" r="2540" b="571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0844"/>
                    </a:xfrm>
                    <a:prstGeom prst="rect">
                      <a:avLst/>
                    </a:prstGeom>
                    <a:noFill/>
                    <a:ln>
                      <a:noFill/>
                    </a:ln>
                  </pic:spPr>
                </pic:pic>
              </a:graphicData>
            </a:graphic>
          </wp:inline>
        </w:drawing>
      </w:r>
    </w:p>
    <w:p w:rsidR="00560B11" w:rsidRDefault="00560B11" w:rsidP="00AB07F4">
      <w:pPr>
        <w:rPr>
          <w:lang w:val="en-US"/>
        </w:rPr>
      </w:pPr>
    </w:p>
    <w:p w:rsidR="00560B11" w:rsidRDefault="00560B11" w:rsidP="00AB07F4">
      <w:pPr>
        <w:rPr>
          <w:lang w:val="en-US"/>
        </w:rPr>
      </w:pPr>
    </w:p>
    <w:p w:rsidR="00560B11" w:rsidRDefault="00560B11" w:rsidP="00AB07F4">
      <w:pPr>
        <w:rPr>
          <w:lang w:val="en-US"/>
        </w:rPr>
      </w:pPr>
    </w:p>
    <w:p w:rsidR="00560B11" w:rsidRDefault="007C73F6" w:rsidP="00AB07F4">
      <w:pPr>
        <w:rPr>
          <w:lang w:val="en-US"/>
        </w:rPr>
      </w:pPr>
      <w:r>
        <w:rPr>
          <w:noProof/>
          <w:lang w:eastAsia="en-IN"/>
        </w:rPr>
        <w:drawing>
          <wp:inline distT="0" distB="0" distL="0" distR="0">
            <wp:extent cx="5731510" cy="4229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ket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inline>
        </w:drawing>
      </w:r>
    </w:p>
    <w:p w:rsidR="00560B11" w:rsidRDefault="00560B11" w:rsidP="00AB07F4">
      <w:pPr>
        <w:rPr>
          <w:lang w:val="en-US"/>
        </w:rPr>
      </w:pPr>
    </w:p>
    <w:p w:rsidR="007665F5" w:rsidRDefault="007665F5" w:rsidP="00AB07F4">
      <w:pPr>
        <w:rPr>
          <w:lang w:val="en-US"/>
        </w:rPr>
      </w:pPr>
    </w:p>
    <w:p w:rsidR="007665F5" w:rsidRPr="007665F5" w:rsidRDefault="007665F5" w:rsidP="00AB07F4">
      <w:pPr>
        <w:rPr>
          <w:rFonts w:ascii="Times New Roman" w:hAnsi="Times New Roman" w:cs="Times New Roman"/>
          <w:lang w:val="en-US"/>
        </w:rPr>
      </w:pPr>
      <w:r w:rsidRPr="007665F5">
        <w:rPr>
          <w:rFonts w:ascii="Times New Roman" w:hAnsi="Times New Roman" w:cs="Times New Roman"/>
          <w:lang w:val="en-US"/>
        </w:rPr>
        <w:t xml:space="preserve">More </w:t>
      </w:r>
      <w:proofErr w:type="gramStart"/>
      <w:r w:rsidRPr="007665F5">
        <w:rPr>
          <w:rFonts w:ascii="Times New Roman" w:hAnsi="Times New Roman" w:cs="Times New Roman"/>
          <w:lang w:val="en-US"/>
        </w:rPr>
        <w:t>information :</w:t>
      </w:r>
      <w:proofErr w:type="gramEnd"/>
    </w:p>
    <w:p w:rsidR="007665F5" w:rsidRDefault="007665F5" w:rsidP="007665F5">
      <w:pPr>
        <w:rPr>
          <w:rFonts w:ascii="Times New Roman" w:hAnsi="Times New Roman" w:cs="Times New Roman"/>
          <w:lang w:val="en-US"/>
        </w:rPr>
      </w:pPr>
      <w:hyperlink r:id="rId9" w:history="1">
        <w:r w:rsidRPr="0033202E">
          <w:rPr>
            <w:rStyle w:val="Hyperlink"/>
            <w:rFonts w:ascii="Times New Roman" w:hAnsi="Times New Roman" w:cs="Times New Roman"/>
            <w:lang w:val="en-US"/>
          </w:rPr>
          <w:t>https://www.marketwatch.com/press-release/application-specific-integrated-circuit-asic-market-2019--aiming-on-regional-market-conditions-competitors-product-price-profit-capacity-production-and-future-forecast-to-2025-2019-10-17\</w:t>
        </w:r>
      </w:hyperlink>
      <w:r w:rsidR="00B92DFC">
        <w:rPr>
          <w:rFonts w:ascii="Times New Roman" w:hAnsi="Times New Roman" w:cs="Times New Roman"/>
          <w:lang w:val="en-US"/>
        </w:rPr>
        <w:t xml:space="preserve"> </w:t>
      </w:r>
    </w:p>
    <w:p w:rsidR="007665F5" w:rsidRDefault="007665F5" w:rsidP="007665F5">
      <w:pPr>
        <w:rPr>
          <w:rFonts w:ascii="Times New Roman" w:hAnsi="Times New Roman" w:cs="Times New Roman"/>
          <w:lang w:val="en-US"/>
        </w:rPr>
      </w:pPr>
      <w:hyperlink r:id="rId10" w:history="1">
        <w:r w:rsidRPr="0033202E">
          <w:rPr>
            <w:rStyle w:val="Hyperlink"/>
            <w:rFonts w:ascii="Times New Roman" w:hAnsi="Times New Roman" w:cs="Times New Roman"/>
            <w:lang w:val="en-US"/>
          </w:rPr>
          <w:t>https://www.alliedmarketresearch.com/press-release/asic-chip-market.html</w:t>
        </w:r>
      </w:hyperlink>
    </w:p>
    <w:p w:rsidR="007665F5" w:rsidRDefault="007665F5" w:rsidP="007665F5">
      <w:pPr>
        <w:rPr>
          <w:rFonts w:ascii="Times New Roman" w:hAnsi="Times New Roman" w:cs="Times New Roman"/>
          <w:lang w:val="en-US"/>
        </w:rPr>
      </w:pPr>
      <w:hyperlink r:id="rId11" w:history="1">
        <w:r w:rsidRPr="0033202E">
          <w:rPr>
            <w:rStyle w:val="Hyperlink"/>
            <w:rFonts w:ascii="Times New Roman" w:hAnsi="Times New Roman" w:cs="Times New Roman"/>
            <w:lang w:val="en-US"/>
          </w:rPr>
          <w:t>https://www.thebusinessplanshop.com/blog/en/entry/market_analysis_for_business_plan</w:t>
        </w:r>
      </w:hyperlink>
    </w:p>
    <w:p w:rsidR="00B92DFC" w:rsidRDefault="00B92DFC" w:rsidP="007665F5">
      <w:pPr>
        <w:rPr>
          <w:rFonts w:ascii="Times New Roman" w:hAnsi="Times New Roman" w:cs="Times New Roman"/>
          <w:lang w:val="en-US"/>
        </w:rPr>
      </w:pPr>
      <w:hyperlink r:id="rId12" w:history="1">
        <w:r w:rsidRPr="0033202E">
          <w:rPr>
            <w:rStyle w:val="Hyperlink"/>
            <w:rFonts w:ascii="Times New Roman" w:hAnsi="Times New Roman" w:cs="Times New Roman"/>
            <w:lang w:val="en-US"/>
          </w:rPr>
          <w:t>https://articles.bplans.com/how-to-write-a-market-analysis/</w:t>
        </w:r>
      </w:hyperlink>
      <w:r>
        <w:rPr>
          <w:rFonts w:ascii="Times New Roman" w:hAnsi="Times New Roman" w:cs="Times New Roman"/>
          <w:lang w:val="en-US"/>
        </w:rPr>
        <w:t xml:space="preserve"> </w:t>
      </w:r>
    </w:p>
    <w:p w:rsidR="007665F5" w:rsidRDefault="00B92DFC" w:rsidP="007665F5">
      <w:pPr>
        <w:rPr>
          <w:rFonts w:ascii="Times New Roman" w:hAnsi="Times New Roman" w:cs="Times New Roman"/>
          <w:lang w:val="en-US"/>
        </w:rPr>
      </w:pPr>
      <w:hyperlink r:id="rId13" w:history="1">
        <w:r w:rsidRPr="0033202E">
          <w:rPr>
            <w:rStyle w:val="Hyperlink"/>
            <w:rFonts w:ascii="Times New Roman" w:hAnsi="Times New Roman" w:cs="Times New Roman"/>
            <w:lang w:val="en-US"/>
          </w:rPr>
          <w:t>https://anysilicon.com/ridiculously-smart-guide-developing-asic/</w:t>
        </w:r>
      </w:hyperlink>
    </w:p>
    <w:p w:rsidR="00B92DFC" w:rsidRDefault="00B92DFC" w:rsidP="007665F5">
      <w:hyperlink r:id="rId14" w:history="1">
        <w:r>
          <w:rPr>
            <w:rStyle w:val="Hyperlink"/>
          </w:rPr>
          <w:t>https://redirect1.bbportal.bsnl.co.in/portal/?webincws=true&amp;Brand=Brand1&amp;MVNO=1&amp;Partner=DEFAULTPARTNER&amp;UserAgent.Type=Laptop&amp;loc=BGL&amp;status=dailyFupPlan</w:t>
        </w:r>
      </w:hyperlink>
    </w:p>
    <w:p w:rsidR="00B92DFC" w:rsidRDefault="00B92DFC" w:rsidP="007665F5">
      <w:hyperlink r:id="rId15" w:history="1">
        <w:r>
          <w:rPr>
            <w:rStyle w:val="Hyperlink"/>
          </w:rPr>
          <w:t>https://www.semiconductors.org/data-resources/market-data/</w:t>
        </w:r>
      </w:hyperlink>
    </w:p>
    <w:p w:rsidR="00B92DFC" w:rsidRDefault="00B92DFC" w:rsidP="007665F5">
      <w:pPr>
        <w:rPr>
          <w:rFonts w:ascii="Times New Roman" w:hAnsi="Times New Roman" w:cs="Times New Roman"/>
          <w:lang w:val="en-US"/>
        </w:rPr>
      </w:pPr>
      <w:hyperlink r:id="rId16" w:history="1">
        <w:r>
          <w:rPr>
            <w:rStyle w:val="Hyperlink"/>
          </w:rPr>
          <w:t>https://www.express-journal.com/request-sample/39844?utm=PC</w:t>
        </w:r>
      </w:hyperlink>
      <w:r>
        <w:t xml:space="preserve">  -&gt;should we try this?</w:t>
      </w:r>
    </w:p>
    <w:p w:rsidR="00B92DFC" w:rsidRPr="007665F5" w:rsidRDefault="00B92DFC" w:rsidP="007665F5">
      <w:pPr>
        <w:rPr>
          <w:rFonts w:ascii="Times New Roman" w:hAnsi="Times New Roman" w:cs="Times New Roman"/>
          <w:lang w:val="en-US"/>
        </w:rPr>
      </w:pPr>
    </w:p>
    <w:sectPr w:rsidR="00B92DFC" w:rsidRPr="0076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038"/>
    <w:multiLevelType w:val="multilevel"/>
    <w:tmpl w:val="168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B240E"/>
    <w:multiLevelType w:val="hybridMultilevel"/>
    <w:tmpl w:val="BB32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D3698"/>
    <w:multiLevelType w:val="multilevel"/>
    <w:tmpl w:val="3F3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817DB"/>
    <w:multiLevelType w:val="multilevel"/>
    <w:tmpl w:val="C8A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73587"/>
    <w:multiLevelType w:val="hybridMultilevel"/>
    <w:tmpl w:val="4E603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E804F6"/>
    <w:multiLevelType w:val="multilevel"/>
    <w:tmpl w:val="0DC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6692A"/>
    <w:multiLevelType w:val="hybridMultilevel"/>
    <w:tmpl w:val="80049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5228C1"/>
    <w:multiLevelType w:val="multilevel"/>
    <w:tmpl w:val="7A4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4348A4"/>
    <w:multiLevelType w:val="multilevel"/>
    <w:tmpl w:val="E1C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B5D02"/>
    <w:multiLevelType w:val="multilevel"/>
    <w:tmpl w:val="C2D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F42CC9"/>
    <w:multiLevelType w:val="multilevel"/>
    <w:tmpl w:val="9B2E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618EA"/>
    <w:multiLevelType w:val="multilevel"/>
    <w:tmpl w:val="048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A1991"/>
    <w:multiLevelType w:val="hybridMultilevel"/>
    <w:tmpl w:val="27DA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4"/>
  </w:num>
  <w:num w:numId="5">
    <w:abstractNumId w:val="11"/>
  </w:num>
  <w:num w:numId="6">
    <w:abstractNumId w:val="7"/>
  </w:num>
  <w:num w:numId="7">
    <w:abstractNumId w:val="5"/>
  </w:num>
  <w:num w:numId="8">
    <w:abstractNumId w:val="9"/>
  </w:num>
  <w:num w:numId="9">
    <w:abstractNumId w:val="3"/>
  </w:num>
  <w:num w:numId="10">
    <w:abstractNumId w:val="8"/>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F4"/>
    <w:rsid w:val="00024785"/>
    <w:rsid w:val="00560B11"/>
    <w:rsid w:val="005E19B3"/>
    <w:rsid w:val="007665F5"/>
    <w:rsid w:val="007C73F6"/>
    <w:rsid w:val="00AB07F4"/>
    <w:rsid w:val="00AD65C2"/>
    <w:rsid w:val="00B92DFC"/>
    <w:rsid w:val="00BF3C1E"/>
    <w:rsid w:val="00D5379D"/>
    <w:rsid w:val="00DC4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72FD0-3A1F-4497-AE26-B560F651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0B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F4"/>
    <w:pPr>
      <w:ind w:left="720"/>
      <w:contextualSpacing/>
    </w:pPr>
  </w:style>
  <w:style w:type="paragraph" w:styleId="NormalWeb">
    <w:name w:val="Normal (Web)"/>
    <w:basedOn w:val="Normal"/>
    <w:uiPriority w:val="99"/>
    <w:semiHidden/>
    <w:unhideWhenUsed/>
    <w:rsid w:val="00AB07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60B1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60B11"/>
    <w:rPr>
      <w:b/>
      <w:bCs/>
    </w:rPr>
  </w:style>
  <w:style w:type="character" w:customStyle="1" w:styleId="bbp-reply-post-date">
    <w:name w:val="bbp-reply-post-date"/>
    <w:basedOn w:val="DefaultParagraphFont"/>
    <w:rsid w:val="007C73F6"/>
  </w:style>
  <w:style w:type="character" w:styleId="Hyperlink">
    <w:name w:val="Hyperlink"/>
    <w:basedOn w:val="DefaultParagraphFont"/>
    <w:uiPriority w:val="99"/>
    <w:unhideWhenUsed/>
    <w:rsid w:val="007C7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904">
      <w:bodyDiv w:val="1"/>
      <w:marLeft w:val="0"/>
      <w:marRight w:val="0"/>
      <w:marTop w:val="0"/>
      <w:marBottom w:val="0"/>
      <w:divBdr>
        <w:top w:val="none" w:sz="0" w:space="0" w:color="auto"/>
        <w:left w:val="none" w:sz="0" w:space="0" w:color="auto"/>
        <w:bottom w:val="none" w:sz="0" w:space="0" w:color="auto"/>
        <w:right w:val="none" w:sz="0" w:space="0" w:color="auto"/>
      </w:divBdr>
      <w:divsChild>
        <w:div w:id="340932093">
          <w:marLeft w:val="1950"/>
          <w:marRight w:val="0"/>
          <w:marTop w:val="0"/>
          <w:marBottom w:val="0"/>
          <w:divBdr>
            <w:top w:val="none" w:sz="0" w:space="0" w:color="auto"/>
            <w:left w:val="none" w:sz="0" w:space="0" w:color="auto"/>
            <w:bottom w:val="none" w:sz="0" w:space="0" w:color="auto"/>
            <w:right w:val="none" w:sz="0" w:space="0" w:color="auto"/>
          </w:divBdr>
        </w:div>
        <w:div w:id="1397312759">
          <w:marLeft w:val="0"/>
          <w:marRight w:val="0"/>
          <w:marTop w:val="0"/>
          <w:marBottom w:val="0"/>
          <w:divBdr>
            <w:top w:val="none" w:sz="0" w:space="0" w:color="auto"/>
            <w:left w:val="none" w:sz="0" w:space="0" w:color="auto"/>
            <w:bottom w:val="none" w:sz="0" w:space="0" w:color="auto"/>
            <w:right w:val="none" w:sz="0" w:space="0" w:color="auto"/>
          </w:divBdr>
        </w:div>
        <w:div w:id="1343510904">
          <w:marLeft w:val="1950"/>
          <w:marRight w:val="0"/>
          <w:marTop w:val="0"/>
          <w:marBottom w:val="0"/>
          <w:divBdr>
            <w:top w:val="none" w:sz="0" w:space="0" w:color="auto"/>
            <w:left w:val="none" w:sz="0" w:space="0" w:color="auto"/>
            <w:bottom w:val="none" w:sz="0" w:space="0" w:color="auto"/>
            <w:right w:val="none" w:sz="0" w:space="0" w:color="auto"/>
          </w:divBdr>
        </w:div>
      </w:divsChild>
    </w:div>
    <w:div w:id="488980156">
      <w:bodyDiv w:val="1"/>
      <w:marLeft w:val="0"/>
      <w:marRight w:val="0"/>
      <w:marTop w:val="0"/>
      <w:marBottom w:val="0"/>
      <w:divBdr>
        <w:top w:val="none" w:sz="0" w:space="0" w:color="auto"/>
        <w:left w:val="none" w:sz="0" w:space="0" w:color="auto"/>
        <w:bottom w:val="none" w:sz="0" w:space="0" w:color="auto"/>
        <w:right w:val="none" w:sz="0" w:space="0" w:color="auto"/>
      </w:divBdr>
    </w:div>
    <w:div w:id="1610695535">
      <w:bodyDiv w:val="1"/>
      <w:marLeft w:val="0"/>
      <w:marRight w:val="0"/>
      <w:marTop w:val="0"/>
      <w:marBottom w:val="0"/>
      <w:divBdr>
        <w:top w:val="none" w:sz="0" w:space="0" w:color="auto"/>
        <w:left w:val="none" w:sz="0" w:space="0" w:color="auto"/>
        <w:bottom w:val="none" w:sz="0" w:space="0" w:color="auto"/>
        <w:right w:val="none" w:sz="0" w:space="0" w:color="auto"/>
      </w:divBdr>
    </w:div>
    <w:div w:id="17035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ysilicon.com/ridiculously-smart-guide-developing-asi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rticles.bplans.com/how-to-write-a-market-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xpress-journal.com/request-sample/39844?utm=P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ebusinessplanshop.com/blog/en/entry/market_analysis_for_business_plan" TargetMode="External"/><Relationship Id="rId5" Type="http://schemas.openxmlformats.org/officeDocument/2006/relationships/image" Target="media/image1.jpeg"/><Relationship Id="rId15" Type="http://schemas.openxmlformats.org/officeDocument/2006/relationships/hyperlink" Target="https://www.semiconductors.org/data-resources/market-data/" TargetMode="External"/><Relationship Id="rId10" Type="http://schemas.openxmlformats.org/officeDocument/2006/relationships/hyperlink" Target="https://www.alliedmarketresearch.com/press-release/asic-chip-market.html" TargetMode="External"/><Relationship Id="rId4" Type="http://schemas.openxmlformats.org/officeDocument/2006/relationships/webSettings" Target="webSettings.xml"/><Relationship Id="rId9" Type="http://schemas.openxmlformats.org/officeDocument/2006/relationships/hyperlink" Target="https://www.marketwatch.com/press-release/application-specific-integrated-circuit-asic-market-2019--aiming-on-regional-market-conditions-competitors-product-price-profit-capacity-production-and-future-forecast-to-2025-2019-10-17\" TargetMode="External"/><Relationship Id="rId14" Type="http://schemas.openxmlformats.org/officeDocument/2006/relationships/hyperlink" Target="https://redirect1.bbportal.bsnl.co.in/portal/?webincws=true&amp;Brand=Brand1&amp;MVNO=1&amp;Partner=DEFAULTPARTNER&amp;UserAgent.Type=Laptop&amp;loc=BGL&amp;status=dailyFup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2020-04-16T09:50:00Z</dcterms:created>
  <dcterms:modified xsi:type="dcterms:W3CDTF">2020-04-17T07:45:00Z</dcterms:modified>
</cp:coreProperties>
</file>