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40" w:lineRule="auto"/>
        <w:contextualSpacing w:val="0"/>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EE2003 : Computer Organisation</w:t>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Tutorial 1</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vb8p0lepu9vn" w:id="1"/>
      <w:bookmarkEnd w:id="1"/>
      <w:r w:rsidDel="00000000" w:rsidR="00000000" w:rsidRPr="00000000">
        <w:rPr>
          <w:color w:val="000000"/>
          <w:sz w:val="60"/>
          <w:szCs w:val="60"/>
          <w:rtl w:val="0"/>
        </w:rPr>
        <w:t xml:space="preserve">EE15B025 | Ganga Meghanath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Rule="auto"/>
        <w:contextualSpacing w:val="0"/>
        <w:rPr/>
      </w:pPr>
      <w:r w:rsidDel="00000000" w:rsidR="00000000" w:rsidRPr="00000000">
        <w:rPr>
          <w:sz w:val="24"/>
          <w:szCs w:val="24"/>
        </w:rPr>
        <w:drawing>
          <wp:inline distB="114300" distT="114300" distL="114300" distR="114300">
            <wp:extent cx="5943600" cy="38100"/>
            <wp:effectExtent b="0" l="0" r="0" t="0"/>
            <wp:docPr descr="horizontal line" id="3" name="image7.png"/>
            <a:graphic>
              <a:graphicData uri="http://schemas.openxmlformats.org/drawingml/2006/picture">
                <pic:pic>
                  <pic:nvPicPr>
                    <pic:cNvPr descr="horizontal line" id="0" name="image7.png"/>
                    <pic:cNvPicPr preferRelativeResize="0"/>
                  </pic:nvPicPr>
                  <pic:blipFill>
                    <a:blip r:embed="rId5"/>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before="120" w:lineRule="auto"/>
        <w:contextualSpacing w:val="0"/>
        <w:rPr>
          <w:b w:val="0"/>
          <w:sz w:val="22"/>
          <w:szCs w:val="22"/>
        </w:rPr>
      </w:pPr>
      <w:bookmarkStart w:colFirst="0" w:colLast="0" w:name="_jg3g38x1hn88" w:id="2"/>
      <w:bookmarkEnd w:id="2"/>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before="120" w:lineRule="auto"/>
        <w:contextualSpacing w:val="0"/>
        <w:rPr/>
      </w:pPr>
      <w:bookmarkStart w:colFirst="0" w:colLast="0" w:name="_ly3qqjirk7hl" w:id="3"/>
      <w:bookmarkEnd w:id="3"/>
      <w:r w:rsidDel="00000000" w:rsidR="00000000" w:rsidRPr="00000000">
        <w:rPr>
          <w:b w:val="0"/>
          <w:sz w:val="22"/>
          <w:szCs w:val="22"/>
        </w:rPr>
        <w:drawing>
          <wp:inline distB="114300" distT="114300" distL="114300" distR="114300">
            <wp:extent cx="5943600" cy="1866900"/>
            <wp:effectExtent b="0" l="0" r="0" t="0"/>
            <wp:docPr descr="ripple_carry_adder.jpg" id="2" name="image6.gif"/>
            <a:graphic>
              <a:graphicData uri="http://schemas.openxmlformats.org/drawingml/2006/picture">
                <pic:pic>
                  <pic:nvPicPr>
                    <pic:cNvPr descr="ripple_carry_adder.jpg" id="0" name="image6.gif"/>
                    <pic:cNvPicPr preferRelativeResize="0"/>
                  </pic:nvPicPr>
                  <pic:blipFill>
                    <a:blip r:embed="rId6"/>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89fisoz5bak0" w:id="4"/>
      <w:bookmarkEnd w:id="4"/>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z w:val="32"/>
          <w:szCs w:val="32"/>
        </w:rPr>
      </w:pPr>
      <w:bookmarkStart w:colFirst="0" w:colLast="0" w:name="_arolcxe0i15c" w:id="5"/>
      <w:bookmarkEnd w:id="5"/>
      <w:r w:rsidDel="00000000" w:rsidR="00000000" w:rsidRPr="00000000">
        <w:rPr>
          <w:rtl w:val="0"/>
        </w:rPr>
        <w:t xml:space="preserve">Question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Fonts w:ascii="Arial Unicode MS" w:cs="Arial Unicode MS" w:eastAsia="Arial Unicode MS" w:hAnsi="Arial Unicode MS"/>
          <w:rtl w:val="0"/>
        </w:rPr>
        <w:t xml:space="preserve">Show that the logic expression cₙ⊕cₙ₋₁ is a correct indicator of overflow in the addition of 2’s complement integers, by using an appropriate truth table</w:t>
      </w:r>
    </w:p>
    <w:p w:rsidR="00000000" w:rsidDel="00000000" w:rsidP="00000000" w:rsidRDefault="00000000" w:rsidRPr="00000000">
      <w:pPr>
        <w:pStyle w:val="Heading2"/>
        <w:contextualSpacing w:val="0"/>
        <w:rPr/>
      </w:pPr>
      <w:bookmarkStart w:colFirst="0" w:colLast="0" w:name="_2zbr15qdc0qs" w:id="6"/>
      <w:bookmarkEnd w:id="6"/>
      <w:r w:rsidDel="00000000" w:rsidR="00000000" w:rsidRPr="00000000">
        <w:rPr>
          <w:rtl w:val="0"/>
        </w:rPr>
        <w:t xml:space="preserve">Answer</w:t>
      </w:r>
    </w:p>
    <w:p w:rsidR="00000000" w:rsidDel="00000000" w:rsidP="00000000" w:rsidRDefault="00000000" w:rsidRPr="00000000">
      <w:pPr>
        <w:ind w:firstLine="0"/>
        <w:contextualSpacing w:val="0"/>
        <w:rPr/>
      </w:pPr>
      <w:r w:rsidDel="00000000" w:rsidR="00000000" w:rsidRPr="00000000">
        <w:rPr>
          <w:rtl w:val="0"/>
        </w:rPr>
        <w:t xml:space="preserve">The (n-1)th bit is the ‘sign’ bit. It denotes the sign of the numbers to be added. If the (n-1)th bit is 0, then the number is positive and if it’s 1, then the number is negative. Overflow during addition happens while adding either two positive numbers or while adding two negative numbers. We can figure out whether there is an overflow by checking if the (n-1)th bit of the resultant sum, ie, </w:t>
      </w:r>
      <w:r w:rsidDel="00000000" w:rsidR="00000000" w:rsidRPr="00000000">
        <w:rPr>
          <w:rtl w:val="0"/>
        </w:rPr>
        <w:t xml:space="preserve">sₙ₋₁ is of the opposite sign to that of xₙ₋₁ and  yₙ₋₁.  The truth table for the same has been depicted below.</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grez88o89m6o" w:id="7"/>
      <w:bookmarkEnd w:id="7"/>
      <w:r w:rsidDel="00000000" w:rsidR="00000000" w:rsidRPr="00000000">
        <w:rPr>
          <w:rtl w:val="0"/>
        </w:rPr>
        <w:t xml:space="preserve">Truth Table</w:t>
      </w:r>
    </w:p>
    <w:p w:rsidR="00000000" w:rsidDel="00000000" w:rsidP="00000000" w:rsidRDefault="00000000" w:rsidRPr="00000000">
      <w:pPr>
        <w:contextualSpacing w:val="0"/>
        <w:rPr/>
      </w:pPr>
      <w:r w:rsidDel="00000000" w:rsidR="00000000" w:rsidRPr="00000000">
        <w:rPr>
          <w:rtl w:val="0"/>
        </w:rPr>
      </w:r>
    </w:p>
    <w:tbl>
      <w:tblPr>
        <w:tblStyle w:val="Table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9.2857142857142"/>
        <w:gridCol w:w="1339.2857142857142"/>
        <w:gridCol w:w="1339.2857142857142"/>
        <w:gridCol w:w="1339.2857142857142"/>
        <w:gridCol w:w="1339.2857142857142"/>
        <w:gridCol w:w="1339.2857142857142"/>
        <w:gridCol w:w="1339.2857142857142"/>
        <w:tblGridChange w:id="0">
          <w:tblGrid>
            <w:gridCol w:w="1339.2857142857142"/>
            <w:gridCol w:w="1339.2857142857142"/>
            <w:gridCol w:w="1339.2857142857142"/>
            <w:gridCol w:w="1339.2857142857142"/>
            <w:gridCol w:w="1339.2857142857142"/>
            <w:gridCol w:w="1339.2857142857142"/>
            <w:gridCol w:w="1339.28571428571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Style w:val="Heading3"/>
              <w:contextualSpacing w:val="0"/>
              <w:jc w:val="center"/>
              <w:rPr/>
            </w:pPr>
            <w:bookmarkStart w:colFirst="0" w:colLast="0" w:name="_k65iovub2qe" w:id="8"/>
            <w:bookmarkEnd w:id="8"/>
            <w:r w:rsidDel="00000000" w:rsidR="00000000" w:rsidRPr="00000000">
              <w:rPr>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pPr>
              <w:pStyle w:val="Heading3"/>
              <w:contextualSpacing w:val="0"/>
              <w:jc w:val="center"/>
              <w:rPr/>
            </w:pPr>
            <w:bookmarkStart w:colFirst="0" w:colLast="0" w:name="_k65iovub2qe" w:id="8"/>
            <w:bookmarkEnd w:id="8"/>
            <w:r w:rsidDel="00000000" w:rsidR="00000000" w:rsidRPr="00000000">
              <w:rPr>
                <w:rtl w:val="0"/>
              </w:rPr>
              <w:t xml:space="preserve"> </w:t>
            </w:r>
            <w:r w:rsidDel="00000000" w:rsidR="00000000" w:rsidRPr="00000000">
              <w:rPr>
                <w:rtl w:val="0"/>
              </w:rPr>
              <w:t xml:space="preserve">yₙ₋₁</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Style w:val="Heading3"/>
              <w:contextualSpacing w:val="0"/>
              <w:jc w:val="center"/>
              <w:rPr/>
            </w:pPr>
            <w:bookmarkStart w:colFirst="0" w:colLast="0" w:name="_ez0f5cmbmnho" w:id="9"/>
            <w:bookmarkEnd w:id="9"/>
            <w:r w:rsidDel="00000000" w:rsidR="00000000" w:rsidRPr="00000000">
              <w:rPr>
                <w:rtl w:val="0"/>
              </w:rPr>
              <w:t xml:space="preserve">xₙ₋₁</w:t>
            </w:r>
          </w:p>
        </w:tc>
        <w:tc>
          <w:tcPr>
            <w:shd w:fill="auto" w:val="clear"/>
            <w:tcMar>
              <w:top w:w="100.0" w:type="dxa"/>
              <w:left w:w="100.0" w:type="dxa"/>
              <w:bottom w:w="100.0" w:type="dxa"/>
              <w:right w:w="100.0" w:type="dxa"/>
            </w:tcMar>
            <w:vAlign w:val="top"/>
          </w:tcPr>
          <w:p w:rsidR="00000000" w:rsidDel="00000000" w:rsidP="00000000" w:rsidRDefault="00000000" w:rsidRPr="00000000">
            <w:pPr>
              <w:pStyle w:val="Heading3"/>
              <w:contextualSpacing w:val="0"/>
              <w:jc w:val="center"/>
              <w:rPr/>
            </w:pPr>
            <w:bookmarkStart w:colFirst="0" w:colLast="0" w:name="_x83y0ua1nnjf" w:id="10"/>
            <w:bookmarkEnd w:id="10"/>
            <w:r w:rsidDel="00000000" w:rsidR="00000000" w:rsidRPr="00000000">
              <w:rPr>
                <w:rtl w:val="0"/>
              </w:rPr>
              <w:t xml:space="preserve">cₙ₋₁</w:t>
            </w:r>
          </w:p>
        </w:tc>
        <w:tc>
          <w:tcPr>
            <w:shd w:fill="auto" w:val="clear"/>
            <w:tcMar>
              <w:top w:w="100.0" w:type="dxa"/>
              <w:left w:w="100.0" w:type="dxa"/>
              <w:bottom w:w="100.0" w:type="dxa"/>
              <w:right w:w="100.0" w:type="dxa"/>
            </w:tcMar>
            <w:vAlign w:val="top"/>
          </w:tcPr>
          <w:p w:rsidR="00000000" w:rsidDel="00000000" w:rsidP="00000000" w:rsidRDefault="00000000" w:rsidRPr="00000000">
            <w:pPr>
              <w:pStyle w:val="Heading3"/>
              <w:contextualSpacing w:val="0"/>
              <w:jc w:val="center"/>
              <w:rPr/>
            </w:pPr>
            <w:bookmarkStart w:colFirst="0" w:colLast="0" w:name="_rb8ykavw07ep" w:id="11"/>
            <w:bookmarkEnd w:id="11"/>
            <w:r w:rsidDel="00000000" w:rsidR="00000000" w:rsidRPr="00000000">
              <w:rPr>
                <w:rtl w:val="0"/>
              </w:rPr>
              <w:t xml:space="preserve">cₙ</w:t>
            </w:r>
          </w:p>
        </w:tc>
        <w:tc>
          <w:tcPr>
            <w:shd w:fill="auto" w:val="clear"/>
            <w:tcMar>
              <w:top w:w="100.0" w:type="dxa"/>
              <w:left w:w="100.0" w:type="dxa"/>
              <w:bottom w:w="100.0" w:type="dxa"/>
              <w:right w:w="100.0" w:type="dxa"/>
            </w:tcMar>
            <w:vAlign w:val="top"/>
          </w:tcPr>
          <w:p w:rsidR="00000000" w:rsidDel="00000000" w:rsidP="00000000" w:rsidRDefault="00000000" w:rsidRPr="00000000">
            <w:pPr>
              <w:pStyle w:val="Heading3"/>
              <w:contextualSpacing w:val="0"/>
              <w:jc w:val="center"/>
              <w:rPr/>
            </w:pPr>
            <w:bookmarkStart w:colFirst="0" w:colLast="0" w:name="_wylqcub9uutt" w:id="12"/>
            <w:bookmarkEnd w:id="12"/>
            <w:r w:rsidDel="00000000" w:rsidR="00000000" w:rsidRPr="00000000">
              <w:rPr>
                <w:rtl w:val="0"/>
              </w:rPr>
              <w:t xml:space="preserve">sₙ₋₁</w:t>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jc w:val="center"/>
              <w:rPr>
                <w:b w:val="1"/>
                <w:color w:val="8c7252"/>
                <w:sz w:val="24"/>
                <w:szCs w:val="24"/>
              </w:rPr>
            </w:pPr>
            <w:r w:rsidDel="00000000" w:rsidR="00000000" w:rsidRPr="00000000">
              <w:rPr>
                <w:rFonts w:ascii="Arial Unicode MS" w:cs="Arial Unicode MS" w:eastAsia="Arial Unicode MS" w:hAnsi="Arial Unicode MS"/>
                <w:b w:val="1"/>
                <w:color w:val="8c7252"/>
                <w:sz w:val="24"/>
                <w:szCs w:val="24"/>
                <w:rtl w:val="0"/>
              </w:rPr>
              <w:t xml:space="preserve">cₙ⊕cₙ₋₁</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hanging="15"/>
        <w:contextualSpacing w:val="0"/>
        <w:rPr/>
      </w:pPr>
      <w:r w:rsidDel="00000000" w:rsidR="00000000" w:rsidRPr="00000000">
        <w:rPr>
          <w:rtl w:val="0"/>
        </w:rPr>
        <w:t xml:space="preserve">As we can see from the truth table, when the output sign bit is different from that of the inputs, </w:t>
      </w:r>
      <w:r w:rsidDel="00000000" w:rsidR="00000000" w:rsidRPr="00000000">
        <w:rPr>
          <w:rFonts w:ascii="Arial Unicode MS" w:cs="Arial Unicode MS" w:eastAsia="Arial Unicode MS" w:hAnsi="Arial Unicode MS"/>
          <w:rtl w:val="0"/>
        </w:rPr>
        <w:t xml:space="preserve">cₙ⊕cₙ₋₁ becomes 1. Hence, we can check for overflow using cₙ⊕cₙ₋₁.</w:t>
      </w:r>
      <w:r w:rsidDel="00000000" w:rsidR="00000000" w:rsidRPr="00000000">
        <w:rPr>
          <w:rtl w:val="0"/>
        </w:rPr>
      </w:r>
    </w:p>
    <w:sectPr>
      <w:headerReference r:id="rId7" w:type="default"/>
      <w:headerReference r:id="rId8" w:type="first"/>
      <w:footerReference r:id="rId9" w:type="first"/>
      <w:footerReference r:id="rId10" w:type="defaul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Unicode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drawing>
        <wp:inline distB="114300" distT="114300" distL="114300" distR="114300">
          <wp:extent cx="5943600" cy="25400"/>
          <wp:effectExtent b="0" l="0" r="0" t="0"/>
          <wp:docPr descr="horizontal line" id="1"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14300" distT="114300" distL="114300" distR="114300">
          <wp:extent cx="5943600" cy="25400"/>
          <wp:effectExtent b="0" l="0" r="0" t="0"/>
          <wp:docPr descr="horizontal line" id="4" name="image9.png"/>
          <a:graphic>
            <a:graphicData uri="http://schemas.openxmlformats.org/drawingml/2006/picture">
              <pic:pic>
                <pic:nvPicPr>
                  <pic:cNvPr descr="horizontal line" id="0" name="image9.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w494w0yg8rg0" w:id="14"/>
    <w:bookmarkEnd w:id="14"/>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before="600" w:lineRule="auto"/>
      <w:contextualSpacing w:val="0"/>
      <w:rPr/>
    </w:pPr>
    <w:bookmarkStart w:colFirst="0" w:colLast="0" w:name="_leajue2ys1lr" w:id="13"/>
    <w:bookmarkEnd w:id="1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40" w:lineRule="auto"/>
      <w:contextualSpacing w:val="0"/>
      <w:rPr/>
    </w:pPr>
    <w:r w:rsidDel="00000000" w:rsidR="00000000" w:rsidRPr="00000000">
      <w:rPr/>
      <w:drawing>
        <wp:inline distB="114300" distT="114300" distL="114300" distR="114300">
          <wp:extent cx="5943600" cy="25400"/>
          <wp:effectExtent b="0" l="0" r="0" t="0"/>
          <wp:docPr descr="horizontal line" id="5" name="image10.png"/>
          <a:graphic>
            <a:graphicData uri="http://schemas.openxmlformats.org/drawingml/2006/picture">
              <pic:pic>
                <pic:nvPicPr>
                  <pic:cNvPr descr="horizontal line" id="0" name="image10.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15"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image" Target="media/image7.png"/><Relationship Id="rId6" Type="http://schemas.openxmlformats.org/officeDocument/2006/relationships/image" Target="media/image6.gif"/><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