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40"/>
          <w:szCs w:val="40"/>
        </w:rPr>
        <w:t xml:space="preserve">Netflix Content Catalog</w:t>
      </w:r>
    </w:p>
    <w:p>
      <w:pPr>
        <w:spacing w:after="200"/>
      </w:pPr>
      <w:r>
        <w:rPr>
          <w:b/>
          <w:bCs/>
          <w:color w:val="E50914"/>
          <w:sz w:val="22"/>
          <w:szCs w:val="22"/>
        </w:rPr>
        <w:t xml:space="preserve">Insights Report — Content Mix, Trends &amp; Recommendations</w:t>
      </w:r>
    </w:p>
    <w:p>
      <w:pPr>
        <w:pBdr>
          <w:bottom w:val="single" w:color="D9D9D9" w:sz="6"/>
        </w:pBdr>
        <w:spacing w:after="200"/>
      </w:pPr>
      <w:r>
        <w:rPr>
          <w:i/>
          <w:iCs/>
          <w:color w:val="595959"/>
          <w:sz w:val="17"/>
          <w:szCs w:val="17"/>
        </w:rPr>
        <w:t xml:space="preserve">Prepared for: Content Strategy Stakeholders   |   Source: Netflix Titles Dataset (8,807 titles)   |   Date: July 2026</w:t>
      </w:r>
    </w:p>
    <w:p>
      <w:pPr>
        <w:pStyle w:val="Heading1"/>
        <w:spacing w:after="120" w:before="240"/>
      </w:pPr>
      <w:r>
        <w:rPr>
          <w:b/>
          <w:bCs/>
          <w:color w:val="1E2761"/>
          <w:sz w:val="26"/>
          <w:szCs w:val="26"/>
        </w:rPr>
        <w:t xml:space="preserve">Executive Summary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 Netflix catalog of 8,807 titles is heavily weighted toward movies (69.6%) over TV shows (30.4%), with catalog growth concentrated in a narrow window between 2015 and 2019 before tapering off. Content is also concentrated — in genre (a handful of categories account for the bulk of titles), in maturity rating (mature-audience content dominates), and in country of origin (the U.S. and India alone account for a disproportionate share, with a meaningful bloc of titles missing country data entirely). Each of these concentrations represents both a risk and an opportunity, detailed below.</w:t>
      </w:r>
    </w:p>
    <w:p>
      <w:pPr>
        <w:pStyle w:val="Heading1"/>
        <w:spacing w:after="120" w:before="240"/>
      </w:pPr>
      <w:r>
        <w:rPr>
          <w:b/>
          <w:bCs/>
          <w:color w:val="1E2761"/>
          <w:sz w:val="26"/>
          <w:szCs w:val="26"/>
        </w:rPr>
        <w:t xml:space="preserve">Key Findings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Finding 1: The catalog is movie-heavy, which may be undersupplying the content type that drives retention.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6,131 movies (69.6%) vs. 2,676 TV shows (30.4%) — a ratio of roughly 2.3 movies for every TV show in the catalog.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TV series are widely understood in the streaming industry to drive session frequency and binge-driven retention more effectively than one-off movies, because each renewed season creates a fresh reason to return.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Finding 2: Catalog growth spiked sharply between 2015-2019 and has since declined.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Titles added per year rose from near-zero before 2015 to a peak of roughly 2,000 titles added in 2019, then declined in the following years.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A multi-year deceleration in catalog additions, if it reflects an actual slowdown rather than incomplete recent data, signals a shift away from library expansion — worth confirming against current acquisition budget and strategy.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Finding 3: A small set of genres and mature ratings dominate the catalog.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"International Movies," "Dramas," and "Comedies" are the top three genres by title count, well ahead of the rest of a long tail of ~40 genre tags. On ratings, TV-MA and TV-14 together account for far more titles than all family-oriented ratings (G, PG, TV-Y, TV-Y7) combined.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A catalog this concentrated in mature-audience genres may underserve family and younger-audience households, a segment competitors are actively courting.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Finding 4: Content sourcing is concentrated in a handful of countries, and a meaningful share of titles have no country data at 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The United States and India account for the two largest shares of titles by a wide margin; "Unknown" (missing country data) ranks as the third-largest bucket, ahead of the United Kingdom, Canada, and Japan.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Why it matters: </w:t>
      </w:r>
      <w:r>
        <w:rPr>
          <w:sz w:val="21"/>
          <w:szCs w:val="21"/>
        </w:rPr>
        <w:t xml:space="preserve">Missing country data on this many titles limits the reliability of any regional content-investment analysis built on this field, and masks the true geographic distribution of the catalog.</w:t>
      </w:r>
    </w:p>
    <w:p>
      <w:pPr>
        <w:pStyle w:val="Heading1"/>
        <w:spacing w:after="120" w:before="240"/>
      </w:pPr>
      <w:r>
        <w:rPr>
          <w:b/>
          <w:bCs/>
          <w:color w:val="1E2761"/>
          <w:sz w:val="26"/>
          <w:szCs w:val="26"/>
        </w:rPr>
        <w:t xml:space="preserve">Recommendations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4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what should we do?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Rebalance acquisition spend toward TV series</w:t>
            </w:r>
          </w:p>
        </w:tc>
        <w:tc>
          <w:tcPr>
            <w:tcW w:type="dxa" w:w="64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a portion of the movie-heavy acquisition budget toward licensing or producing returning TV series, targeting a less lopsided mix (e.g., 60/40 rather than 70/30) to strengthen the retention lever series content provides.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the country metadata gap</w:t>
            </w:r>
          </w:p>
        </w:tc>
        <w:tc>
          <w:tcPr>
            <w:tcW w:type="dxa" w:w="64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 one-time data-cleanup pass to backfill or correct the "Unknown" country field (currently the 3rd-largest bucket), so future geographic and market-expansion decisions aren't built on incomplete data.</w:t>
            </w:r>
          </w:p>
        </w:tc>
      </w:tr>
      <w:tr>
        <w:tc>
          <w:tcPr>
            <w:tcW w:type="dxa" w:w="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 in under-represented family-friendly ratings</w:t>
            </w:r>
          </w:p>
        </w:tc>
        <w:tc>
          <w:tcPr>
            <w:tcW w:type="dxa" w:w="64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new acquisition or production budget specifically toward G, PG, TV-Y, and TV-Y7 rated content to reduce the current skew toward mature ratings and better serve family subscriber households.</w:t>
            </w:r>
          </w:p>
        </w:tc>
      </w:tr>
    </w:tbl>
    <w:p>
      <w:pPr>
        <w:spacing w:after="80" w:before="240"/>
      </w:pPr>
      <w:r>
        <w:rPr>
          <w:b/>
          <w:bCs/>
          <w:color w:val="1E2761"/>
          <w:sz w:val="21"/>
          <w:szCs w:val="21"/>
        </w:rPr>
        <w:t xml:space="preserve">Methodology Note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Analysis based on the public Netflix Titles dataset (8,807 records) via Power BI, using Power Query for cleaning (including removal of a small number of malformed rows) and DAX for measures. Country and genre figures are drawn from bridge tables to avoid double-counting titles with multiple values in those fields.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595959"/>
        <w:sz w:val="16"/>
        <w:szCs w:val="16"/>
      </w:rPr>
      <w:t xml:space="preserve">NETFLIX CONTENT CATALOG — INSIGHTS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2026-07-27T06:57:30.199Z</dcterms:created>
  <dcterms:modified xsi:type="dcterms:W3CDTF">2026-07-27T06:57:30.210Z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