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19CAB" w14:textId="77777777" w:rsidR="00B151BB" w:rsidRDefault="00C6173C">
      <w:pPr>
        <w:pStyle w:val="BodyText"/>
        <w:spacing w:line="645" w:lineRule="exact"/>
        <w:ind w:left="1704" w:right="1707"/>
        <w:jc w:val="center"/>
        <w:rPr>
          <w:u w:val="none"/>
        </w:rPr>
      </w:pPr>
      <w:r>
        <w:rPr>
          <w:spacing w:val="-21"/>
          <w:u w:val="double"/>
        </w:rPr>
        <w:t>IBM</w:t>
      </w:r>
      <w:r>
        <w:rPr>
          <w:spacing w:val="-35"/>
          <w:u w:val="double"/>
        </w:rPr>
        <w:t xml:space="preserve"> </w:t>
      </w:r>
      <w:r>
        <w:rPr>
          <w:spacing w:val="-21"/>
          <w:u w:val="double"/>
        </w:rPr>
        <w:t>PROBLEM</w:t>
      </w:r>
      <w:r>
        <w:rPr>
          <w:spacing w:val="-35"/>
          <w:u w:val="double"/>
        </w:rPr>
        <w:t xml:space="preserve"> </w:t>
      </w:r>
      <w:r>
        <w:rPr>
          <w:spacing w:val="-21"/>
          <w:u w:val="double"/>
        </w:rPr>
        <w:t>STATEMENT.</w:t>
      </w:r>
    </w:p>
    <w:p w14:paraId="7A942834" w14:textId="77777777" w:rsidR="00B151BB" w:rsidRDefault="00B151BB">
      <w:pPr>
        <w:pStyle w:val="BodyText"/>
        <w:rPr>
          <w:sz w:val="20"/>
          <w:u w:val="none"/>
        </w:rPr>
      </w:pPr>
    </w:p>
    <w:p w14:paraId="20D75C29" w14:textId="77777777" w:rsidR="00B151BB" w:rsidRDefault="00B151BB">
      <w:pPr>
        <w:pStyle w:val="BodyText"/>
        <w:spacing w:before="10"/>
        <w:rPr>
          <w:sz w:val="16"/>
          <w:u w:val="none"/>
        </w:rPr>
      </w:pPr>
    </w:p>
    <w:tbl>
      <w:tblPr>
        <w:tblW w:w="0" w:type="auto"/>
        <w:tblInd w:w="11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4509"/>
        <w:gridCol w:w="4508"/>
      </w:tblGrid>
      <w:tr w:rsidR="00B151BB" w14:paraId="5F26839A" w14:textId="77777777">
        <w:trPr>
          <w:trHeight w:val="536"/>
        </w:trPr>
        <w:tc>
          <w:tcPr>
            <w:tcW w:w="4509" w:type="dxa"/>
            <w:tcBorders>
              <w:bottom w:val="single" w:sz="12" w:space="0" w:color="666666"/>
            </w:tcBorders>
          </w:tcPr>
          <w:p w14:paraId="00F761BF" w14:textId="77777777" w:rsidR="00B151BB" w:rsidRDefault="00C6173C">
            <w:pPr>
              <w:pStyle w:val="TableParagraph"/>
              <w:spacing w:before="1"/>
              <w:rPr>
                <w:b/>
              </w:rPr>
            </w:pPr>
            <w:r>
              <w:rPr>
                <w:b/>
              </w:rPr>
              <w:t>Who</w:t>
            </w:r>
            <w:r>
              <w:rPr>
                <w:b/>
                <w:spacing w:val="-1"/>
              </w:rPr>
              <w:t xml:space="preserve"> </w:t>
            </w:r>
            <w:r>
              <w:rPr>
                <w:b/>
              </w:rPr>
              <w:t>does</w:t>
            </w:r>
            <w:r>
              <w:rPr>
                <w:b/>
                <w:spacing w:val="-3"/>
              </w:rPr>
              <w:t xml:space="preserve"> </w:t>
            </w:r>
            <w:r>
              <w:rPr>
                <w:b/>
              </w:rPr>
              <w:t>the</w:t>
            </w:r>
            <w:r>
              <w:rPr>
                <w:b/>
                <w:spacing w:val="-2"/>
              </w:rPr>
              <w:t xml:space="preserve"> </w:t>
            </w:r>
            <w:r>
              <w:rPr>
                <w:b/>
              </w:rPr>
              <w:t>problem</w:t>
            </w:r>
            <w:r>
              <w:rPr>
                <w:b/>
                <w:spacing w:val="-3"/>
              </w:rPr>
              <w:t xml:space="preserve"> </w:t>
            </w:r>
            <w:r>
              <w:rPr>
                <w:b/>
              </w:rPr>
              <w:t>affect?</w:t>
            </w:r>
          </w:p>
        </w:tc>
        <w:tc>
          <w:tcPr>
            <w:tcW w:w="4508" w:type="dxa"/>
            <w:tcBorders>
              <w:bottom w:val="single" w:sz="12" w:space="0" w:color="666666"/>
            </w:tcBorders>
          </w:tcPr>
          <w:p w14:paraId="2D6D8F7D" w14:textId="1A69FEF7" w:rsidR="00B151BB" w:rsidRDefault="0006275A" w:rsidP="00677906">
            <w:pPr>
              <w:pStyle w:val="TableParagraph"/>
              <w:spacing w:line="270" w:lineRule="atLeast"/>
              <w:ind w:right="159"/>
              <w:rPr>
                <w:b/>
              </w:rPr>
            </w:pPr>
            <w:r>
              <w:rPr>
                <w:b/>
              </w:rPr>
              <w:t>It affects the</w:t>
            </w:r>
            <w:r w:rsidR="00677906">
              <w:rPr>
                <w:b/>
              </w:rPr>
              <w:t xml:space="preserve"> health</w:t>
            </w:r>
            <w:r>
              <w:rPr>
                <w:b/>
              </w:rPr>
              <w:t xml:space="preserve">, the people in the surroundings and </w:t>
            </w:r>
            <w:r w:rsidR="00677906">
              <w:rPr>
                <w:b/>
              </w:rPr>
              <w:t>lifespan of the human being.</w:t>
            </w:r>
          </w:p>
        </w:tc>
      </w:tr>
      <w:tr w:rsidR="00B151BB" w14:paraId="5FC6043F" w14:textId="77777777">
        <w:trPr>
          <w:trHeight w:val="2415"/>
        </w:trPr>
        <w:tc>
          <w:tcPr>
            <w:tcW w:w="4509" w:type="dxa"/>
            <w:tcBorders>
              <w:top w:val="single" w:sz="12" w:space="0" w:color="666666"/>
            </w:tcBorders>
            <w:shd w:val="clear" w:color="auto" w:fill="CCCCCC"/>
          </w:tcPr>
          <w:p w14:paraId="6393A471" w14:textId="77777777" w:rsidR="00B151BB" w:rsidRDefault="00C6173C">
            <w:pPr>
              <w:pStyle w:val="TableParagraph"/>
              <w:spacing w:line="266" w:lineRule="exact"/>
              <w:rPr>
                <w:b/>
              </w:rPr>
            </w:pPr>
            <w:r>
              <w:rPr>
                <w:b/>
              </w:rPr>
              <w:t>What</w:t>
            </w:r>
            <w:r>
              <w:rPr>
                <w:b/>
                <w:spacing w:val="-2"/>
              </w:rPr>
              <w:t xml:space="preserve"> </w:t>
            </w:r>
            <w:r>
              <w:rPr>
                <w:b/>
              </w:rPr>
              <w:t>is</w:t>
            </w:r>
            <w:r>
              <w:rPr>
                <w:b/>
                <w:spacing w:val="-4"/>
              </w:rPr>
              <w:t xml:space="preserve"> </w:t>
            </w:r>
            <w:r>
              <w:rPr>
                <w:b/>
              </w:rPr>
              <w:t>the</w:t>
            </w:r>
            <w:r>
              <w:rPr>
                <w:b/>
                <w:spacing w:val="-3"/>
              </w:rPr>
              <w:t xml:space="preserve"> </w:t>
            </w:r>
            <w:r>
              <w:rPr>
                <w:b/>
              </w:rPr>
              <w:t>issue?</w:t>
            </w:r>
          </w:p>
        </w:tc>
        <w:tc>
          <w:tcPr>
            <w:tcW w:w="4508" w:type="dxa"/>
            <w:tcBorders>
              <w:top w:val="single" w:sz="12" w:space="0" w:color="666666"/>
            </w:tcBorders>
            <w:shd w:val="clear" w:color="auto" w:fill="CCCCCC"/>
          </w:tcPr>
          <w:p w14:paraId="6BDB868F" w14:textId="20AD7F77" w:rsidR="00B151BB" w:rsidRDefault="00F432B2" w:rsidP="00677906">
            <w:pPr>
              <w:pStyle w:val="TableParagraph"/>
              <w:spacing w:line="247" w:lineRule="exact"/>
              <w:rPr>
                <w:b/>
              </w:rPr>
            </w:pPr>
            <w:r w:rsidRPr="00F432B2">
              <w:rPr>
                <w:b/>
              </w:rPr>
              <w:t> </w:t>
            </w:r>
            <w:r w:rsidR="00677906" w:rsidRPr="00677906">
              <w:rPr>
                <w:b/>
              </w:rPr>
              <w:t>Chronic kidney disease (CKD) is among the top 20 causes of death worldwide and affects approximately 10% of the world adult population. CKD is a disorder that disrupts normal kidney function</w:t>
            </w:r>
            <w:r w:rsidR="00677906">
              <w:rPr>
                <w:b/>
              </w:rPr>
              <w:t>.</w:t>
            </w:r>
          </w:p>
        </w:tc>
      </w:tr>
      <w:tr w:rsidR="00B151BB" w14:paraId="04589CD5" w14:textId="77777777">
        <w:trPr>
          <w:trHeight w:val="1344"/>
        </w:trPr>
        <w:tc>
          <w:tcPr>
            <w:tcW w:w="4509" w:type="dxa"/>
          </w:tcPr>
          <w:p w14:paraId="4A9DDF18" w14:textId="77777777" w:rsidR="00B151BB" w:rsidRDefault="00C6173C">
            <w:pPr>
              <w:pStyle w:val="TableParagraph"/>
              <w:spacing w:before="1"/>
              <w:rPr>
                <w:b/>
              </w:rPr>
            </w:pPr>
            <w:r>
              <w:rPr>
                <w:b/>
              </w:rPr>
              <w:t>When</w:t>
            </w:r>
            <w:r>
              <w:rPr>
                <w:b/>
                <w:spacing w:val="-2"/>
              </w:rPr>
              <w:t xml:space="preserve"> </w:t>
            </w:r>
            <w:r>
              <w:rPr>
                <w:b/>
              </w:rPr>
              <w:t>does</w:t>
            </w:r>
            <w:r>
              <w:rPr>
                <w:b/>
                <w:spacing w:val="-4"/>
              </w:rPr>
              <w:t xml:space="preserve"> </w:t>
            </w:r>
            <w:r>
              <w:rPr>
                <w:b/>
              </w:rPr>
              <w:t>the</w:t>
            </w:r>
            <w:r>
              <w:rPr>
                <w:b/>
                <w:spacing w:val="-3"/>
              </w:rPr>
              <w:t xml:space="preserve"> </w:t>
            </w:r>
            <w:r>
              <w:rPr>
                <w:b/>
              </w:rPr>
              <w:t>issue</w:t>
            </w:r>
            <w:r>
              <w:rPr>
                <w:b/>
                <w:spacing w:val="-3"/>
              </w:rPr>
              <w:t xml:space="preserve"> </w:t>
            </w:r>
            <w:r>
              <w:rPr>
                <w:b/>
              </w:rPr>
              <w:t>occur?</w:t>
            </w:r>
          </w:p>
        </w:tc>
        <w:tc>
          <w:tcPr>
            <w:tcW w:w="4508" w:type="dxa"/>
          </w:tcPr>
          <w:p w14:paraId="67174FAD" w14:textId="605DEE0A" w:rsidR="00B151BB" w:rsidRDefault="00677906">
            <w:pPr>
              <w:pStyle w:val="TableParagraph"/>
              <w:spacing w:line="270" w:lineRule="atLeast"/>
              <w:ind w:right="344"/>
              <w:rPr>
                <w:b/>
              </w:rPr>
            </w:pPr>
            <w:r>
              <w:rPr>
                <w:rFonts w:ascii="STIXGeneral-Regular" w:hAnsi="STIXGeneral-Regular"/>
                <w:color w:val="000000"/>
                <w:shd w:val="clear" w:color="auto" w:fill="FFFFFF"/>
              </w:rPr>
              <w:t>The accumulation of waste products in the blood leads to the emergence of other health problems, which are associated with several symptoms such as high and low blood pressure, diabetes, nerve damage, and bone problems, which lead to cardiovascular disease.</w:t>
            </w:r>
            <w:r w:rsidR="00100DD3">
              <w:rPr>
                <w:b/>
              </w:rPr>
              <w:t>.</w:t>
            </w:r>
          </w:p>
        </w:tc>
      </w:tr>
      <w:tr w:rsidR="00B151BB" w14:paraId="78300771" w14:textId="77777777">
        <w:trPr>
          <w:trHeight w:val="1073"/>
        </w:trPr>
        <w:tc>
          <w:tcPr>
            <w:tcW w:w="4509" w:type="dxa"/>
            <w:shd w:val="clear" w:color="auto" w:fill="CCCCCC"/>
          </w:tcPr>
          <w:p w14:paraId="568549F4" w14:textId="23D4879B" w:rsidR="00B151BB" w:rsidRDefault="00C6173C">
            <w:pPr>
              <w:pStyle w:val="TableParagraph"/>
              <w:spacing w:line="268" w:lineRule="exact"/>
              <w:rPr>
                <w:b/>
              </w:rPr>
            </w:pPr>
            <w:r>
              <w:rPr>
                <w:b/>
              </w:rPr>
              <w:t>Where</w:t>
            </w:r>
            <w:r>
              <w:rPr>
                <w:b/>
                <w:spacing w:val="-3"/>
              </w:rPr>
              <w:t xml:space="preserve"> </w:t>
            </w:r>
            <w:r>
              <w:rPr>
                <w:b/>
              </w:rPr>
              <w:t>is</w:t>
            </w:r>
            <w:r>
              <w:rPr>
                <w:b/>
                <w:spacing w:val="-4"/>
              </w:rPr>
              <w:t xml:space="preserve"> </w:t>
            </w:r>
            <w:r>
              <w:rPr>
                <w:b/>
              </w:rPr>
              <w:t>the</w:t>
            </w:r>
            <w:r>
              <w:rPr>
                <w:b/>
                <w:spacing w:val="-3"/>
              </w:rPr>
              <w:t xml:space="preserve"> </w:t>
            </w:r>
            <w:r>
              <w:rPr>
                <w:b/>
              </w:rPr>
              <w:t>issue</w:t>
            </w:r>
            <w:r>
              <w:rPr>
                <w:b/>
                <w:spacing w:val="-3"/>
              </w:rPr>
              <w:t xml:space="preserve"> </w:t>
            </w:r>
            <w:r w:rsidR="00677906">
              <w:rPr>
                <w:b/>
              </w:rPr>
              <w:t>coming?</w:t>
            </w:r>
          </w:p>
        </w:tc>
        <w:tc>
          <w:tcPr>
            <w:tcW w:w="4508" w:type="dxa"/>
            <w:shd w:val="clear" w:color="auto" w:fill="CCCCCC"/>
          </w:tcPr>
          <w:p w14:paraId="21D80B23" w14:textId="1D7E05BD" w:rsidR="00B151BB" w:rsidRPr="00677906" w:rsidRDefault="00677906" w:rsidP="006B7F8B">
            <w:pPr>
              <w:pStyle w:val="TableParagraph"/>
              <w:ind w:right="671"/>
              <w:rPr>
                <w:b/>
              </w:rPr>
            </w:pPr>
            <w:r w:rsidRPr="00677906">
              <w:rPr>
                <w:b/>
              </w:rPr>
              <w:t xml:space="preserve">It is called “chronic” disease because the kidney disease begins gradually and lasts for a long time, which affects the functioning of </w:t>
            </w:r>
            <w:r>
              <w:rPr>
                <w:b/>
              </w:rPr>
              <w:t>the urinary system,</w:t>
            </w:r>
            <w:r>
              <w:t xml:space="preserve"> </w:t>
            </w:r>
            <w:r w:rsidRPr="00677906">
              <w:rPr>
                <w:b/>
              </w:rPr>
              <w:t>in the late stages, which damage the nervous and immune system</w:t>
            </w:r>
          </w:p>
        </w:tc>
      </w:tr>
      <w:tr w:rsidR="00B151BB" w14:paraId="3921EA87" w14:textId="77777777" w:rsidTr="0081699E">
        <w:trPr>
          <w:trHeight w:val="1804"/>
        </w:trPr>
        <w:tc>
          <w:tcPr>
            <w:tcW w:w="4509" w:type="dxa"/>
          </w:tcPr>
          <w:p w14:paraId="659A7010" w14:textId="77777777" w:rsidR="00B151BB" w:rsidRDefault="00C6173C">
            <w:pPr>
              <w:pStyle w:val="TableParagraph"/>
              <w:spacing w:before="1"/>
              <w:rPr>
                <w:b/>
              </w:rPr>
            </w:pPr>
            <w:r>
              <w:rPr>
                <w:b/>
              </w:rPr>
              <w:t>Why</w:t>
            </w:r>
            <w:r>
              <w:rPr>
                <w:b/>
                <w:spacing w:val="-2"/>
              </w:rPr>
              <w:t xml:space="preserve"> </w:t>
            </w:r>
            <w:r>
              <w:rPr>
                <w:b/>
              </w:rPr>
              <w:t>is</w:t>
            </w:r>
            <w:r>
              <w:rPr>
                <w:b/>
                <w:spacing w:val="-4"/>
              </w:rPr>
              <w:t xml:space="preserve"> </w:t>
            </w:r>
            <w:r>
              <w:rPr>
                <w:b/>
              </w:rPr>
              <w:t>it</w:t>
            </w:r>
            <w:r>
              <w:rPr>
                <w:b/>
                <w:spacing w:val="-2"/>
              </w:rPr>
              <w:t xml:space="preserve"> </w:t>
            </w:r>
            <w:r>
              <w:rPr>
                <w:b/>
              </w:rPr>
              <w:t>important</w:t>
            </w:r>
            <w:r>
              <w:rPr>
                <w:b/>
                <w:spacing w:val="-2"/>
              </w:rPr>
              <w:t xml:space="preserve"> </w:t>
            </w:r>
            <w:r>
              <w:rPr>
                <w:b/>
              </w:rPr>
              <w:t>that</w:t>
            </w:r>
            <w:r>
              <w:rPr>
                <w:b/>
                <w:spacing w:val="-2"/>
              </w:rPr>
              <w:t xml:space="preserve"> </w:t>
            </w:r>
            <w:r>
              <w:rPr>
                <w:b/>
              </w:rPr>
              <w:t>we</w:t>
            </w:r>
            <w:r>
              <w:rPr>
                <w:b/>
                <w:spacing w:val="-3"/>
              </w:rPr>
              <w:t xml:space="preserve"> </w:t>
            </w:r>
            <w:r>
              <w:rPr>
                <w:b/>
              </w:rPr>
              <w:t>fix</w:t>
            </w:r>
            <w:r>
              <w:rPr>
                <w:b/>
                <w:spacing w:val="-2"/>
              </w:rPr>
              <w:t xml:space="preserve"> </w:t>
            </w:r>
            <w:r>
              <w:rPr>
                <w:b/>
              </w:rPr>
              <w:t>the</w:t>
            </w:r>
            <w:r>
              <w:rPr>
                <w:b/>
                <w:spacing w:val="-3"/>
              </w:rPr>
              <w:t xml:space="preserve"> </w:t>
            </w:r>
            <w:r>
              <w:rPr>
                <w:b/>
              </w:rPr>
              <w:t>problem?</w:t>
            </w:r>
          </w:p>
        </w:tc>
        <w:tc>
          <w:tcPr>
            <w:tcW w:w="4508" w:type="dxa"/>
          </w:tcPr>
          <w:p w14:paraId="7F033555" w14:textId="0F9E1399" w:rsidR="00B151BB" w:rsidRDefault="00677906">
            <w:pPr>
              <w:pStyle w:val="TableParagraph"/>
              <w:spacing w:before="2" w:line="247" w:lineRule="exact"/>
              <w:rPr>
                <w:b/>
              </w:rPr>
            </w:pPr>
            <w:r w:rsidRPr="00677906">
              <w:rPr>
                <w:b/>
              </w:rPr>
              <w:t>CKD is a kidney disorder treatable in its early stages, but it causes kidney failure in its late stages. In 2016, chronic kidney disease caused the death of 753 million people worldwide, where the number of males died was 336 million, while the number of females died was 417 million</w:t>
            </w:r>
            <w:bookmarkStart w:id="0" w:name="_GoBack"/>
            <w:bookmarkEnd w:id="0"/>
            <w:r w:rsidR="0081699E">
              <w:rPr>
                <w:b/>
              </w:rPr>
              <w:t>.</w:t>
            </w:r>
          </w:p>
        </w:tc>
      </w:tr>
    </w:tbl>
    <w:p w14:paraId="652EFF34" w14:textId="77777777" w:rsidR="00DB2EC9" w:rsidRDefault="00DB2EC9"/>
    <w:sectPr w:rsidR="00DB2EC9">
      <w:type w:val="continuous"/>
      <w:pgSz w:w="11910" w:h="16840"/>
      <w:pgMar w:top="1460" w:right="132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BB"/>
    <w:rsid w:val="0006275A"/>
    <w:rsid w:val="00100DD3"/>
    <w:rsid w:val="00677906"/>
    <w:rsid w:val="006B7F8B"/>
    <w:rsid w:val="0081699E"/>
    <w:rsid w:val="00B151BB"/>
    <w:rsid w:val="00C6173C"/>
    <w:rsid w:val="00DB2EC9"/>
    <w:rsid w:val="00F43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A8DE"/>
  <w15:docId w15:val="{A8C024CB-4261-4454-B86B-19E35896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Light" w:eastAsia="Calibri Light" w:hAnsi="Calibri Light" w:cs="Calibri Light"/>
      <w:sz w:val="56"/>
      <w:szCs w:val="5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MATHIALAGAN</cp:lastModifiedBy>
  <cp:revision>2</cp:revision>
  <dcterms:created xsi:type="dcterms:W3CDTF">2022-09-15T17:17:00Z</dcterms:created>
  <dcterms:modified xsi:type="dcterms:W3CDTF">2022-09-15T17:17:00Z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2022-09-10T00:00:00Z</vt:filetime>
  </property>
  <property fmtid="{D5CDD505-2E9C-101B-9397-08002B2CF9AE}" pid="3" name="Creator">
    <vt:lpwstr>Microsoft® Word 2016</vt:lpwstr>
  </property>
  <property fmtid="{D5CDD505-2E9C-101B-9397-08002B2CF9AE}" pid="4" name="LastSaved">
    <vt:filetime>2022-09-15T00:00:00Z</vt:filetime>
  </property>
</Properties>
</file>