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87F310" w14:textId="77777777" w:rsidR="008271CE" w:rsidRDefault="00000000">
      <w:pPr>
        <w:spacing w:after="40"/>
      </w:pPr>
      <w:r>
        <w:rPr>
          <w:b/>
          <w:bCs/>
          <w:color w:val="B8860B"/>
        </w:rPr>
        <w:t>BIG DATA ANALYSIS — COURSE PROJECT</w:t>
      </w:r>
    </w:p>
    <w:p w14:paraId="5B8482AE" w14:textId="6CAF1FE3" w:rsidR="008271CE" w:rsidRDefault="00000000">
      <w:pPr>
        <w:spacing w:after="100"/>
      </w:pPr>
      <w:r>
        <w:rPr>
          <w:b/>
          <w:bCs/>
          <w:color w:val="1F3864"/>
          <w:sz w:val="40"/>
          <w:szCs w:val="40"/>
        </w:rPr>
        <w:t xml:space="preserve">Project </w:t>
      </w:r>
      <w:r w:rsidR="00752299">
        <w:rPr>
          <w:b/>
          <w:bCs/>
          <w:color w:val="1F3864"/>
          <w:sz w:val="40"/>
          <w:szCs w:val="40"/>
        </w:rPr>
        <w:t>Doppel</w:t>
      </w:r>
    </w:p>
    <w:p w14:paraId="05962D33" w14:textId="77777777" w:rsidR="008271CE" w:rsidRDefault="00000000">
      <w:pPr>
        <w:spacing w:after="60"/>
      </w:pPr>
      <w:r>
        <w:rPr>
          <w:i/>
          <w:iCs/>
          <w:color w:val="595959"/>
          <w:sz w:val="24"/>
          <w:szCs w:val="24"/>
        </w:rPr>
        <w:t>A Distributed Privacy–Utility Benchmarking Pipeline for Synthetic Electronic Health Record Generation</w:t>
      </w:r>
    </w:p>
    <w:p w14:paraId="6D50A4CA" w14:textId="77777777" w:rsidR="008271CE" w:rsidRDefault="00000000">
      <w:pPr>
        <w:pBdr>
          <w:bottom w:val="single" w:sz="8" w:space="4" w:color="B8860B"/>
        </w:pBdr>
        <w:spacing w:after="300"/>
      </w:pPr>
      <w:r>
        <w:rPr>
          <w:color w:val="595959"/>
        </w:rPr>
        <w:t>Project Blueprint · Version 1.0 · 2026</w:t>
      </w:r>
    </w:p>
    <w:p w14:paraId="49CEBA1D" w14:textId="77777777" w:rsidR="008271CE" w:rsidRDefault="00000000">
      <w:pPr>
        <w:pStyle w:val="Heading1"/>
        <w:pBdr>
          <w:bottom w:val="single" w:sz="6" w:space="4" w:color="1F3864"/>
        </w:pBdr>
        <w:spacing w:before="360" w:after="160"/>
      </w:pPr>
      <w:r>
        <w:rPr>
          <w:b/>
          <w:bCs/>
          <w:color w:val="1F3864"/>
          <w:sz w:val="28"/>
          <w:szCs w:val="28"/>
        </w:rPr>
        <w:t>1. Project Overview</w:t>
      </w:r>
    </w:p>
    <w:p w14:paraId="1AC6D78F" w14:textId="31DFAECA" w:rsidR="008271CE" w:rsidRDefault="00752299">
      <w:pPr>
        <w:spacing w:after="160" w:line="276" w:lineRule="auto"/>
      </w:pPr>
      <w:r>
        <w:rPr>
          <w:sz w:val="21"/>
          <w:szCs w:val="21"/>
        </w:rPr>
        <w:t>Doppel</w:t>
      </w:r>
      <w:r w:rsidR="00000000">
        <w:rPr>
          <w:sz w:val="21"/>
          <w:szCs w:val="21"/>
        </w:rPr>
        <w:t xml:space="preserve"> is a reproducible, containerized pipeline for generating and evaluating privacy-preserving synthetic Electronic Health Record (EHR) data. The project trains three families of synthetic-data generators — a statistical baseline, a GAN-family model, and a diffusion-based model — on a public clinical dataset, then benchmarks each on three competing axes: statistical fidelity, downstream predictive utility, and resistance to privacy attacks. The entire pipeline is orchestrated as a set of Docker containers and Kubernetes Jobs, runnable end-to-end on a local cluster (</w:t>
      </w:r>
      <w:proofErr w:type="spellStart"/>
      <w:r w:rsidR="00000000">
        <w:rPr>
          <w:sz w:val="21"/>
          <w:szCs w:val="21"/>
        </w:rPr>
        <w:t>minikube</w:t>
      </w:r>
      <w:proofErr w:type="spellEnd"/>
      <w:r w:rsidR="00000000">
        <w:rPr>
          <w:sz w:val="21"/>
          <w:szCs w:val="21"/>
        </w:rPr>
        <w:t>/kind).</w:t>
      </w:r>
    </w:p>
    <w:p w14:paraId="59484770" w14:textId="77777777" w:rsidR="008271CE" w:rsidRDefault="00000000">
      <w:pPr>
        <w:spacing w:after="160" w:line="276" w:lineRule="auto"/>
      </w:pPr>
      <w:r>
        <w:rPr>
          <w:sz w:val="21"/>
          <w:szCs w:val="21"/>
        </w:rPr>
        <w:t xml:space="preserve">Synthetic health data generation is an active and increasingly standardized research area — established architectures (CTGAN, TVAE, diffusion models) and evaluation practices (fidelity, utility, and membership/attribute inference metrics) already exist, and benchmarking suites such as </w:t>
      </w:r>
      <w:proofErr w:type="spellStart"/>
      <w:r>
        <w:rPr>
          <w:sz w:val="21"/>
          <w:szCs w:val="21"/>
        </w:rPr>
        <w:t>SynthEHRella</w:t>
      </w:r>
      <w:proofErr w:type="spellEnd"/>
      <w:r>
        <w:rPr>
          <w:sz w:val="21"/>
          <w:szCs w:val="21"/>
        </w:rPr>
        <w:t xml:space="preserve"> have begun to unify them. This project does not claim to invent a new generative architecture. Its contribution is a rigorously reproducible, distributed evaluation pipeline — something the existing literature explicitly identifies as inconsistent across studies — applied to a case the literature flags as still difficult: high-dimensional, rare clinical codes.</w:t>
      </w:r>
    </w:p>
    <w:p w14:paraId="44E98042" w14:textId="77777777" w:rsidR="008271CE" w:rsidRDefault="00000000">
      <w:pPr>
        <w:pStyle w:val="Heading1"/>
        <w:pBdr>
          <w:bottom w:val="single" w:sz="6" w:space="4" w:color="1F3864"/>
        </w:pBdr>
        <w:spacing w:before="360" w:after="160"/>
      </w:pPr>
      <w:r>
        <w:rPr>
          <w:b/>
          <w:bCs/>
          <w:color w:val="1F3864"/>
          <w:sz w:val="28"/>
          <w:szCs w:val="28"/>
        </w:rPr>
        <w:t>2. Problem Statement &amp; Motivation</w:t>
      </w:r>
    </w:p>
    <w:p w14:paraId="4CEA4562" w14:textId="77777777" w:rsidR="008271CE" w:rsidRDefault="00000000">
      <w:pPr>
        <w:spacing w:after="160" w:line="276" w:lineRule="auto"/>
      </w:pPr>
      <w:r>
        <w:rPr>
          <w:sz w:val="21"/>
          <w:szCs w:val="21"/>
        </w:rPr>
        <w:t>Hospitals and research institutions increasingly want to share patient data for research without violating patient privacy. Synthetic data generation offers a path forward, but current evaluation practice in the field is fragmented: studies report fidelity, utility, and privacy metrics inconsistently, using different attack models and different downstream tasks, making it difficult to compare methods on equal footing. Additionally, generative methods still struggle to faithfully reproduce rare, high-dimensional clinical code combinations.</w:t>
      </w:r>
    </w:p>
    <w:p w14:paraId="52749F89" w14:textId="7C55B58F" w:rsidR="008271CE" w:rsidRDefault="00752299">
      <w:pPr>
        <w:spacing w:after="160" w:line="276" w:lineRule="auto"/>
      </w:pPr>
      <w:r>
        <w:rPr>
          <w:sz w:val="21"/>
          <w:szCs w:val="21"/>
        </w:rPr>
        <w:t>Doppel</w:t>
      </w:r>
      <w:r w:rsidR="00000000">
        <w:rPr>
          <w:sz w:val="21"/>
          <w:szCs w:val="21"/>
        </w:rPr>
        <w:t xml:space="preserve"> addresses this by fixing one dataset, one evaluation protocol, and one deployment environment, then comparing three generator families under identical conditions — producing a single, reproducible fidelity–utility–privacy trade-off curve rather than three papers' worth of incomparable numbers.</w:t>
      </w:r>
    </w:p>
    <w:p w14:paraId="5F1929ED" w14:textId="77777777" w:rsidR="008271CE" w:rsidRDefault="00000000">
      <w:pPr>
        <w:pStyle w:val="Heading1"/>
        <w:pBdr>
          <w:bottom w:val="single" w:sz="6" w:space="4" w:color="1F3864"/>
        </w:pBdr>
        <w:spacing w:before="360" w:after="160"/>
      </w:pPr>
      <w:r>
        <w:rPr>
          <w:b/>
          <w:bCs/>
          <w:color w:val="1F3864"/>
          <w:sz w:val="28"/>
          <w:szCs w:val="28"/>
        </w:rPr>
        <w:t>3. System Architecture</w:t>
      </w:r>
    </w:p>
    <w:p w14:paraId="636A5D29" w14:textId="77777777" w:rsidR="008271CE" w:rsidRDefault="00000000">
      <w:pPr>
        <w:spacing w:after="160" w:line="276" w:lineRule="auto"/>
      </w:pPr>
      <w:r>
        <w:rPr>
          <w:sz w:val="21"/>
          <w:szCs w:val="21"/>
        </w:rPr>
        <w:t>The pipeline consists of four sequential stages. Stages 2 and 3 run as parallel Kubernetes Jobs — one per generator/evaluation combination — so all three methods are trained and evaluated under identical containerized conditions.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2400"/>
      </w:tblGrid>
      <w:tr w:rsidR="008271CE" w14:paraId="70EA0EC9" w14:textId="77777777">
        <w:trPr>
          <w:tblHeader/>
        </w:trPr>
        <w:tc>
          <w:tcPr>
            <w:tcW w:w="2200" w:type="dxa"/>
            <w:shd w:val="clear" w:color="auto" w:fill="1F3864"/>
            <w:tcMar>
              <w:top w:w="100" w:type="dxa"/>
              <w:left w:w="120" w:type="dxa"/>
              <w:bottom w:w="100" w:type="dxa"/>
              <w:right w:w="120" w:type="dxa"/>
            </w:tcMar>
          </w:tcPr>
          <w:p w14:paraId="0284D599" w14:textId="77777777" w:rsidR="008271CE" w:rsidRDefault="00000000">
            <w:r>
              <w:rPr>
                <w:b/>
                <w:bCs/>
                <w:color w:val="FFFFFF"/>
              </w:rPr>
              <w:t>Pipeline Stage</w:t>
            </w:r>
          </w:p>
        </w:tc>
        <w:tc>
          <w:tcPr>
            <w:tcW w:w="4400" w:type="dxa"/>
            <w:shd w:val="clear" w:color="auto" w:fill="1F3864"/>
            <w:tcMar>
              <w:top w:w="100" w:type="dxa"/>
              <w:left w:w="120" w:type="dxa"/>
              <w:bottom w:w="100" w:type="dxa"/>
              <w:right w:w="120" w:type="dxa"/>
            </w:tcMar>
          </w:tcPr>
          <w:p w14:paraId="3D03110B" w14:textId="77777777" w:rsidR="008271CE" w:rsidRDefault="00000000">
            <w:r>
              <w:rPr>
                <w:b/>
                <w:bCs/>
                <w:color w:val="FFFFFF"/>
              </w:rPr>
              <w:t>Function</w:t>
            </w:r>
          </w:p>
        </w:tc>
        <w:tc>
          <w:tcPr>
            <w:tcW w:w="2400" w:type="dxa"/>
            <w:shd w:val="clear" w:color="auto" w:fill="1F3864"/>
            <w:tcMar>
              <w:top w:w="100" w:type="dxa"/>
              <w:left w:w="120" w:type="dxa"/>
              <w:bottom w:w="100" w:type="dxa"/>
              <w:right w:w="120" w:type="dxa"/>
            </w:tcMar>
          </w:tcPr>
          <w:p w14:paraId="39B1B142" w14:textId="77777777" w:rsidR="008271CE" w:rsidRDefault="00000000">
            <w:pPr>
              <w:jc w:val="center"/>
            </w:pPr>
            <w:r>
              <w:rPr>
                <w:b/>
                <w:bCs/>
                <w:color w:val="FFFFFF"/>
              </w:rPr>
              <w:t>Primary Owner</w:t>
            </w:r>
          </w:p>
        </w:tc>
      </w:tr>
      <w:tr w:rsidR="008271CE" w14:paraId="21F43AC7" w14:textId="77777777">
        <w:tc>
          <w:tcPr>
            <w:tcW w:w="2200" w:type="dxa"/>
            <w:shd w:val="clear" w:color="auto" w:fill="F2F2F2"/>
            <w:tcMar>
              <w:top w:w="100" w:type="dxa"/>
              <w:left w:w="120" w:type="dxa"/>
              <w:bottom w:w="100" w:type="dxa"/>
              <w:right w:w="120" w:type="dxa"/>
            </w:tcMar>
          </w:tcPr>
          <w:p w14:paraId="5E461EBE" w14:textId="77777777" w:rsidR="008271CE" w:rsidRDefault="00000000">
            <w:r>
              <w:rPr>
                <w:b/>
                <w:bCs/>
                <w:color w:val="000000"/>
              </w:rPr>
              <w:t>1. Data Prep</w:t>
            </w:r>
          </w:p>
        </w:tc>
        <w:tc>
          <w:tcPr>
            <w:tcW w:w="4400" w:type="dxa"/>
            <w:shd w:val="clear" w:color="auto" w:fill="F2F2F2"/>
            <w:tcMar>
              <w:top w:w="100" w:type="dxa"/>
              <w:left w:w="120" w:type="dxa"/>
              <w:bottom w:w="100" w:type="dxa"/>
              <w:right w:w="120" w:type="dxa"/>
            </w:tcMar>
          </w:tcPr>
          <w:p w14:paraId="43164440" w14:textId="77777777" w:rsidR="008271CE" w:rsidRDefault="00000000">
            <w:r>
              <w:rPr>
                <w:color w:val="000000"/>
              </w:rPr>
              <w:t>Ingest MIMIC-III Clinical Database (Demo), clean and structure into tabular records (demographics, ICD-9 codes, labs, admissions).</w:t>
            </w:r>
          </w:p>
        </w:tc>
        <w:tc>
          <w:tcPr>
            <w:tcW w:w="2400" w:type="dxa"/>
            <w:shd w:val="clear" w:color="auto" w:fill="F2F2F2"/>
            <w:tcMar>
              <w:top w:w="100" w:type="dxa"/>
              <w:left w:w="120" w:type="dxa"/>
              <w:bottom w:w="100" w:type="dxa"/>
              <w:right w:w="120" w:type="dxa"/>
            </w:tcMar>
          </w:tcPr>
          <w:p w14:paraId="4845344D" w14:textId="77777777" w:rsidR="008271CE" w:rsidRDefault="00000000">
            <w:pPr>
              <w:jc w:val="center"/>
            </w:pPr>
            <w:r>
              <w:rPr>
                <w:color w:val="000000"/>
              </w:rPr>
              <w:t>Track 3</w:t>
            </w:r>
          </w:p>
        </w:tc>
      </w:tr>
      <w:tr w:rsidR="008271CE" w14:paraId="02553D4F" w14:textId="77777777">
        <w:tc>
          <w:tcPr>
            <w:tcW w:w="2200" w:type="dxa"/>
            <w:shd w:val="clear" w:color="auto" w:fill="FFFFFF"/>
            <w:tcMar>
              <w:top w:w="100" w:type="dxa"/>
              <w:left w:w="120" w:type="dxa"/>
              <w:bottom w:w="100" w:type="dxa"/>
              <w:right w:w="120" w:type="dxa"/>
            </w:tcMar>
          </w:tcPr>
          <w:p w14:paraId="317F9EBD" w14:textId="77777777" w:rsidR="008271CE" w:rsidRDefault="00000000">
            <w:r>
              <w:rPr>
                <w:b/>
                <w:bCs/>
                <w:color w:val="000000"/>
              </w:rPr>
              <w:t>2. Generation</w:t>
            </w:r>
          </w:p>
        </w:tc>
        <w:tc>
          <w:tcPr>
            <w:tcW w:w="4400" w:type="dxa"/>
            <w:shd w:val="clear" w:color="auto" w:fill="FFFFFF"/>
            <w:tcMar>
              <w:top w:w="100" w:type="dxa"/>
              <w:left w:w="120" w:type="dxa"/>
              <w:bottom w:w="100" w:type="dxa"/>
              <w:right w:w="120" w:type="dxa"/>
            </w:tcMar>
          </w:tcPr>
          <w:p w14:paraId="07F98637" w14:textId="77777777" w:rsidR="008271CE" w:rsidRDefault="00000000">
            <w:r>
              <w:rPr>
                <w:color w:val="000000"/>
              </w:rPr>
              <w:t>Three parallel K8s Jobs: statistical baseline, CTGAN/TVAE, and a tabular diffusion model — each producing a synthetic dataset.</w:t>
            </w:r>
          </w:p>
        </w:tc>
        <w:tc>
          <w:tcPr>
            <w:tcW w:w="2400" w:type="dxa"/>
            <w:shd w:val="clear" w:color="auto" w:fill="FFFFFF"/>
            <w:tcMar>
              <w:top w:w="100" w:type="dxa"/>
              <w:left w:w="120" w:type="dxa"/>
              <w:bottom w:w="100" w:type="dxa"/>
              <w:right w:w="120" w:type="dxa"/>
            </w:tcMar>
          </w:tcPr>
          <w:p w14:paraId="0A9E9F63" w14:textId="77777777" w:rsidR="008271CE" w:rsidRDefault="00000000">
            <w:pPr>
              <w:jc w:val="center"/>
            </w:pPr>
            <w:r>
              <w:rPr>
                <w:color w:val="000000"/>
              </w:rPr>
              <w:t>Track 1</w:t>
            </w:r>
          </w:p>
        </w:tc>
      </w:tr>
      <w:tr w:rsidR="008271CE" w14:paraId="00E1B5B7" w14:textId="77777777">
        <w:tc>
          <w:tcPr>
            <w:tcW w:w="2200" w:type="dxa"/>
            <w:shd w:val="clear" w:color="auto" w:fill="F2F2F2"/>
            <w:tcMar>
              <w:top w:w="100" w:type="dxa"/>
              <w:left w:w="120" w:type="dxa"/>
              <w:bottom w:w="100" w:type="dxa"/>
              <w:right w:w="120" w:type="dxa"/>
            </w:tcMar>
          </w:tcPr>
          <w:p w14:paraId="1B1DB6D9" w14:textId="77777777" w:rsidR="008271CE" w:rsidRDefault="00000000">
            <w:r>
              <w:rPr>
                <w:b/>
                <w:bCs/>
                <w:color w:val="000000"/>
              </w:rPr>
              <w:t>3. Evaluation</w:t>
            </w:r>
          </w:p>
        </w:tc>
        <w:tc>
          <w:tcPr>
            <w:tcW w:w="4400" w:type="dxa"/>
            <w:shd w:val="clear" w:color="auto" w:fill="F2F2F2"/>
            <w:tcMar>
              <w:top w:w="100" w:type="dxa"/>
              <w:left w:w="120" w:type="dxa"/>
              <w:bottom w:w="100" w:type="dxa"/>
              <w:right w:w="120" w:type="dxa"/>
            </w:tcMar>
          </w:tcPr>
          <w:p w14:paraId="5DFC70AF" w14:textId="77777777" w:rsidR="008271CE" w:rsidRDefault="00000000">
            <w:r>
              <w:rPr>
                <w:color w:val="000000"/>
              </w:rPr>
              <w:t>Parallel evaluation of each synthetic dataset on fidelity (JSD, correlation), utility (train-on-synthetic / test-on-real), and privacy (membership &amp; attribute inference).</w:t>
            </w:r>
          </w:p>
        </w:tc>
        <w:tc>
          <w:tcPr>
            <w:tcW w:w="2400" w:type="dxa"/>
            <w:shd w:val="clear" w:color="auto" w:fill="F2F2F2"/>
            <w:tcMar>
              <w:top w:w="100" w:type="dxa"/>
              <w:left w:w="120" w:type="dxa"/>
              <w:bottom w:w="100" w:type="dxa"/>
              <w:right w:w="120" w:type="dxa"/>
            </w:tcMar>
          </w:tcPr>
          <w:p w14:paraId="387BCFDA" w14:textId="77777777" w:rsidR="008271CE" w:rsidRDefault="00000000">
            <w:pPr>
              <w:jc w:val="center"/>
            </w:pPr>
            <w:r>
              <w:rPr>
                <w:color w:val="000000"/>
              </w:rPr>
              <w:t>Track 2</w:t>
            </w:r>
          </w:p>
        </w:tc>
      </w:tr>
      <w:tr w:rsidR="008271CE" w14:paraId="3B87C4B1" w14:textId="77777777">
        <w:tc>
          <w:tcPr>
            <w:tcW w:w="2200" w:type="dxa"/>
            <w:shd w:val="clear" w:color="auto" w:fill="FFFFFF"/>
            <w:tcMar>
              <w:top w:w="100" w:type="dxa"/>
              <w:left w:w="120" w:type="dxa"/>
              <w:bottom w:w="100" w:type="dxa"/>
              <w:right w:w="120" w:type="dxa"/>
            </w:tcMar>
          </w:tcPr>
          <w:p w14:paraId="6E04E6F3" w14:textId="77777777" w:rsidR="008271CE" w:rsidRDefault="00000000">
            <w:r>
              <w:rPr>
                <w:b/>
                <w:bCs/>
                <w:color w:val="000000"/>
              </w:rPr>
              <w:lastRenderedPageBreak/>
              <w:t>4. Aggregation</w:t>
            </w:r>
          </w:p>
        </w:tc>
        <w:tc>
          <w:tcPr>
            <w:tcW w:w="4400" w:type="dxa"/>
            <w:shd w:val="clear" w:color="auto" w:fill="FFFFFF"/>
            <w:tcMar>
              <w:top w:w="100" w:type="dxa"/>
              <w:left w:w="120" w:type="dxa"/>
              <w:bottom w:w="100" w:type="dxa"/>
              <w:right w:w="120" w:type="dxa"/>
            </w:tcMar>
          </w:tcPr>
          <w:p w14:paraId="4D1CDE55" w14:textId="77777777" w:rsidR="008271CE" w:rsidRDefault="00000000">
            <w:r>
              <w:rPr>
                <w:color w:val="000000"/>
              </w:rPr>
              <w:t>Collects results from all evaluation pods; renders the fidelity–utility–privacy Pareto frontier on a dashboard.</w:t>
            </w:r>
          </w:p>
        </w:tc>
        <w:tc>
          <w:tcPr>
            <w:tcW w:w="2400" w:type="dxa"/>
            <w:shd w:val="clear" w:color="auto" w:fill="FFFFFF"/>
            <w:tcMar>
              <w:top w:w="100" w:type="dxa"/>
              <w:left w:w="120" w:type="dxa"/>
              <w:bottom w:w="100" w:type="dxa"/>
              <w:right w:w="120" w:type="dxa"/>
            </w:tcMar>
          </w:tcPr>
          <w:p w14:paraId="678A3107" w14:textId="77777777" w:rsidR="008271CE" w:rsidRDefault="00000000">
            <w:pPr>
              <w:jc w:val="center"/>
            </w:pPr>
            <w:r>
              <w:rPr>
                <w:color w:val="000000"/>
              </w:rPr>
              <w:t>Track 4</w:t>
            </w:r>
          </w:p>
        </w:tc>
      </w:tr>
    </w:tbl>
    <w:p w14:paraId="62918A66" w14:textId="77777777" w:rsidR="008271CE" w:rsidRDefault="00000000">
      <w:pPr>
        <w:pStyle w:val="Heading1"/>
        <w:pBdr>
          <w:bottom w:val="single" w:sz="6" w:space="4" w:color="1F3864"/>
        </w:pBdr>
        <w:spacing w:before="360" w:after="160"/>
      </w:pPr>
      <w:r>
        <w:rPr>
          <w:b/>
          <w:bCs/>
          <w:color w:val="1F3864"/>
          <w:sz w:val="28"/>
          <w:szCs w:val="28"/>
        </w:rPr>
        <w:t>4. Track Ownership</w:t>
      </w:r>
    </w:p>
    <w:p w14:paraId="04774B91" w14:textId="77777777" w:rsidR="008271CE" w:rsidRDefault="00000000">
      <w:pPr>
        <w:spacing w:after="160" w:line="276" w:lineRule="auto"/>
      </w:pPr>
      <w:r>
        <w:rPr>
          <w:sz w:val="21"/>
          <w:szCs w:val="21"/>
        </w:rPr>
        <w:t xml:space="preserve">Work is organized into four tracks. Track 1 owns the project's core technical contribution — the generative </w:t>
      </w:r>
      <w:proofErr w:type="spellStart"/>
      <w:r>
        <w:rPr>
          <w:sz w:val="21"/>
          <w:szCs w:val="21"/>
        </w:rPr>
        <w:t>modeling</w:t>
      </w:r>
      <w:proofErr w:type="spellEnd"/>
      <w:r>
        <w:rPr>
          <w:sz w:val="21"/>
          <w:szCs w:val="21"/>
        </w:rPr>
        <w:t xml:space="preserve"> work, including the diffusion-based model, which is the most open-ended and iterative piece of the project. Track 2 owns the evaluation methodology. Tracks 3 and 4 own the data foundation and the systems/delivery layer that the other two tracks depend 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5300"/>
      </w:tblGrid>
      <w:tr w:rsidR="008271CE" w14:paraId="17769080" w14:textId="77777777">
        <w:trPr>
          <w:tblHeader/>
        </w:trPr>
        <w:tc>
          <w:tcPr>
            <w:tcW w:w="1300" w:type="dxa"/>
            <w:shd w:val="clear" w:color="auto" w:fill="1F3864"/>
            <w:tcMar>
              <w:top w:w="100" w:type="dxa"/>
              <w:left w:w="120" w:type="dxa"/>
              <w:bottom w:w="100" w:type="dxa"/>
              <w:right w:w="120" w:type="dxa"/>
            </w:tcMar>
          </w:tcPr>
          <w:p w14:paraId="6F9AAB5A" w14:textId="77777777" w:rsidR="008271CE" w:rsidRDefault="00000000">
            <w:r>
              <w:rPr>
                <w:b/>
                <w:bCs/>
                <w:color w:val="FFFFFF"/>
              </w:rPr>
              <w:t>Track</w:t>
            </w:r>
          </w:p>
        </w:tc>
        <w:tc>
          <w:tcPr>
            <w:tcW w:w="2400" w:type="dxa"/>
            <w:shd w:val="clear" w:color="auto" w:fill="1F3864"/>
            <w:tcMar>
              <w:top w:w="100" w:type="dxa"/>
              <w:left w:w="120" w:type="dxa"/>
              <w:bottom w:w="100" w:type="dxa"/>
              <w:right w:w="120" w:type="dxa"/>
            </w:tcMar>
          </w:tcPr>
          <w:p w14:paraId="1BAC85F2" w14:textId="77777777" w:rsidR="008271CE" w:rsidRDefault="00000000">
            <w:r>
              <w:rPr>
                <w:b/>
                <w:bCs/>
                <w:color w:val="FFFFFF"/>
              </w:rPr>
              <w:t>Owner</w:t>
            </w:r>
          </w:p>
        </w:tc>
        <w:tc>
          <w:tcPr>
            <w:tcW w:w="5300" w:type="dxa"/>
            <w:shd w:val="clear" w:color="auto" w:fill="1F3864"/>
            <w:tcMar>
              <w:top w:w="100" w:type="dxa"/>
              <w:left w:w="120" w:type="dxa"/>
              <w:bottom w:w="100" w:type="dxa"/>
              <w:right w:w="120" w:type="dxa"/>
            </w:tcMar>
          </w:tcPr>
          <w:p w14:paraId="449B5E1E" w14:textId="77777777" w:rsidR="008271CE" w:rsidRDefault="00000000">
            <w:r>
              <w:rPr>
                <w:b/>
                <w:bCs/>
                <w:color w:val="FFFFFF"/>
              </w:rPr>
              <w:t>Core Responsibility</w:t>
            </w:r>
          </w:p>
        </w:tc>
      </w:tr>
      <w:tr w:rsidR="008271CE" w14:paraId="06173474" w14:textId="77777777">
        <w:tc>
          <w:tcPr>
            <w:tcW w:w="1300" w:type="dxa"/>
            <w:shd w:val="clear" w:color="auto" w:fill="F2F2F2"/>
            <w:tcMar>
              <w:top w:w="100" w:type="dxa"/>
              <w:left w:w="120" w:type="dxa"/>
              <w:bottom w:w="100" w:type="dxa"/>
              <w:right w:w="120" w:type="dxa"/>
            </w:tcMar>
          </w:tcPr>
          <w:p w14:paraId="3A922BAF" w14:textId="77777777" w:rsidR="008271CE" w:rsidRDefault="00000000">
            <w:r>
              <w:rPr>
                <w:b/>
                <w:bCs/>
                <w:color w:val="000000"/>
              </w:rPr>
              <w:t>Track 1</w:t>
            </w:r>
          </w:p>
        </w:tc>
        <w:tc>
          <w:tcPr>
            <w:tcW w:w="2400" w:type="dxa"/>
            <w:shd w:val="clear" w:color="auto" w:fill="F2F2F2"/>
            <w:tcMar>
              <w:top w:w="100" w:type="dxa"/>
              <w:left w:w="120" w:type="dxa"/>
              <w:bottom w:w="100" w:type="dxa"/>
              <w:right w:w="120" w:type="dxa"/>
            </w:tcMar>
          </w:tcPr>
          <w:p w14:paraId="14A2A05C" w14:textId="1093378D" w:rsidR="008271CE" w:rsidRDefault="00577443">
            <w:r>
              <w:t>Team Member A</w:t>
            </w:r>
          </w:p>
        </w:tc>
        <w:tc>
          <w:tcPr>
            <w:tcW w:w="5300" w:type="dxa"/>
            <w:shd w:val="clear" w:color="auto" w:fill="F2F2F2"/>
            <w:tcMar>
              <w:top w:w="100" w:type="dxa"/>
              <w:left w:w="120" w:type="dxa"/>
              <w:bottom w:w="100" w:type="dxa"/>
              <w:right w:w="120" w:type="dxa"/>
            </w:tcMar>
          </w:tcPr>
          <w:p w14:paraId="3DEE9D59" w14:textId="77777777" w:rsidR="008271CE" w:rsidRDefault="00000000">
            <w:r>
              <w:rPr>
                <w:color w:val="000000"/>
              </w:rPr>
              <w:t xml:space="preserve">Generative </w:t>
            </w:r>
            <w:proofErr w:type="spellStart"/>
            <w:r>
              <w:rPr>
                <w:color w:val="000000"/>
              </w:rPr>
              <w:t>Modeling</w:t>
            </w:r>
            <w:proofErr w:type="spellEnd"/>
            <w:r>
              <w:rPr>
                <w:color w:val="000000"/>
              </w:rPr>
              <w:t xml:space="preserve"> Core — design, implementation, and tuning of all three synthetic-data generators (statistical baseline, GAN-family, diffusion-based); owns the project's central technical contribution and cross-track architecture decisions.</w:t>
            </w:r>
          </w:p>
        </w:tc>
      </w:tr>
      <w:tr w:rsidR="008271CE" w14:paraId="2B35AF60" w14:textId="77777777">
        <w:tc>
          <w:tcPr>
            <w:tcW w:w="1300" w:type="dxa"/>
            <w:tcMar>
              <w:top w:w="100" w:type="dxa"/>
              <w:left w:w="120" w:type="dxa"/>
              <w:bottom w:w="100" w:type="dxa"/>
              <w:right w:w="120" w:type="dxa"/>
            </w:tcMar>
          </w:tcPr>
          <w:p w14:paraId="434406CE" w14:textId="77777777" w:rsidR="008271CE" w:rsidRDefault="00000000">
            <w:r>
              <w:rPr>
                <w:b/>
                <w:bCs/>
                <w:color w:val="000000"/>
              </w:rPr>
              <w:t>Track 2</w:t>
            </w:r>
          </w:p>
        </w:tc>
        <w:tc>
          <w:tcPr>
            <w:tcW w:w="2400" w:type="dxa"/>
            <w:tcMar>
              <w:top w:w="100" w:type="dxa"/>
              <w:left w:w="120" w:type="dxa"/>
              <w:bottom w:w="100" w:type="dxa"/>
              <w:right w:w="120" w:type="dxa"/>
            </w:tcMar>
          </w:tcPr>
          <w:p w14:paraId="23C5DD50" w14:textId="77777777" w:rsidR="008271CE" w:rsidRDefault="00000000">
            <w:r>
              <w:rPr>
                <w:color w:val="000000"/>
              </w:rPr>
              <w:t>Team Member B</w:t>
            </w:r>
          </w:p>
        </w:tc>
        <w:tc>
          <w:tcPr>
            <w:tcW w:w="5300" w:type="dxa"/>
            <w:tcMar>
              <w:top w:w="100" w:type="dxa"/>
              <w:left w:w="120" w:type="dxa"/>
              <w:bottom w:w="100" w:type="dxa"/>
              <w:right w:w="120" w:type="dxa"/>
            </w:tcMar>
          </w:tcPr>
          <w:p w14:paraId="78C7FCAF" w14:textId="77777777" w:rsidR="008271CE" w:rsidRDefault="00000000">
            <w:r>
              <w:rPr>
                <w:color w:val="000000"/>
              </w:rPr>
              <w:t>Privacy &amp; Utility Evaluation — implementation of fidelity, downstream-utility, and privacy-attack (membership/attribute inference) modules; defines and runs the comparative evaluation protocol.</w:t>
            </w:r>
          </w:p>
        </w:tc>
      </w:tr>
      <w:tr w:rsidR="008271CE" w14:paraId="10524BD6" w14:textId="77777777">
        <w:tc>
          <w:tcPr>
            <w:tcW w:w="1300" w:type="dxa"/>
            <w:shd w:val="clear" w:color="auto" w:fill="F2F2F2"/>
            <w:tcMar>
              <w:top w:w="100" w:type="dxa"/>
              <w:left w:w="120" w:type="dxa"/>
              <w:bottom w:w="100" w:type="dxa"/>
              <w:right w:w="120" w:type="dxa"/>
            </w:tcMar>
          </w:tcPr>
          <w:p w14:paraId="4595BBA2" w14:textId="77777777" w:rsidR="008271CE" w:rsidRDefault="00000000">
            <w:r>
              <w:rPr>
                <w:b/>
                <w:bCs/>
                <w:color w:val="000000"/>
              </w:rPr>
              <w:t>Track 3</w:t>
            </w:r>
          </w:p>
        </w:tc>
        <w:tc>
          <w:tcPr>
            <w:tcW w:w="2400" w:type="dxa"/>
            <w:shd w:val="clear" w:color="auto" w:fill="F2F2F2"/>
            <w:tcMar>
              <w:top w:w="100" w:type="dxa"/>
              <w:left w:w="120" w:type="dxa"/>
              <w:bottom w:w="100" w:type="dxa"/>
              <w:right w:w="120" w:type="dxa"/>
            </w:tcMar>
          </w:tcPr>
          <w:p w14:paraId="1C4C13D0" w14:textId="77777777" w:rsidR="008271CE" w:rsidRDefault="00000000">
            <w:r>
              <w:rPr>
                <w:color w:val="000000"/>
              </w:rPr>
              <w:t>Team Member C</w:t>
            </w:r>
          </w:p>
        </w:tc>
        <w:tc>
          <w:tcPr>
            <w:tcW w:w="5300" w:type="dxa"/>
            <w:shd w:val="clear" w:color="auto" w:fill="F2F2F2"/>
            <w:tcMar>
              <w:top w:w="100" w:type="dxa"/>
              <w:left w:w="120" w:type="dxa"/>
              <w:bottom w:w="100" w:type="dxa"/>
              <w:right w:w="120" w:type="dxa"/>
            </w:tcMar>
          </w:tcPr>
          <w:p w14:paraId="2DA0E3DC" w14:textId="77777777" w:rsidR="008271CE" w:rsidRDefault="00000000">
            <w:r>
              <w:rPr>
                <w:color w:val="000000"/>
              </w:rPr>
              <w:t>Data Engineering — dataset acquisition and preprocessing, schema design, feature engineering, data validation, and interface contracts between pipeline stages.</w:t>
            </w:r>
          </w:p>
        </w:tc>
      </w:tr>
      <w:tr w:rsidR="008271CE" w14:paraId="606AA906" w14:textId="77777777">
        <w:tc>
          <w:tcPr>
            <w:tcW w:w="1300" w:type="dxa"/>
            <w:tcMar>
              <w:top w:w="100" w:type="dxa"/>
              <w:left w:w="120" w:type="dxa"/>
              <w:bottom w:w="100" w:type="dxa"/>
              <w:right w:w="120" w:type="dxa"/>
            </w:tcMar>
          </w:tcPr>
          <w:p w14:paraId="40340D36" w14:textId="77777777" w:rsidR="008271CE" w:rsidRDefault="00000000">
            <w:r>
              <w:rPr>
                <w:b/>
                <w:bCs/>
                <w:color w:val="000000"/>
              </w:rPr>
              <w:t>Track 4</w:t>
            </w:r>
          </w:p>
        </w:tc>
        <w:tc>
          <w:tcPr>
            <w:tcW w:w="2400" w:type="dxa"/>
            <w:tcMar>
              <w:top w:w="100" w:type="dxa"/>
              <w:left w:w="120" w:type="dxa"/>
              <w:bottom w:w="100" w:type="dxa"/>
              <w:right w:w="120" w:type="dxa"/>
            </w:tcMar>
          </w:tcPr>
          <w:p w14:paraId="27EB9A80" w14:textId="77777777" w:rsidR="008271CE" w:rsidRDefault="00000000">
            <w:r>
              <w:rPr>
                <w:color w:val="000000"/>
              </w:rPr>
              <w:t>Team Member D</w:t>
            </w:r>
          </w:p>
        </w:tc>
        <w:tc>
          <w:tcPr>
            <w:tcW w:w="5300" w:type="dxa"/>
            <w:tcMar>
              <w:top w:w="100" w:type="dxa"/>
              <w:left w:w="120" w:type="dxa"/>
              <w:bottom w:w="100" w:type="dxa"/>
              <w:right w:w="120" w:type="dxa"/>
            </w:tcMar>
          </w:tcPr>
          <w:p w14:paraId="1492D7BA" w14:textId="77777777" w:rsidR="008271CE" w:rsidRDefault="00000000">
            <w:r>
              <w:rPr>
                <w:color w:val="000000"/>
              </w:rPr>
              <w:t>Systems Integration &amp; Delivery — containerization, Kubernetes orchestration, results dashboard, documentation, and final delivery artifacts (demo, report, presentation).</w:t>
            </w:r>
          </w:p>
        </w:tc>
      </w:tr>
    </w:tbl>
    <w:p w14:paraId="76E33CB1" w14:textId="77777777" w:rsidR="008271CE" w:rsidRDefault="00000000">
      <w:r>
        <w:br w:type="page"/>
      </w:r>
    </w:p>
    <w:p w14:paraId="069C59A0" w14:textId="77777777" w:rsidR="008271CE" w:rsidRDefault="00000000">
      <w:pPr>
        <w:pStyle w:val="Heading1"/>
        <w:pBdr>
          <w:bottom w:val="single" w:sz="6" w:space="4" w:color="1F3864"/>
        </w:pBdr>
        <w:spacing w:before="360" w:after="160"/>
      </w:pPr>
      <w:r>
        <w:rPr>
          <w:b/>
          <w:bCs/>
          <w:color w:val="1F3864"/>
          <w:sz w:val="28"/>
          <w:szCs w:val="28"/>
        </w:rPr>
        <w:lastRenderedPageBreak/>
        <w:t>5. Phase-Wise Execution Plan</w:t>
      </w:r>
    </w:p>
    <w:p w14:paraId="37270440" w14:textId="77777777" w:rsidR="008271CE" w:rsidRDefault="00000000">
      <w:pPr>
        <w:pStyle w:val="Heading2"/>
        <w:spacing w:before="280" w:after="120"/>
      </w:pPr>
      <w:r>
        <w:rPr>
          <w:b/>
          <w:bCs/>
          <w:color w:val="1F3864"/>
          <w:sz w:val="24"/>
          <w:szCs w:val="24"/>
        </w:rPr>
        <w:t>Phase 1 — Foundation &amp; Design (Weeks 1–2)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00"/>
      </w:tblGrid>
      <w:tr w:rsidR="008271CE" w14:paraId="09757D26" w14:textId="77777777">
        <w:trPr>
          <w:tblHeader/>
        </w:trPr>
        <w:tc>
          <w:tcPr>
            <w:tcW w:w="1500" w:type="dxa"/>
            <w:shd w:val="clear" w:color="auto" w:fill="1F3864"/>
            <w:tcMar>
              <w:top w:w="100" w:type="dxa"/>
              <w:left w:w="120" w:type="dxa"/>
              <w:bottom w:w="100" w:type="dxa"/>
              <w:right w:w="120" w:type="dxa"/>
            </w:tcMar>
          </w:tcPr>
          <w:p w14:paraId="6EDADCC5" w14:textId="77777777" w:rsidR="008271CE" w:rsidRDefault="00000000">
            <w:r>
              <w:rPr>
                <w:b/>
                <w:bCs/>
                <w:color w:val="FFFFFF"/>
              </w:rPr>
              <w:t>Track</w:t>
            </w:r>
          </w:p>
        </w:tc>
        <w:tc>
          <w:tcPr>
            <w:tcW w:w="7500" w:type="dxa"/>
            <w:shd w:val="clear" w:color="auto" w:fill="1F3864"/>
            <w:tcMar>
              <w:top w:w="100" w:type="dxa"/>
              <w:left w:w="120" w:type="dxa"/>
              <w:bottom w:w="100" w:type="dxa"/>
              <w:right w:w="120" w:type="dxa"/>
            </w:tcMar>
          </w:tcPr>
          <w:p w14:paraId="5D546362" w14:textId="77777777" w:rsidR="008271CE" w:rsidRDefault="00000000">
            <w:r>
              <w:rPr>
                <w:b/>
                <w:bCs/>
                <w:color w:val="FFFFFF"/>
              </w:rPr>
              <w:t>Key Tasks</w:t>
            </w:r>
          </w:p>
        </w:tc>
      </w:tr>
      <w:tr w:rsidR="008271CE" w14:paraId="63F7C3A0" w14:textId="77777777">
        <w:tc>
          <w:tcPr>
            <w:tcW w:w="1500" w:type="dxa"/>
            <w:shd w:val="clear" w:color="auto" w:fill="F2F2F2"/>
            <w:tcMar>
              <w:top w:w="100" w:type="dxa"/>
              <w:left w:w="120" w:type="dxa"/>
              <w:bottom w:w="100" w:type="dxa"/>
              <w:right w:w="120" w:type="dxa"/>
            </w:tcMar>
          </w:tcPr>
          <w:p w14:paraId="7B4EC669" w14:textId="77777777" w:rsidR="008271CE" w:rsidRDefault="00000000">
            <w:r>
              <w:rPr>
                <w:b/>
                <w:bCs/>
                <w:color w:val="000000"/>
              </w:rPr>
              <w:t>Track 1</w:t>
            </w:r>
          </w:p>
        </w:tc>
        <w:tc>
          <w:tcPr>
            <w:tcW w:w="7500" w:type="dxa"/>
            <w:shd w:val="clear" w:color="auto" w:fill="F2F2F2"/>
            <w:tcMar>
              <w:top w:w="100" w:type="dxa"/>
              <w:left w:w="120" w:type="dxa"/>
              <w:bottom w:w="100" w:type="dxa"/>
              <w:right w:w="120" w:type="dxa"/>
            </w:tcMar>
          </w:tcPr>
          <w:p w14:paraId="181E9F69" w14:textId="77777777" w:rsidR="008271CE" w:rsidRDefault="00000000">
            <w:pPr>
              <w:pStyle w:val="ListParagraph"/>
              <w:numPr>
                <w:ilvl w:val="0"/>
                <w:numId w:val="2"/>
              </w:numPr>
              <w:spacing w:after="40"/>
            </w:pPr>
            <w:r>
              <w:t>Literature review of generative architectures for tabular/EHR data (CTGAN, TVAE, tabular diffusion models).</w:t>
            </w:r>
          </w:p>
          <w:p w14:paraId="69D63CF5" w14:textId="77777777" w:rsidR="008271CE" w:rsidRDefault="00000000">
            <w:pPr>
              <w:pStyle w:val="ListParagraph"/>
              <w:numPr>
                <w:ilvl w:val="0"/>
                <w:numId w:val="2"/>
              </w:numPr>
              <w:spacing w:after="40"/>
            </w:pPr>
            <w:r>
              <w:t>Finalize model design and architecture for the diffusion-based generator — the project's core technical contribution.</w:t>
            </w:r>
          </w:p>
          <w:p w14:paraId="5AED7D96" w14:textId="77777777" w:rsidR="008271CE" w:rsidRDefault="00000000">
            <w:pPr>
              <w:pStyle w:val="ListParagraph"/>
              <w:numPr>
                <w:ilvl w:val="0"/>
                <w:numId w:val="2"/>
              </w:numPr>
              <w:spacing w:after="40"/>
            </w:pPr>
            <w:r>
              <w:t>Define the overall generator interface (input schema, output format) that all three models will conform to.</w:t>
            </w:r>
          </w:p>
        </w:tc>
      </w:tr>
      <w:tr w:rsidR="008271CE" w14:paraId="5F149CE9" w14:textId="77777777">
        <w:tc>
          <w:tcPr>
            <w:tcW w:w="1500" w:type="dxa"/>
            <w:shd w:val="clear" w:color="auto" w:fill="FFFFFF"/>
            <w:tcMar>
              <w:top w:w="100" w:type="dxa"/>
              <w:left w:w="120" w:type="dxa"/>
              <w:bottom w:w="100" w:type="dxa"/>
              <w:right w:w="120" w:type="dxa"/>
            </w:tcMar>
          </w:tcPr>
          <w:p w14:paraId="3318ACB0" w14:textId="77777777" w:rsidR="008271CE" w:rsidRDefault="00000000">
            <w:r>
              <w:rPr>
                <w:b/>
                <w:bCs/>
                <w:color w:val="000000"/>
              </w:rPr>
              <w:t>Track 2</w:t>
            </w:r>
          </w:p>
        </w:tc>
        <w:tc>
          <w:tcPr>
            <w:tcW w:w="7500" w:type="dxa"/>
            <w:shd w:val="clear" w:color="auto" w:fill="FFFFFF"/>
            <w:tcMar>
              <w:top w:w="100" w:type="dxa"/>
              <w:left w:w="120" w:type="dxa"/>
              <w:bottom w:w="100" w:type="dxa"/>
              <w:right w:w="120" w:type="dxa"/>
            </w:tcMar>
          </w:tcPr>
          <w:p w14:paraId="54A5B46D" w14:textId="77777777" w:rsidR="008271CE" w:rsidRDefault="00000000">
            <w:pPr>
              <w:pStyle w:val="ListParagraph"/>
              <w:numPr>
                <w:ilvl w:val="0"/>
                <w:numId w:val="2"/>
              </w:numPr>
              <w:spacing w:after="40"/>
            </w:pPr>
            <w:r>
              <w:t>Define the evaluation protocol: fidelity, utility, and privacy metrics, with exact formulas and pass/fail thresholds.</w:t>
            </w:r>
          </w:p>
          <w:p w14:paraId="7407A74A" w14:textId="77777777" w:rsidR="008271CE" w:rsidRDefault="00000000">
            <w:pPr>
              <w:pStyle w:val="ListParagraph"/>
              <w:numPr>
                <w:ilvl w:val="0"/>
                <w:numId w:val="2"/>
              </w:numPr>
              <w:spacing w:after="40"/>
            </w:pPr>
            <w:r>
              <w:t>Select the downstream utility task (e.g., 30-day readmission or in-hospital mortality prediction).</w:t>
            </w:r>
          </w:p>
          <w:p w14:paraId="64A9BF16" w14:textId="77777777" w:rsidR="008271CE" w:rsidRDefault="00000000">
            <w:pPr>
              <w:pStyle w:val="ListParagraph"/>
              <w:numPr>
                <w:ilvl w:val="0"/>
                <w:numId w:val="2"/>
              </w:numPr>
              <w:spacing w:after="40"/>
            </w:pPr>
            <w:r>
              <w:t>Survey membership-inference attack methodology (shadow-model approach) to be implemented in Phase 2–3.</w:t>
            </w:r>
          </w:p>
        </w:tc>
      </w:tr>
      <w:tr w:rsidR="008271CE" w14:paraId="58AF1932" w14:textId="77777777">
        <w:tc>
          <w:tcPr>
            <w:tcW w:w="1500" w:type="dxa"/>
            <w:shd w:val="clear" w:color="auto" w:fill="F2F2F2"/>
            <w:tcMar>
              <w:top w:w="100" w:type="dxa"/>
              <w:left w:w="120" w:type="dxa"/>
              <w:bottom w:w="100" w:type="dxa"/>
              <w:right w:w="120" w:type="dxa"/>
            </w:tcMar>
          </w:tcPr>
          <w:p w14:paraId="34D48264" w14:textId="77777777" w:rsidR="008271CE" w:rsidRDefault="00000000">
            <w:r>
              <w:rPr>
                <w:b/>
                <w:bCs/>
                <w:color w:val="000000"/>
              </w:rPr>
              <w:t>Track 3</w:t>
            </w:r>
          </w:p>
        </w:tc>
        <w:tc>
          <w:tcPr>
            <w:tcW w:w="7500" w:type="dxa"/>
            <w:shd w:val="clear" w:color="auto" w:fill="F2F2F2"/>
            <w:tcMar>
              <w:top w:w="100" w:type="dxa"/>
              <w:left w:w="120" w:type="dxa"/>
              <w:bottom w:w="100" w:type="dxa"/>
              <w:right w:w="120" w:type="dxa"/>
            </w:tcMar>
          </w:tcPr>
          <w:p w14:paraId="579B17CF" w14:textId="77777777" w:rsidR="008271CE" w:rsidRDefault="00000000">
            <w:pPr>
              <w:pStyle w:val="ListParagraph"/>
              <w:numPr>
                <w:ilvl w:val="0"/>
                <w:numId w:val="2"/>
              </w:numPr>
              <w:spacing w:after="40"/>
            </w:pPr>
            <w:r>
              <w:t>Acquire and clean the MIMIC-III Clinical Database Demo dataset.</w:t>
            </w:r>
          </w:p>
          <w:p w14:paraId="73ED4619" w14:textId="77777777" w:rsidR="008271CE" w:rsidRDefault="00000000">
            <w:pPr>
              <w:pStyle w:val="ListParagraph"/>
              <w:numPr>
                <w:ilvl w:val="0"/>
                <w:numId w:val="2"/>
              </w:numPr>
              <w:spacing w:after="40"/>
            </w:pPr>
            <w:r>
              <w:t>Define the data schema, feature dictionary, and train/held-out evaluation splits.</w:t>
            </w:r>
          </w:p>
          <w:p w14:paraId="70A72E7B" w14:textId="77777777" w:rsidR="008271CE" w:rsidRDefault="00000000">
            <w:pPr>
              <w:pStyle w:val="ListParagraph"/>
              <w:numPr>
                <w:ilvl w:val="0"/>
                <w:numId w:val="2"/>
              </w:numPr>
              <w:spacing w:after="40"/>
            </w:pPr>
            <w:r>
              <w:t>Document data access and preprocessing steps for the team wiki.</w:t>
            </w:r>
          </w:p>
        </w:tc>
      </w:tr>
      <w:tr w:rsidR="008271CE" w14:paraId="3431E11F" w14:textId="77777777">
        <w:tc>
          <w:tcPr>
            <w:tcW w:w="1500" w:type="dxa"/>
            <w:shd w:val="clear" w:color="auto" w:fill="FFFFFF"/>
            <w:tcMar>
              <w:top w:w="100" w:type="dxa"/>
              <w:left w:w="120" w:type="dxa"/>
              <w:bottom w:w="100" w:type="dxa"/>
              <w:right w:w="120" w:type="dxa"/>
            </w:tcMar>
          </w:tcPr>
          <w:p w14:paraId="50667E63" w14:textId="77777777" w:rsidR="008271CE" w:rsidRDefault="00000000">
            <w:r>
              <w:rPr>
                <w:b/>
                <w:bCs/>
                <w:color w:val="000000"/>
              </w:rPr>
              <w:t>Track 4</w:t>
            </w:r>
          </w:p>
        </w:tc>
        <w:tc>
          <w:tcPr>
            <w:tcW w:w="7500" w:type="dxa"/>
            <w:shd w:val="clear" w:color="auto" w:fill="FFFFFF"/>
            <w:tcMar>
              <w:top w:w="100" w:type="dxa"/>
              <w:left w:w="120" w:type="dxa"/>
              <w:bottom w:w="100" w:type="dxa"/>
              <w:right w:w="120" w:type="dxa"/>
            </w:tcMar>
          </w:tcPr>
          <w:p w14:paraId="070B7309" w14:textId="77777777" w:rsidR="008271CE" w:rsidRDefault="00000000">
            <w:pPr>
              <w:pStyle w:val="ListParagraph"/>
              <w:numPr>
                <w:ilvl w:val="0"/>
                <w:numId w:val="2"/>
              </w:numPr>
              <w:spacing w:after="40"/>
            </w:pPr>
            <w:r>
              <w:t>Set up the shared GitHub repository, branch strategy, and PR template.</w:t>
            </w:r>
          </w:p>
          <w:p w14:paraId="5D48D64B" w14:textId="77777777" w:rsidR="008271CE" w:rsidRDefault="00000000">
            <w:pPr>
              <w:pStyle w:val="ListParagraph"/>
              <w:numPr>
                <w:ilvl w:val="0"/>
                <w:numId w:val="2"/>
              </w:numPr>
              <w:spacing w:after="40"/>
            </w:pPr>
            <w:r>
              <w:t>Stand up the local Kubernetes development environment (</w:t>
            </w:r>
            <w:proofErr w:type="spellStart"/>
            <w:r>
              <w:t>minikube</w:t>
            </w:r>
            <w:proofErr w:type="spellEnd"/>
            <w:r>
              <w:t>/kind) and base Docker images.</w:t>
            </w:r>
          </w:p>
          <w:p w14:paraId="4E51D3A9" w14:textId="77777777" w:rsidR="008271CE" w:rsidRDefault="00000000">
            <w:pPr>
              <w:pStyle w:val="ListParagraph"/>
              <w:numPr>
                <w:ilvl w:val="0"/>
                <w:numId w:val="2"/>
              </w:numPr>
              <w:spacing w:after="40"/>
            </w:pPr>
            <w:r>
              <w:t>Draft integration contracts: schema formats and file paths agreed between all four tracks before code is written.</w:t>
            </w:r>
          </w:p>
        </w:tc>
      </w:tr>
    </w:tbl>
    <w:p w14:paraId="78963D39" w14:textId="77777777" w:rsidR="008271CE" w:rsidRDefault="00000000">
      <w:pPr>
        <w:pStyle w:val="Heading2"/>
        <w:spacing w:before="280" w:after="120"/>
      </w:pPr>
      <w:r>
        <w:rPr>
          <w:b/>
          <w:bCs/>
          <w:color w:val="1F3864"/>
          <w:sz w:val="24"/>
          <w:szCs w:val="24"/>
        </w:rPr>
        <w:t>Phase 2 — Core Development (Weeks 3–7)</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00"/>
      </w:tblGrid>
      <w:tr w:rsidR="008271CE" w14:paraId="02FA4B06" w14:textId="77777777">
        <w:trPr>
          <w:tblHeader/>
        </w:trPr>
        <w:tc>
          <w:tcPr>
            <w:tcW w:w="1500" w:type="dxa"/>
            <w:shd w:val="clear" w:color="auto" w:fill="1F3864"/>
            <w:tcMar>
              <w:top w:w="100" w:type="dxa"/>
              <w:left w:w="120" w:type="dxa"/>
              <w:bottom w:w="100" w:type="dxa"/>
              <w:right w:w="120" w:type="dxa"/>
            </w:tcMar>
          </w:tcPr>
          <w:p w14:paraId="36B7A12E" w14:textId="77777777" w:rsidR="008271CE" w:rsidRDefault="00000000">
            <w:r>
              <w:rPr>
                <w:b/>
                <w:bCs/>
                <w:color w:val="FFFFFF"/>
              </w:rPr>
              <w:t>Track</w:t>
            </w:r>
          </w:p>
        </w:tc>
        <w:tc>
          <w:tcPr>
            <w:tcW w:w="7500" w:type="dxa"/>
            <w:shd w:val="clear" w:color="auto" w:fill="1F3864"/>
            <w:tcMar>
              <w:top w:w="100" w:type="dxa"/>
              <w:left w:w="120" w:type="dxa"/>
              <w:bottom w:w="100" w:type="dxa"/>
              <w:right w:w="120" w:type="dxa"/>
            </w:tcMar>
          </w:tcPr>
          <w:p w14:paraId="3DAF23B9" w14:textId="77777777" w:rsidR="008271CE" w:rsidRDefault="00000000">
            <w:r>
              <w:rPr>
                <w:b/>
                <w:bCs/>
                <w:color w:val="FFFFFF"/>
              </w:rPr>
              <w:t>Key Tasks</w:t>
            </w:r>
          </w:p>
        </w:tc>
      </w:tr>
      <w:tr w:rsidR="008271CE" w14:paraId="393DB455" w14:textId="77777777">
        <w:tc>
          <w:tcPr>
            <w:tcW w:w="1500" w:type="dxa"/>
            <w:shd w:val="clear" w:color="auto" w:fill="F2F2F2"/>
            <w:tcMar>
              <w:top w:w="100" w:type="dxa"/>
              <w:left w:w="120" w:type="dxa"/>
              <w:bottom w:w="100" w:type="dxa"/>
              <w:right w:w="120" w:type="dxa"/>
            </w:tcMar>
          </w:tcPr>
          <w:p w14:paraId="571CDE59" w14:textId="77777777" w:rsidR="008271CE" w:rsidRDefault="00000000">
            <w:r>
              <w:rPr>
                <w:b/>
                <w:bCs/>
                <w:color w:val="000000"/>
              </w:rPr>
              <w:t>Track 1</w:t>
            </w:r>
          </w:p>
        </w:tc>
        <w:tc>
          <w:tcPr>
            <w:tcW w:w="7500" w:type="dxa"/>
            <w:shd w:val="clear" w:color="auto" w:fill="F2F2F2"/>
            <w:tcMar>
              <w:top w:w="100" w:type="dxa"/>
              <w:left w:w="120" w:type="dxa"/>
              <w:bottom w:w="100" w:type="dxa"/>
              <w:right w:w="120" w:type="dxa"/>
            </w:tcMar>
          </w:tcPr>
          <w:p w14:paraId="098AECE1" w14:textId="77777777" w:rsidR="008271CE" w:rsidRDefault="00000000">
            <w:pPr>
              <w:pStyle w:val="ListParagraph"/>
              <w:numPr>
                <w:ilvl w:val="0"/>
                <w:numId w:val="2"/>
              </w:numPr>
              <w:spacing w:after="40"/>
            </w:pPr>
            <w:r>
              <w:t>Implement and train the statistical baseline and CTGAN/TVAE generators.</w:t>
            </w:r>
          </w:p>
          <w:p w14:paraId="31AE377A" w14:textId="77777777" w:rsidR="008271CE" w:rsidRDefault="00000000">
            <w:pPr>
              <w:pStyle w:val="ListParagraph"/>
              <w:numPr>
                <w:ilvl w:val="0"/>
                <w:numId w:val="2"/>
              </w:numPr>
              <w:spacing w:after="40"/>
            </w:pPr>
            <w:r>
              <w:t>Begin implementation of the diffusion-based generator (architecture + training loop) — the most iterative and open-ended component of the project.</w:t>
            </w:r>
          </w:p>
          <w:p w14:paraId="0392FE98" w14:textId="77777777" w:rsidR="008271CE" w:rsidRDefault="00000000">
            <w:pPr>
              <w:pStyle w:val="ListParagraph"/>
              <w:numPr>
                <w:ilvl w:val="0"/>
                <w:numId w:val="2"/>
              </w:numPr>
              <w:spacing w:after="40"/>
            </w:pPr>
            <w:r>
              <w:t>Run initial hyperparameter sweeps across all three generators.</w:t>
            </w:r>
          </w:p>
        </w:tc>
      </w:tr>
      <w:tr w:rsidR="008271CE" w14:paraId="361CF23B" w14:textId="77777777">
        <w:tc>
          <w:tcPr>
            <w:tcW w:w="1500" w:type="dxa"/>
            <w:shd w:val="clear" w:color="auto" w:fill="FFFFFF"/>
            <w:tcMar>
              <w:top w:w="100" w:type="dxa"/>
              <w:left w:w="120" w:type="dxa"/>
              <w:bottom w:w="100" w:type="dxa"/>
              <w:right w:w="120" w:type="dxa"/>
            </w:tcMar>
          </w:tcPr>
          <w:p w14:paraId="0F3BF3AE" w14:textId="77777777" w:rsidR="008271CE" w:rsidRDefault="00000000">
            <w:r>
              <w:rPr>
                <w:b/>
                <w:bCs/>
                <w:color w:val="000000"/>
              </w:rPr>
              <w:t>Track 2</w:t>
            </w:r>
          </w:p>
        </w:tc>
        <w:tc>
          <w:tcPr>
            <w:tcW w:w="7500" w:type="dxa"/>
            <w:shd w:val="clear" w:color="auto" w:fill="FFFFFF"/>
            <w:tcMar>
              <w:top w:w="100" w:type="dxa"/>
              <w:left w:w="120" w:type="dxa"/>
              <w:bottom w:w="100" w:type="dxa"/>
              <w:right w:w="120" w:type="dxa"/>
            </w:tcMar>
          </w:tcPr>
          <w:p w14:paraId="0A0002AD" w14:textId="77777777" w:rsidR="008271CE" w:rsidRDefault="00000000">
            <w:pPr>
              <w:pStyle w:val="ListParagraph"/>
              <w:numPr>
                <w:ilvl w:val="0"/>
                <w:numId w:val="2"/>
              </w:numPr>
              <w:spacing w:after="40"/>
            </w:pPr>
            <w:r>
              <w:t>Implement fidelity metrics: Jensen–Shannon divergence, pairwise correlation preservation, dimension-wise distribution checks.</w:t>
            </w:r>
          </w:p>
          <w:p w14:paraId="3D735D9F" w14:textId="77777777" w:rsidR="008271CE" w:rsidRDefault="00000000">
            <w:pPr>
              <w:pStyle w:val="ListParagraph"/>
              <w:numPr>
                <w:ilvl w:val="0"/>
                <w:numId w:val="2"/>
              </w:numPr>
              <w:spacing w:after="40"/>
            </w:pPr>
            <w:r>
              <w:t>Build the downstream utility pipeline (train-on-synthetic / test-on-real classifier).</w:t>
            </w:r>
          </w:p>
          <w:p w14:paraId="0DDB6E23" w14:textId="77777777" w:rsidR="008271CE" w:rsidRDefault="00000000">
            <w:pPr>
              <w:pStyle w:val="ListParagraph"/>
              <w:numPr>
                <w:ilvl w:val="0"/>
                <w:numId w:val="2"/>
              </w:numPr>
              <w:spacing w:after="40"/>
            </w:pPr>
            <w:r>
              <w:t>Begin implementation of the membership-inference attack.</w:t>
            </w:r>
          </w:p>
        </w:tc>
      </w:tr>
      <w:tr w:rsidR="008271CE" w14:paraId="5877EBD4" w14:textId="77777777">
        <w:tc>
          <w:tcPr>
            <w:tcW w:w="1500" w:type="dxa"/>
            <w:shd w:val="clear" w:color="auto" w:fill="F2F2F2"/>
            <w:tcMar>
              <w:top w:w="100" w:type="dxa"/>
              <w:left w:w="120" w:type="dxa"/>
              <w:bottom w:w="100" w:type="dxa"/>
              <w:right w:w="120" w:type="dxa"/>
            </w:tcMar>
          </w:tcPr>
          <w:p w14:paraId="0F85A025" w14:textId="77777777" w:rsidR="008271CE" w:rsidRDefault="00000000">
            <w:r>
              <w:rPr>
                <w:b/>
                <w:bCs/>
                <w:color w:val="000000"/>
              </w:rPr>
              <w:t>Track 3</w:t>
            </w:r>
          </w:p>
        </w:tc>
        <w:tc>
          <w:tcPr>
            <w:tcW w:w="7500" w:type="dxa"/>
            <w:shd w:val="clear" w:color="auto" w:fill="F2F2F2"/>
            <w:tcMar>
              <w:top w:w="100" w:type="dxa"/>
              <w:left w:w="120" w:type="dxa"/>
              <w:bottom w:w="100" w:type="dxa"/>
              <w:right w:w="120" w:type="dxa"/>
            </w:tcMar>
          </w:tcPr>
          <w:p w14:paraId="145D75B3" w14:textId="77777777" w:rsidR="008271CE" w:rsidRDefault="00000000">
            <w:pPr>
              <w:pStyle w:val="ListParagraph"/>
              <w:numPr>
                <w:ilvl w:val="0"/>
                <w:numId w:val="2"/>
              </w:numPr>
              <w:spacing w:after="40"/>
            </w:pPr>
            <w:r>
              <w:t>Finalize the preprocessing stage as a Kubernetes Job.</w:t>
            </w:r>
          </w:p>
          <w:p w14:paraId="607907BA" w14:textId="77777777" w:rsidR="008271CE" w:rsidRDefault="00000000">
            <w:pPr>
              <w:pStyle w:val="ListParagraph"/>
              <w:numPr>
                <w:ilvl w:val="0"/>
                <w:numId w:val="2"/>
              </w:numPr>
              <w:spacing w:after="40"/>
            </w:pPr>
            <w:r>
              <w:t>Build data validation checks (schema conformance, missing-value handling).</w:t>
            </w:r>
          </w:p>
          <w:p w14:paraId="1E2A5126" w14:textId="77777777" w:rsidR="008271CE" w:rsidRDefault="00000000">
            <w:pPr>
              <w:pStyle w:val="ListParagraph"/>
              <w:numPr>
                <w:ilvl w:val="0"/>
                <w:numId w:val="2"/>
              </w:numPr>
              <w:spacing w:after="40"/>
            </w:pPr>
            <w:r>
              <w:t>Support Tracks 1 and 2 with data-access utilities as generator prototypes come online.</w:t>
            </w:r>
          </w:p>
        </w:tc>
      </w:tr>
      <w:tr w:rsidR="008271CE" w14:paraId="67E080A0" w14:textId="77777777">
        <w:tc>
          <w:tcPr>
            <w:tcW w:w="1500" w:type="dxa"/>
            <w:shd w:val="clear" w:color="auto" w:fill="FFFFFF"/>
            <w:tcMar>
              <w:top w:w="100" w:type="dxa"/>
              <w:left w:w="120" w:type="dxa"/>
              <w:bottom w:w="100" w:type="dxa"/>
              <w:right w:w="120" w:type="dxa"/>
            </w:tcMar>
          </w:tcPr>
          <w:p w14:paraId="0B9F19BB" w14:textId="77777777" w:rsidR="008271CE" w:rsidRDefault="00000000">
            <w:r>
              <w:rPr>
                <w:b/>
                <w:bCs/>
                <w:color w:val="000000"/>
              </w:rPr>
              <w:t>Track 4</w:t>
            </w:r>
          </w:p>
        </w:tc>
        <w:tc>
          <w:tcPr>
            <w:tcW w:w="7500" w:type="dxa"/>
            <w:shd w:val="clear" w:color="auto" w:fill="FFFFFF"/>
            <w:tcMar>
              <w:top w:w="100" w:type="dxa"/>
              <w:left w:w="120" w:type="dxa"/>
              <w:bottom w:w="100" w:type="dxa"/>
              <w:right w:w="120" w:type="dxa"/>
            </w:tcMar>
          </w:tcPr>
          <w:p w14:paraId="71AADC1E" w14:textId="77777777" w:rsidR="008271CE" w:rsidRDefault="00000000">
            <w:pPr>
              <w:pStyle w:val="ListParagraph"/>
              <w:numPr>
                <w:ilvl w:val="0"/>
                <w:numId w:val="2"/>
              </w:numPr>
              <w:spacing w:after="40"/>
            </w:pPr>
            <w:r>
              <w:t>Containerize each generator prototype as it becomes available.</w:t>
            </w:r>
          </w:p>
          <w:p w14:paraId="42CB6C26" w14:textId="77777777" w:rsidR="008271CE" w:rsidRDefault="00000000">
            <w:pPr>
              <w:pStyle w:val="ListParagraph"/>
              <w:numPr>
                <w:ilvl w:val="0"/>
                <w:numId w:val="2"/>
              </w:numPr>
              <w:spacing w:after="40"/>
            </w:pPr>
            <w:r>
              <w:t>Build Kubernetes Job templates for the generation stage.</w:t>
            </w:r>
          </w:p>
          <w:p w14:paraId="1100D462" w14:textId="77777777" w:rsidR="008271CE" w:rsidRDefault="00000000">
            <w:pPr>
              <w:pStyle w:val="ListParagraph"/>
              <w:numPr>
                <w:ilvl w:val="0"/>
                <w:numId w:val="2"/>
              </w:numPr>
              <w:spacing w:after="40"/>
            </w:pPr>
            <w:r>
              <w:t>Scaffold the results dashboard (</w:t>
            </w:r>
            <w:proofErr w:type="spellStart"/>
            <w:r>
              <w:t>Streamlit</w:t>
            </w:r>
            <w:proofErr w:type="spellEnd"/>
            <w:r>
              <w:t xml:space="preserve"> or </w:t>
            </w:r>
            <w:proofErr w:type="spellStart"/>
            <w:r>
              <w:t>FastAPI</w:t>
            </w:r>
            <w:proofErr w:type="spellEnd"/>
            <w:r>
              <w:t xml:space="preserve"> + a simple front end).</w:t>
            </w:r>
          </w:p>
        </w:tc>
      </w:tr>
    </w:tbl>
    <w:p w14:paraId="2AB36FD7" w14:textId="77777777" w:rsidR="008271CE" w:rsidRDefault="00000000">
      <w:pPr>
        <w:pStyle w:val="Heading2"/>
        <w:spacing w:before="280" w:after="120"/>
      </w:pPr>
      <w:r>
        <w:rPr>
          <w:b/>
          <w:bCs/>
          <w:color w:val="1F3864"/>
          <w:sz w:val="24"/>
          <w:szCs w:val="24"/>
        </w:rPr>
        <w:t>Phase 3 — Integration &amp; Evaluation (Weeks 8–11)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00"/>
      </w:tblGrid>
      <w:tr w:rsidR="008271CE" w14:paraId="58C062DA" w14:textId="77777777">
        <w:trPr>
          <w:tblHeader/>
        </w:trPr>
        <w:tc>
          <w:tcPr>
            <w:tcW w:w="1500" w:type="dxa"/>
            <w:shd w:val="clear" w:color="auto" w:fill="1F3864"/>
            <w:tcMar>
              <w:top w:w="100" w:type="dxa"/>
              <w:left w:w="120" w:type="dxa"/>
              <w:bottom w:w="100" w:type="dxa"/>
              <w:right w:w="120" w:type="dxa"/>
            </w:tcMar>
          </w:tcPr>
          <w:p w14:paraId="40D64C4B" w14:textId="77777777" w:rsidR="008271CE" w:rsidRDefault="00000000">
            <w:r>
              <w:rPr>
                <w:b/>
                <w:bCs/>
                <w:color w:val="FFFFFF"/>
              </w:rPr>
              <w:t>Track</w:t>
            </w:r>
          </w:p>
        </w:tc>
        <w:tc>
          <w:tcPr>
            <w:tcW w:w="7500" w:type="dxa"/>
            <w:shd w:val="clear" w:color="auto" w:fill="1F3864"/>
            <w:tcMar>
              <w:top w:w="100" w:type="dxa"/>
              <w:left w:w="120" w:type="dxa"/>
              <w:bottom w:w="100" w:type="dxa"/>
              <w:right w:w="120" w:type="dxa"/>
            </w:tcMar>
          </w:tcPr>
          <w:p w14:paraId="7839B422" w14:textId="77777777" w:rsidR="008271CE" w:rsidRDefault="00000000">
            <w:r>
              <w:rPr>
                <w:b/>
                <w:bCs/>
                <w:color w:val="FFFFFF"/>
              </w:rPr>
              <w:t>Key Tasks</w:t>
            </w:r>
          </w:p>
        </w:tc>
      </w:tr>
      <w:tr w:rsidR="008271CE" w14:paraId="4ED69110" w14:textId="77777777">
        <w:tc>
          <w:tcPr>
            <w:tcW w:w="1500" w:type="dxa"/>
            <w:shd w:val="clear" w:color="auto" w:fill="F2F2F2"/>
            <w:tcMar>
              <w:top w:w="100" w:type="dxa"/>
              <w:left w:w="120" w:type="dxa"/>
              <w:bottom w:w="100" w:type="dxa"/>
              <w:right w:w="120" w:type="dxa"/>
            </w:tcMar>
          </w:tcPr>
          <w:p w14:paraId="679D319D" w14:textId="77777777" w:rsidR="008271CE" w:rsidRDefault="00000000">
            <w:r>
              <w:rPr>
                <w:b/>
                <w:bCs/>
                <w:color w:val="000000"/>
              </w:rPr>
              <w:t>Track 1</w:t>
            </w:r>
          </w:p>
        </w:tc>
        <w:tc>
          <w:tcPr>
            <w:tcW w:w="7500" w:type="dxa"/>
            <w:shd w:val="clear" w:color="auto" w:fill="F2F2F2"/>
            <w:tcMar>
              <w:top w:w="100" w:type="dxa"/>
              <w:left w:w="120" w:type="dxa"/>
              <w:bottom w:w="100" w:type="dxa"/>
              <w:right w:w="120" w:type="dxa"/>
            </w:tcMar>
          </w:tcPr>
          <w:p w14:paraId="14854DDF" w14:textId="77777777" w:rsidR="008271CE" w:rsidRDefault="00000000">
            <w:pPr>
              <w:pStyle w:val="ListParagraph"/>
              <w:numPr>
                <w:ilvl w:val="0"/>
                <w:numId w:val="2"/>
              </w:numPr>
              <w:spacing w:after="40"/>
            </w:pPr>
            <w:r>
              <w:t>Finalize diffusion-generator training and tune all three generators for the final comparison run.</w:t>
            </w:r>
          </w:p>
          <w:p w14:paraId="590924D3" w14:textId="77777777" w:rsidR="008271CE" w:rsidRDefault="00000000">
            <w:pPr>
              <w:pStyle w:val="ListParagraph"/>
              <w:numPr>
                <w:ilvl w:val="0"/>
                <w:numId w:val="2"/>
              </w:numPr>
              <w:spacing w:after="40"/>
            </w:pPr>
            <w:r>
              <w:lastRenderedPageBreak/>
              <w:t>Support integration debugging for the generator containers inside the full pipeline.</w:t>
            </w:r>
          </w:p>
        </w:tc>
      </w:tr>
      <w:tr w:rsidR="008271CE" w14:paraId="252A7EF3" w14:textId="77777777">
        <w:tc>
          <w:tcPr>
            <w:tcW w:w="1500" w:type="dxa"/>
            <w:shd w:val="clear" w:color="auto" w:fill="FFFFFF"/>
            <w:tcMar>
              <w:top w:w="100" w:type="dxa"/>
              <w:left w:w="120" w:type="dxa"/>
              <w:bottom w:w="100" w:type="dxa"/>
              <w:right w:w="120" w:type="dxa"/>
            </w:tcMar>
          </w:tcPr>
          <w:p w14:paraId="1887E78F" w14:textId="77777777" w:rsidR="008271CE" w:rsidRDefault="00000000">
            <w:r>
              <w:rPr>
                <w:b/>
                <w:bCs/>
                <w:color w:val="000000"/>
              </w:rPr>
              <w:lastRenderedPageBreak/>
              <w:t>Track 2</w:t>
            </w:r>
          </w:p>
        </w:tc>
        <w:tc>
          <w:tcPr>
            <w:tcW w:w="7500" w:type="dxa"/>
            <w:shd w:val="clear" w:color="auto" w:fill="FFFFFF"/>
            <w:tcMar>
              <w:top w:w="100" w:type="dxa"/>
              <w:left w:w="120" w:type="dxa"/>
              <w:bottom w:w="100" w:type="dxa"/>
              <w:right w:w="120" w:type="dxa"/>
            </w:tcMar>
          </w:tcPr>
          <w:p w14:paraId="30CB1D23" w14:textId="77777777" w:rsidR="008271CE" w:rsidRDefault="00000000">
            <w:pPr>
              <w:pStyle w:val="ListParagraph"/>
              <w:numPr>
                <w:ilvl w:val="0"/>
                <w:numId w:val="2"/>
              </w:numPr>
              <w:spacing w:after="40"/>
            </w:pPr>
            <w:r>
              <w:t>Complete the privacy-attack suite (membership + attribute inference).</w:t>
            </w:r>
          </w:p>
          <w:p w14:paraId="7B29866D" w14:textId="77777777" w:rsidR="008271CE" w:rsidRDefault="00000000">
            <w:pPr>
              <w:pStyle w:val="ListParagraph"/>
              <w:numPr>
                <w:ilvl w:val="0"/>
                <w:numId w:val="2"/>
              </w:numPr>
              <w:spacing w:after="40"/>
            </w:pPr>
            <w:r>
              <w:t>Run the full evaluation across all three generators.</w:t>
            </w:r>
          </w:p>
          <w:p w14:paraId="03170514" w14:textId="77777777" w:rsidR="008271CE" w:rsidRDefault="00000000">
            <w:pPr>
              <w:pStyle w:val="ListParagraph"/>
              <w:numPr>
                <w:ilvl w:val="0"/>
                <w:numId w:val="2"/>
              </w:numPr>
              <w:spacing w:after="40"/>
            </w:pPr>
            <w:r>
              <w:t>Compute and validate the fidelity–utility–privacy Pareto frontier.</w:t>
            </w:r>
          </w:p>
        </w:tc>
      </w:tr>
      <w:tr w:rsidR="008271CE" w14:paraId="228EE824" w14:textId="77777777">
        <w:tc>
          <w:tcPr>
            <w:tcW w:w="1500" w:type="dxa"/>
            <w:shd w:val="clear" w:color="auto" w:fill="F2F2F2"/>
            <w:tcMar>
              <w:top w:w="100" w:type="dxa"/>
              <w:left w:w="120" w:type="dxa"/>
              <w:bottom w:w="100" w:type="dxa"/>
              <w:right w:w="120" w:type="dxa"/>
            </w:tcMar>
          </w:tcPr>
          <w:p w14:paraId="6A54E9F9" w14:textId="77777777" w:rsidR="008271CE" w:rsidRDefault="00000000">
            <w:r>
              <w:rPr>
                <w:b/>
                <w:bCs/>
                <w:color w:val="000000"/>
              </w:rPr>
              <w:t>Track 3</w:t>
            </w:r>
          </w:p>
        </w:tc>
        <w:tc>
          <w:tcPr>
            <w:tcW w:w="7500" w:type="dxa"/>
            <w:shd w:val="clear" w:color="auto" w:fill="F2F2F2"/>
            <w:tcMar>
              <w:top w:w="100" w:type="dxa"/>
              <w:left w:w="120" w:type="dxa"/>
              <w:bottom w:w="100" w:type="dxa"/>
              <w:right w:w="120" w:type="dxa"/>
            </w:tcMar>
          </w:tcPr>
          <w:p w14:paraId="56A0E10E" w14:textId="77777777" w:rsidR="008271CE" w:rsidRDefault="00000000">
            <w:pPr>
              <w:pStyle w:val="ListParagraph"/>
              <w:numPr>
                <w:ilvl w:val="0"/>
                <w:numId w:val="2"/>
              </w:numPr>
              <w:spacing w:after="40"/>
            </w:pPr>
            <w:r>
              <w:t>Validate data flow across the full pipeline end-to-end.</w:t>
            </w:r>
          </w:p>
          <w:p w14:paraId="74E6A9A1" w14:textId="77777777" w:rsidR="008271CE" w:rsidRDefault="00000000">
            <w:pPr>
              <w:pStyle w:val="ListParagraph"/>
              <w:numPr>
                <w:ilvl w:val="0"/>
                <w:numId w:val="2"/>
              </w:numPr>
              <w:spacing w:after="40"/>
            </w:pPr>
            <w:r>
              <w:t>Manage evaluation-dataset versioning.</w:t>
            </w:r>
          </w:p>
          <w:p w14:paraId="500673A2" w14:textId="77777777" w:rsidR="008271CE" w:rsidRDefault="00000000">
            <w:pPr>
              <w:pStyle w:val="ListParagraph"/>
              <w:numPr>
                <w:ilvl w:val="0"/>
                <w:numId w:val="2"/>
              </w:numPr>
              <w:spacing w:after="40"/>
            </w:pPr>
            <w:r>
              <w:t>Assist with result-data collection and formatting for the dashboard.</w:t>
            </w:r>
          </w:p>
        </w:tc>
      </w:tr>
      <w:tr w:rsidR="008271CE" w14:paraId="6B820161" w14:textId="77777777">
        <w:tc>
          <w:tcPr>
            <w:tcW w:w="1500" w:type="dxa"/>
            <w:shd w:val="clear" w:color="auto" w:fill="FFFFFF"/>
            <w:tcMar>
              <w:top w:w="100" w:type="dxa"/>
              <w:left w:w="120" w:type="dxa"/>
              <w:bottom w:w="100" w:type="dxa"/>
              <w:right w:w="120" w:type="dxa"/>
            </w:tcMar>
          </w:tcPr>
          <w:p w14:paraId="5F6C8232" w14:textId="77777777" w:rsidR="008271CE" w:rsidRDefault="00000000">
            <w:r>
              <w:rPr>
                <w:b/>
                <w:bCs/>
                <w:color w:val="000000"/>
              </w:rPr>
              <w:t>Track 4</w:t>
            </w:r>
          </w:p>
        </w:tc>
        <w:tc>
          <w:tcPr>
            <w:tcW w:w="7500" w:type="dxa"/>
            <w:shd w:val="clear" w:color="auto" w:fill="FFFFFF"/>
            <w:tcMar>
              <w:top w:w="100" w:type="dxa"/>
              <w:left w:w="120" w:type="dxa"/>
              <w:bottom w:w="100" w:type="dxa"/>
              <w:right w:w="120" w:type="dxa"/>
            </w:tcMar>
          </w:tcPr>
          <w:p w14:paraId="60CB9F30" w14:textId="77777777" w:rsidR="008271CE" w:rsidRDefault="00000000">
            <w:pPr>
              <w:pStyle w:val="ListParagraph"/>
              <w:numPr>
                <w:ilvl w:val="0"/>
                <w:numId w:val="2"/>
              </w:numPr>
              <w:spacing w:after="40"/>
            </w:pPr>
            <w:r>
              <w:t>Wire the complete multi-stage Kubernetes pipeline (prep → generate → evaluate → aggregate).</w:t>
            </w:r>
          </w:p>
          <w:p w14:paraId="7EA6EB45" w14:textId="77777777" w:rsidR="008271CE" w:rsidRDefault="00000000">
            <w:pPr>
              <w:pStyle w:val="ListParagraph"/>
              <w:numPr>
                <w:ilvl w:val="0"/>
                <w:numId w:val="2"/>
              </w:numPr>
              <w:spacing w:after="40"/>
            </w:pPr>
            <w:r>
              <w:t>Finalize the dashboard to visualize the Pareto frontier results.</w:t>
            </w:r>
          </w:p>
          <w:p w14:paraId="649CB96A" w14:textId="77777777" w:rsidR="008271CE" w:rsidRDefault="00000000">
            <w:pPr>
              <w:pStyle w:val="ListParagraph"/>
              <w:numPr>
                <w:ilvl w:val="0"/>
                <w:numId w:val="2"/>
              </w:numPr>
              <w:spacing w:after="40"/>
            </w:pPr>
            <w:r>
              <w:t xml:space="preserve">Run full end-to-end pipeline tests on </w:t>
            </w:r>
            <w:proofErr w:type="spellStart"/>
            <w:r>
              <w:t>minikube</w:t>
            </w:r>
            <w:proofErr w:type="spellEnd"/>
            <w:r>
              <w:t xml:space="preserve"> and fix orchestration issues.</w:t>
            </w:r>
          </w:p>
        </w:tc>
      </w:tr>
    </w:tbl>
    <w:p w14:paraId="757BD953" w14:textId="77777777" w:rsidR="008271CE" w:rsidRDefault="00000000">
      <w:pPr>
        <w:pStyle w:val="Heading2"/>
        <w:spacing w:before="280" w:after="120"/>
      </w:pPr>
      <w:r>
        <w:rPr>
          <w:b/>
          <w:bCs/>
          <w:color w:val="1F3864"/>
          <w:sz w:val="24"/>
          <w:szCs w:val="24"/>
        </w:rPr>
        <w:t>Phase 4 — Finalization &amp; Delivery (Weeks 12–14)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00"/>
      </w:tblGrid>
      <w:tr w:rsidR="008271CE" w14:paraId="679C1031" w14:textId="77777777">
        <w:trPr>
          <w:tblHeader/>
        </w:trPr>
        <w:tc>
          <w:tcPr>
            <w:tcW w:w="1500" w:type="dxa"/>
            <w:shd w:val="clear" w:color="auto" w:fill="1F3864"/>
            <w:tcMar>
              <w:top w:w="100" w:type="dxa"/>
              <w:left w:w="120" w:type="dxa"/>
              <w:bottom w:w="100" w:type="dxa"/>
              <w:right w:w="120" w:type="dxa"/>
            </w:tcMar>
          </w:tcPr>
          <w:p w14:paraId="2B4D455B" w14:textId="77777777" w:rsidR="008271CE" w:rsidRDefault="00000000">
            <w:r>
              <w:rPr>
                <w:b/>
                <w:bCs/>
                <w:color w:val="FFFFFF"/>
              </w:rPr>
              <w:t>Track</w:t>
            </w:r>
          </w:p>
        </w:tc>
        <w:tc>
          <w:tcPr>
            <w:tcW w:w="7500" w:type="dxa"/>
            <w:shd w:val="clear" w:color="auto" w:fill="1F3864"/>
            <w:tcMar>
              <w:top w:w="100" w:type="dxa"/>
              <w:left w:w="120" w:type="dxa"/>
              <w:bottom w:w="100" w:type="dxa"/>
              <w:right w:w="120" w:type="dxa"/>
            </w:tcMar>
          </w:tcPr>
          <w:p w14:paraId="4E6A85CE" w14:textId="77777777" w:rsidR="008271CE" w:rsidRDefault="00000000">
            <w:r>
              <w:rPr>
                <w:b/>
                <w:bCs/>
                <w:color w:val="FFFFFF"/>
              </w:rPr>
              <w:t>Key Tasks</w:t>
            </w:r>
          </w:p>
        </w:tc>
      </w:tr>
      <w:tr w:rsidR="008271CE" w14:paraId="0366011E" w14:textId="77777777">
        <w:tc>
          <w:tcPr>
            <w:tcW w:w="1500" w:type="dxa"/>
            <w:shd w:val="clear" w:color="auto" w:fill="F2F2F2"/>
            <w:tcMar>
              <w:top w:w="100" w:type="dxa"/>
              <w:left w:w="120" w:type="dxa"/>
              <w:bottom w:w="100" w:type="dxa"/>
              <w:right w:w="120" w:type="dxa"/>
            </w:tcMar>
          </w:tcPr>
          <w:p w14:paraId="69261844" w14:textId="77777777" w:rsidR="008271CE" w:rsidRDefault="00000000">
            <w:r>
              <w:rPr>
                <w:b/>
                <w:bCs/>
                <w:color w:val="000000"/>
              </w:rPr>
              <w:t>Track 1</w:t>
            </w:r>
          </w:p>
        </w:tc>
        <w:tc>
          <w:tcPr>
            <w:tcW w:w="7500" w:type="dxa"/>
            <w:shd w:val="clear" w:color="auto" w:fill="F2F2F2"/>
            <w:tcMar>
              <w:top w:w="100" w:type="dxa"/>
              <w:left w:w="120" w:type="dxa"/>
              <w:bottom w:w="100" w:type="dxa"/>
              <w:right w:w="120" w:type="dxa"/>
            </w:tcMar>
          </w:tcPr>
          <w:p w14:paraId="757DDB31" w14:textId="77777777" w:rsidR="008271CE" w:rsidRDefault="00000000">
            <w:pPr>
              <w:pStyle w:val="ListParagraph"/>
              <w:numPr>
                <w:ilvl w:val="0"/>
                <w:numId w:val="2"/>
              </w:numPr>
              <w:spacing w:after="40"/>
            </w:pPr>
            <w:r>
              <w:t>Lead the Methodology and Results sections of the project report — model design, training setup, and comparative findings.</w:t>
            </w:r>
          </w:p>
          <w:p w14:paraId="784ED59E" w14:textId="77777777" w:rsidR="008271CE" w:rsidRDefault="00000000">
            <w:pPr>
              <w:pStyle w:val="ListParagraph"/>
              <w:numPr>
                <w:ilvl w:val="0"/>
                <w:numId w:val="2"/>
              </w:numPr>
              <w:spacing w:after="40"/>
            </w:pPr>
            <w:r>
              <w:t>Finalize architecture documentation for the generator components.</w:t>
            </w:r>
          </w:p>
        </w:tc>
      </w:tr>
      <w:tr w:rsidR="008271CE" w14:paraId="60FB1235" w14:textId="77777777">
        <w:tc>
          <w:tcPr>
            <w:tcW w:w="1500" w:type="dxa"/>
            <w:shd w:val="clear" w:color="auto" w:fill="FFFFFF"/>
            <w:tcMar>
              <w:top w:w="100" w:type="dxa"/>
              <w:left w:w="120" w:type="dxa"/>
              <w:bottom w:w="100" w:type="dxa"/>
              <w:right w:w="120" w:type="dxa"/>
            </w:tcMar>
          </w:tcPr>
          <w:p w14:paraId="7B4592F8" w14:textId="77777777" w:rsidR="008271CE" w:rsidRDefault="00000000">
            <w:r>
              <w:rPr>
                <w:b/>
                <w:bCs/>
                <w:color w:val="000000"/>
              </w:rPr>
              <w:t>Track 2</w:t>
            </w:r>
          </w:p>
        </w:tc>
        <w:tc>
          <w:tcPr>
            <w:tcW w:w="7500" w:type="dxa"/>
            <w:shd w:val="clear" w:color="auto" w:fill="FFFFFF"/>
            <w:tcMar>
              <w:top w:w="100" w:type="dxa"/>
              <w:left w:w="120" w:type="dxa"/>
              <w:bottom w:w="100" w:type="dxa"/>
              <w:right w:w="120" w:type="dxa"/>
            </w:tcMar>
          </w:tcPr>
          <w:p w14:paraId="37242157" w14:textId="77777777" w:rsidR="008271CE" w:rsidRDefault="00000000">
            <w:pPr>
              <w:pStyle w:val="ListParagraph"/>
              <w:numPr>
                <w:ilvl w:val="0"/>
                <w:numId w:val="2"/>
              </w:numPr>
              <w:spacing w:after="40"/>
            </w:pPr>
            <w:r>
              <w:t>Write the Evaluation section of the report.</w:t>
            </w:r>
          </w:p>
          <w:p w14:paraId="001FDA01" w14:textId="77777777" w:rsidR="008271CE" w:rsidRDefault="00000000">
            <w:pPr>
              <w:pStyle w:val="ListParagraph"/>
              <w:numPr>
                <w:ilvl w:val="0"/>
                <w:numId w:val="2"/>
              </w:numPr>
              <w:spacing w:after="40"/>
            </w:pPr>
            <w:r>
              <w:t>Prepare final metric tables and result plots for the Pareto frontier.</w:t>
            </w:r>
          </w:p>
        </w:tc>
      </w:tr>
      <w:tr w:rsidR="008271CE" w14:paraId="45A367AC" w14:textId="77777777">
        <w:tc>
          <w:tcPr>
            <w:tcW w:w="1500" w:type="dxa"/>
            <w:shd w:val="clear" w:color="auto" w:fill="F2F2F2"/>
            <w:tcMar>
              <w:top w:w="100" w:type="dxa"/>
              <w:left w:w="120" w:type="dxa"/>
              <w:bottom w:w="100" w:type="dxa"/>
              <w:right w:w="120" w:type="dxa"/>
            </w:tcMar>
          </w:tcPr>
          <w:p w14:paraId="1AF65DCA" w14:textId="77777777" w:rsidR="008271CE" w:rsidRDefault="00000000">
            <w:r>
              <w:rPr>
                <w:b/>
                <w:bCs/>
                <w:color w:val="000000"/>
              </w:rPr>
              <w:t>Track 3</w:t>
            </w:r>
          </w:p>
        </w:tc>
        <w:tc>
          <w:tcPr>
            <w:tcW w:w="7500" w:type="dxa"/>
            <w:shd w:val="clear" w:color="auto" w:fill="F2F2F2"/>
            <w:tcMar>
              <w:top w:w="100" w:type="dxa"/>
              <w:left w:w="120" w:type="dxa"/>
              <w:bottom w:w="100" w:type="dxa"/>
              <w:right w:w="120" w:type="dxa"/>
            </w:tcMar>
          </w:tcPr>
          <w:p w14:paraId="7878CAC6" w14:textId="77777777" w:rsidR="008271CE" w:rsidRDefault="00000000">
            <w:pPr>
              <w:pStyle w:val="ListParagraph"/>
              <w:numPr>
                <w:ilvl w:val="0"/>
                <w:numId w:val="2"/>
              </w:numPr>
              <w:spacing w:after="40"/>
            </w:pPr>
            <w:r>
              <w:t>Prepare the Data &amp; Methodology appendix.</w:t>
            </w:r>
          </w:p>
          <w:p w14:paraId="4D07F734" w14:textId="77777777" w:rsidR="008271CE" w:rsidRDefault="00000000">
            <w:pPr>
              <w:pStyle w:val="ListParagraph"/>
              <w:numPr>
                <w:ilvl w:val="0"/>
                <w:numId w:val="2"/>
              </w:numPr>
              <w:spacing w:after="40"/>
            </w:pPr>
            <w:r>
              <w:t>Support final report formatting and citation checks.</w:t>
            </w:r>
          </w:p>
        </w:tc>
      </w:tr>
      <w:tr w:rsidR="008271CE" w14:paraId="565A9D35" w14:textId="77777777">
        <w:tc>
          <w:tcPr>
            <w:tcW w:w="1500" w:type="dxa"/>
            <w:shd w:val="clear" w:color="auto" w:fill="FFFFFF"/>
            <w:tcMar>
              <w:top w:w="100" w:type="dxa"/>
              <w:left w:w="120" w:type="dxa"/>
              <w:bottom w:w="100" w:type="dxa"/>
              <w:right w:w="120" w:type="dxa"/>
            </w:tcMar>
          </w:tcPr>
          <w:p w14:paraId="28CD0CE6" w14:textId="77777777" w:rsidR="008271CE" w:rsidRDefault="00000000">
            <w:r>
              <w:rPr>
                <w:b/>
                <w:bCs/>
                <w:color w:val="000000"/>
              </w:rPr>
              <w:t>Track 4</w:t>
            </w:r>
          </w:p>
        </w:tc>
        <w:tc>
          <w:tcPr>
            <w:tcW w:w="7500" w:type="dxa"/>
            <w:shd w:val="clear" w:color="auto" w:fill="FFFFFF"/>
            <w:tcMar>
              <w:top w:w="100" w:type="dxa"/>
              <w:left w:w="120" w:type="dxa"/>
              <w:bottom w:w="100" w:type="dxa"/>
              <w:right w:w="120" w:type="dxa"/>
            </w:tcMar>
          </w:tcPr>
          <w:p w14:paraId="5D749E1B" w14:textId="77777777" w:rsidR="008271CE" w:rsidRDefault="00000000">
            <w:pPr>
              <w:pStyle w:val="ListParagraph"/>
              <w:numPr>
                <w:ilvl w:val="0"/>
                <w:numId w:val="2"/>
              </w:numPr>
              <w:spacing w:after="40"/>
            </w:pPr>
            <w:r>
              <w:t>Record the demo video and polish the GitHub README.</w:t>
            </w:r>
          </w:p>
          <w:p w14:paraId="5DE267BF" w14:textId="77777777" w:rsidR="008271CE" w:rsidRDefault="00000000">
            <w:pPr>
              <w:pStyle w:val="ListParagraph"/>
              <w:numPr>
                <w:ilvl w:val="0"/>
                <w:numId w:val="2"/>
              </w:numPr>
              <w:spacing w:after="40"/>
            </w:pPr>
            <w:r>
              <w:t>Prepare the course presentation slides.</w:t>
            </w:r>
          </w:p>
          <w:p w14:paraId="51B2E07B" w14:textId="77777777" w:rsidR="008271CE" w:rsidRDefault="00000000">
            <w:pPr>
              <w:pStyle w:val="ListParagraph"/>
              <w:numPr>
                <w:ilvl w:val="0"/>
                <w:numId w:val="2"/>
              </w:numPr>
              <w:spacing w:after="40"/>
            </w:pPr>
            <w:r>
              <w:t>Coordinate final report assembly and submission.</w:t>
            </w:r>
          </w:p>
        </w:tc>
      </w:tr>
    </w:tbl>
    <w:p w14:paraId="6D4DE1E1" w14:textId="77777777" w:rsidR="008271CE" w:rsidRDefault="00000000">
      <w:pPr>
        <w:pStyle w:val="Heading1"/>
        <w:pBdr>
          <w:bottom w:val="single" w:sz="6" w:space="4" w:color="1F3864"/>
        </w:pBdr>
        <w:spacing w:before="360" w:after="160"/>
      </w:pPr>
      <w:r>
        <w:rPr>
          <w:b/>
          <w:bCs/>
          <w:color w:val="1F3864"/>
          <w:sz w:val="28"/>
          <w:szCs w:val="28"/>
        </w:rPr>
        <w:t>6. Deliverables by Phase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8271CE" w14:paraId="1506C561" w14:textId="77777777">
        <w:trPr>
          <w:tblHeader/>
        </w:trPr>
        <w:tc>
          <w:tcPr>
            <w:tcW w:w="2200" w:type="dxa"/>
            <w:shd w:val="clear" w:color="auto" w:fill="1F3864"/>
            <w:tcMar>
              <w:top w:w="100" w:type="dxa"/>
              <w:left w:w="120" w:type="dxa"/>
              <w:bottom w:w="100" w:type="dxa"/>
              <w:right w:w="120" w:type="dxa"/>
            </w:tcMar>
          </w:tcPr>
          <w:p w14:paraId="5FDF5698" w14:textId="77777777" w:rsidR="008271CE" w:rsidRDefault="00000000">
            <w:r>
              <w:rPr>
                <w:b/>
                <w:bCs/>
                <w:color w:val="FFFFFF"/>
              </w:rPr>
              <w:t>Phase</w:t>
            </w:r>
          </w:p>
        </w:tc>
        <w:tc>
          <w:tcPr>
            <w:tcW w:w="6800" w:type="dxa"/>
            <w:shd w:val="clear" w:color="auto" w:fill="1F3864"/>
            <w:tcMar>
              <w:top w:w="100" w:type="dxa"/>
              <w:left w:w="120" w:type="dxa"/>
              <w:bottom w:w="100" w:type="dxa"/>
              <w:right w:w="120" w:type="dxa"/>
            </w:tcMar>
          </w:tcPr>
          <w:p w14:paraId="1609E79A" w14:textId="77777777" w:rsidR="008271CE" w:rsidRDefault="00000000">
            <w:r>
              <w:rPr>
                <w:b/>
                <w:bCs/>
                <w:color w:val="FFFFFF"/>
              </w:rPr>
              <w:t>Deliverable</w:t>
            </w:r>
          </w:p>
        </w:tc>
      </w:tr>
      <w:tr w:rsidR="008271CE" w14:paraId="5C225B02" w14:textId="77777777">
        <w:tc>
          <w:tcPr>
            <w:tcW w:w="2200" w:type="dxa"/>
            <w:shd w:val="clear" w:color="auto" w:fill="F2F2F2"/>
            <w:tcMar>
              <w:top w:w="100" w:type="dxa"/>
              <w:left w:w="120" w:type="dxa"/>
              <w:bottom w:w="100" w:type="dxa"/>
              <w:right w:w="120" w:type="dxa"/>
            </w:tcMar>
          </w:tcPr>
          <w:p w14:paraId="3FCEEA30" w14:textId="77777777" w:rsidR="008271CE" w:rsidRDefault="00000000">
            <w:r>
              <w:rPr>
                <w:color w:val="000000"/>
              </w:rPr>
              <w:t>Phase 1 (</w:t>
            </w:r>
            <w:proofErr w:type="spellStart"/>
            <w:r>
              <w:rPr>
                <w:color w:val="000000"/>
              </w:rPr>
              <w:t>Wks</w:t>
            </w:r>
            <w:proofErr w:type="spellEnd"/>
            <w:r>
              <w:rPr>
                <w:color w:val="000000"/>
              </w:rPr>
              <w:t xml:space="preserve"> 1–2)</w:t>
            </w:r>
          </w:p>
        </w:tc>
        <w:tc>
          <w:tcPr>
            <w:tcW w:w="6800" w:type="dxa"/>
            <w:shd w:val="clear" w:color="auto" w:fill="F2F2F2"/>
            <w:tcMar>
              <w:top w:w="100" w:type="dxa"/>
              <w:left w:w="120" w:type="dxa"/>
              <w:bottom w:w="100" w:type="dxa"/>
              <w:right w:w="120" w:type="dxa"/>
            </w:tcMar>
          </w:tcPr>
          <w:p w14:paraId="7FFB0601" w14:textId="77777777" w:rsidR="008271CE" w:rsidRDefault="00000000">
            <w:r>
              <w:rPr>
                <w:color w:val="000000"/>
              </w:rPr>
              <w:t>Cleaned dataset, documented schema, local K8s dev environment, integration contracts.</w:t>
            </w:r>
          </w:p>
        </w:tc>
      </w:tr>
      <w:tr w:rsidR="008271CE" w14:paraId="7E5685C2" w14:textId="77777777">
        <w:tc>
          <w:tcPr>
            <w:tcW w:w="2200" w:type="dxa"/>
            <w:tcMar>
              <w:top w:w="100" w:type="dxa"/>
              <w:left w:w="120" w:type="dxa"/>
              <w:bottom w:w="100" w:type="dxa"/>
              <w:right w:w="120" w:type="dxa"/>
            </w:tcMar>
          </w:tcPr>
          <w:p w14:paraId="2D0A454D" w14:textId="77777777" w:rsidR="008271CE" w:rsidRDefault="00000000">
            <w:r>
              <w:rPr>
                <w:color w:val="000000"/>
              </w:rPr>
              <w:t>Phase 2 (</w:t>
            </w:r>
            <w:proofErr w:type="spellStart"/>
            <w:r>
              <w:rPr>
                <w:color w:val="000000"/>
              </w:rPr>
              <w:t>Wks</w:t>
            </w:r>
            <w:proofErr w:type="spellEnd"/>
            <w:r>
              <w:rPr>
                <w:color w:val="000000"/>
              </w:rPr>
              <w:t xml:space="preserve"> 3–7)</w:t>
            </w:r>
          </w:p>
        </w:tc>
        <w:tc>
          <w:tcPr>
            <w:tcW w:w="6800" w:type="dxa"/>
            <w:tcMar>
              <w:top w:w="100" w:type="dxa"/>
              <w:left w:w="120" w:type="dxa"/>
              <w:bottom w:w="100" w:type="dxa"/>
              <w:right w:w="120" w:type="dxa"/>
            </w:tcMar>
          </w:tcPr>
          <w:p w14:paraId="7E117230" w14:textId="77777777" w:rsidR="008271CE" w:rsidRDefault="00000000">
            <w:r>
              <w:rPr>
                <w:color w:val="000000"/>
              </w:rPr>
              <w:t>Three working generators (containerized), fidelity/utility metric code, dashboard scaffold.</w:t>
            </w:r>
          </w:p>
        </w:tc>
      </w:tr>
      <w:tr w:rsidR="008271CE" w14:paraId="1AE0345C" w14:textId="77777777">
        <w:tc>
          <w:tcPr>
            <w:tcW w:w="2200" w:type="dxa"/>
            <w:shd w:val="clear" w:color="auto" w:fill="F2F2F2"/>
            <w:tcMar>
              <w:top w:w="100" w:type="dxa"/>
              <w:left w:w="120" w:type="dxa"/>
              <w:bottom w:w="100" w:type="dxa"/>
              <w:right w:w="120" w:type="dxa"/>
            </w:tcMar>
          </w:tcPr>
          <w:p w14:paraId="58565A16" w14:textId="77777777" w:rsidR="008271CE" w:rsidRDefault="00000000">
            <w:r>
              <w:rPr>
                <w:color w:val="000000"/>
              </w:rPr>
              <w:t>Phase 3 (</w:t>
            </w:r>
            <w:proofErr w:type="spellStart"/>
            <w:r>
              <w:rPr>
                <w:color w:val="000000"/>
              </w:rPr>
              <w:t>Wks</w:t>
            </w:r>
            <w:proofErr w:type="spellEnd"/>
            <w:r>
              <w:rPr>
                <w:color w:val="000000"/>
              </w:rPr>
              <w:t xml:space="preserve"> 8–11)</w:t>
            </w:r>
          </w:p>
        </w:tc>
        <w:tc>
          <w:tcPr>
            <w:tcW w:w="6800" w:type="dxa"/>
            <w:shd w:val="clear" w:color="auto" w:fill="F2F2F2"/>
            <w:tcMar>
              <w:top w:w="100" w:type="dxa"/>
              <w:left w:w="120" w:type="dxa"/>
              <w:bottom w:w="100" w:type="dxa"/>
              <w:right w:w="120" w:type="dxa"/>
            </w:tcMar>
          </w:tcPr>
          <w:p w14:paraId="03CAEC84" w14:textId="77777777" w:rsidR="008271CE" w:rsidRDefault="00000000">
            <w:r>
              <w:rPr>
                <w:color w:val="000000"/>
              </w:rPr>
              <w:t>Full orchestrated pipeline on Kubernetes, complete privacy-attack suite, Pareto frontier results.</w:t>
            </w:r>
          </w:p>
        </w:tc>
      </w:tr>
      <w:tr w:rsidR="008271CE" w14:paraId="584D686F" w14:textId="77777777">
        <w:tc>
          <w:tcPr>
            <w:tcW w:w="2200" w:type="dxa"/>
            <w:tcMar>
              <w:top w:w="100" w:type="dxa"/>
              <w:left w:w="120" w:type="dxa"/>
              <w:bottom w:w="100" w:type="dxa"/>
              <w:right w:w="120" w:type="dxa"/>
            </w:tcMar>
          </w:tcPr>
          <w:p w14:paraId="26456DF0" w14:textId="77777777" w:rsidR="008271CE" w:rsidRDefault="00000000">
            <w:r>
              <w:rPr>
                <w:color w:val="000000"/>
              </w:rPr>
              <w:t>Phase 4 (</w:t>
            </w:r>
            <w:proofErr w:type="spellStart"/>
            <w:r>
              <w:rPr>
                <w:color w:val="000000"/>
              </w:rPr>
              <w:t>Wks</w:t>
            </w:r>
            <w:proofErr w:type="spellEnd"/>
            <w:r>
              <w:rPr>
                <w:color w:val="000000"/>
              </w:rPr>
              <w:t xml:space="preserve"> 12–14)</w:t>
            </w:r>
          </w:p>
        </w:tc>
        <w:tc>
          <w:tcPr>
            <w:tcW w:w="6800" w:type="dxa"/>
            <w:tcMar>
              <w:top w:w="100" w:type="dxa"/>
              <w:left w:w="120" w:type="dxa"/>
              <w:bottom w:w="100" w:type="dxa"/>
              <w:right w:w="120" w:type="dxa"/>
            </w:tcMar>
          </w:tcPr>
          <w:p w14:paraId="509752B9" w14:textId="77777777" w:rsidR="008271CE" w:rsidRDefault="00000000">
            <w:r>
              <w:rPr>
                <w:color w:val="000000"/>
              </w:rPr>
              <w:t>Final report, demo video, presentation, polished repository.</w:t>
            </w:r>
          </w:p>
        </w:tc>
      </w:tr>
    </w:tbl>
    <w:p w14:paraId="2CAC5360" w14:textId="77777777" w:rsidR="008271CE" w:rsidRDefault="00000000">
      <w:pPr>
        <w:pStyle w:val="Heading1"/>
        <w:pBdr>
          <w:bottom w:val="single" w:sz="6" w:space="4" w:color="1F3864"/>
        </w:pBdr>
        <w:spacing w:before="360" w:after="160"/>
      </w:pPr>
      <w:r>
        <w:rPr>
          <w:b/>
          <w:bCs/>
          <w:color w:val="1F3864"/>
          <w:sz w:val="28"/>
          <w:szCs w:val="28"/>
        </w:rPr>
        <w:t>7. Technology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8271CE" w14:paraId="0EECF996" w14:textId="77777777">
        <w:trPr>
          <w:tblHeader/>
        </w:trPr>
        <w:tc>
          <w:tcPr>
            <w:tcW w:w="2200" w:type="dxa"/>
            <w:shd w:val="clear" w:color="auto" w:fill="1F3864"/>
            <w:tcMar>
              <w:top w:w="100" w:type="dxa"/>
              <w:left w:w="120" w:type="dxa"/>
              <w:bottom w:w="100" w:type="dxa"/>
              <w:right w:w="120" w:type="dxa"/>
            </w:tcMar>
          </w:tcPr>
          <w:p w14:paraId="6A0756AD" w14:textId="77777777" w:rsidR="008271CE" w:rsidRDefault="00000000">
            <w:r>
              <w:rPr>
                <w:b/>
                <w:bCs/>
                <w:color w:val="FFFFFF"/>
              </w:rPr>
              <w:t>Category</w:t>
            </w:r>
          </w:p>
        </w:tc>
        <w:tc>
          <w:tcPr>
            <w:tcW w:w="6800" w:type="dxa"/>
            <w:shd w:val="clear" w:color="auto" w:fill="1F3864"/>
            <w:tcMar>
              <w:top w:w="100" w:type="dxa"/>
              <w:left w:w="120" w:type="dxa"/>
              <w:bottom w:w="100" w:type="dxa"/>
              <w:right w:w="120" w:type="dxa"/>
            </w:tcMar>
          </w:tcPr>
          <w:p w14:paraId="36950BA8" w14:textId="77777777" w:rsidR="008271CE" w:rsidRDefault="00000000">
            <w:r>
              <w:rPr>
                <w:b/>
                <w:bCs/>
                <w:color w:val="FFFFFF"/>
              </w:rPr>
              <w:t>Tools</w:t>
            </w:r>
          </w:p>
        </w:tc>
      </w:tr>
      <w:tr w:rsidR="008271CE" w14:paraId="7B4E2FB3" w14:textId="77777777">
        <w:tc>
          <w:tcPr>
            <w:tcW w:w="2200" w:type="dxa"/>
            <w:shd w:val="clear" w:color="auto" w:fill="F2F2F2"/>
            <w:tcMar>
              <w:top w:w="100" w:type="dxa"/>
              <w:left w:w="120" w:type="dxa"/>
              <w:bottom w:w="100" w:type="dxa"/>
              <w:right w:w="120" w:type="dxa"/>
            </w:tcMar>
          </w:tcPr>
          <w:p w14:paraId="342FA2E5" w14:textId="77777777" w:rsidR="008271CE" w:rsidRDefault="00000000">
            <w:r>
              <w:rPr>
                <w:color w:val="000000"/>
              </w:rPr>
              <w:t>Data</w:t>
            </w:r>
          </w:p>
        </w:tc>
        <w:tc>
          <w:tcPr>
            <w:tcW w:w="6800" w:type="dxa"/>
            <w:shd w:val="clear" w:color="auto" w:fill="F2F2F2"/>
            <w:tcMar>
              <w:top w:w="100" w:type="dxa"/>
              <w:left w:w="120" w:type="dxa"/>
              <w:bottom w:w="100" w:type="dxa"/>
              <w:right w:w="120" w:type="dxa"/>
            </w:tcMar>
          </w:tcPr>
          <w:p w14:paraId="2288F5E6" w14:textId="77777777" w:rsidR="008271CE" w:rsidRDefault="00000000">
            <w:r>
              <w:rPr>
                <w:color w:val="000000"/>
              </w:rPr>
              <w:t>MIMIC-III Clinical Database (Demo), Pandas, NumPy</w:t>
            </w:r>
          </w:p>
        </w:tc>
      </w:tr>
      <w:tr w:rsidR="008271CE" w14:paraId="1D509191" w14:textId="77777777">
        <w:tc>
          <w:tcPr>
            <w:tcW w:w="2200" w:type="dxa"/>
            <w:tcMar>
              <w:top w:w="100" w:type="dxa"/>
              <w:left w:w="120" w:type="dxa"/>
              <w:bottom w:w="100" w:type="dxa"/>
              <w:right w:w="120" w:type="dxa"/>
            </w:tcMar>
          </w:tcPr>
          <w:p w14:paraId="0188DA3F" w14:textId="77777777" w:rsidR="008271CE" w:rsidRDefault="00000000">
            <w:r>
              <w:rPr>
                <w:color w:val="000000"/>
              </w:rPr>
              <w:t>Generative Models</w:t>
            </w:r>
          </w:p>
        </w:tc>
        <w:tc>
          <w:tcPr>
            <w:tcW w:w="6800" w:type="dxa"/>
            <w:tcMar>
              <w:top w:w="100" w:type="dxa"/>
              <w:left w:w="120" w:type="dxa"/>
              <w:bottom w:w="100" w:type="dxa"/>
              <w:right w:w="120" w:type="dxa"/>
            </w:tcMar>
          </w:tcPr>
          <w:p w14:paraId="7A294BDF" w14:textId="77777777" w:rsidR="008271CE" w:rsidRDefault="00000000">
            <w:proofErr w:type="spellStart"/>
            <w:r>
              <w:rPr>
                <w:color w:val="000000"/>
              </w:rPr>
              <w:t>PyTorch</w:t>
            </w:r>
            <w:proofErr w:type="spellEnd"/>
            <w:r>
              <w:rPr>
                <w:color w:val="000000"/>
              </w:rPr>
              <w:t>, SDV (CTGAN, TVAE), custom tabular diffusion model</w:t>
            </w:r>
          </w:p>
        </w:tc>
      </w:tr>
      <w:tr w:rsidR="008271CE" w14:paraId="66592720" w14:textId="77777777">
        <w:tc>
          <w:tcPr>
            <w:tcW w:w="2200" w:type="dxa"/>
            <w:shd w:val="clear" w:color="auto" w:fill="F2F2F2"/>
            <w:tcMar>
              <w:top w:w="100" w:type="dxa"/>
              <w:left w:w="120" w:type="dxa"/>
              <w:bottom w:w="100" w:type="dxa"/>
              <w:right w:w="120" w:type="dxa"/>
            </w:tcMar>
          </w:tcPr>
          <w:p w14:paraId="36ED27BE" w14:textId="77777777" w:rsidR="008271CE" w:rsidRDefault="00000000">
            <w:r>
              <w:rPr>
                <w:color w:val="000000"/>
              </w:rPr>
              <w:lastRenderedPageBreak/>
              <w:t>Evaluation</w:t>
            </w:r>
          </w:p>
        </w:tc>
        <w:tc>
          <w:tcPr>
            <w:tcW w:w="6800" w:type="dxa"/>
            <w:shd w:val="clear" w:color="auto" w:fill="F2F2F2"/>
            <w:tcMar>
              <w:top w:w="100" w:type="dxa"/>
              <w:left w:w="120" w:type="dxa"/>
              <w:bottom w:w="100" w:type="dxa"/>
              <w:right w:w="120" w:type="dxa"/>
            </w:tcMar>
          </w:tcPr>
          <w:p w14:paraId="431A631D" w14:textId="77777777" w:rsidR="008271CE" w:rsidRDefault="00000000">
            <w:r>
              <w:rPr>
                <w:color w:val="000000"/>
              </w:rPr>
              <w:t>Scikit-learn, SciPy (statistical tests), custom membership/attribute-inference attack code</w:t>
            </w:r>
          </w:p>
        </w:tc>
      </w:tr>
      <w:tr w:rsidR="008271CE" w14:paraId="356CA465" w14:textId="77777777">
        <w:tc>
          <w:tcPr>
            <w:tcW w:w="2200" w:type="dxa"/>
            <w:tcMar>
              <w:top w:w="100" w:type="dxa"/>
              <w:left w:w="120" w:type="dxa"/>
              <w:bottom w:w="100" w:type="dxa"/>
              <w:right w:w="120" w:type="dxa"/>
            </w:tcMar>
          </w:tcPr>
          <w:p w14:paraId="053EDD6E" w14:textId="77777777" w:rsidR="008271CE" w:rsidRDefault="00000000">
            <w:r>
              <w:rPr>
                <w:color w:val="000000"/>
              </w:rPr>
              <w:t>Orchestration</w:t>
            </w:r>
          </w:p>
        </w:tc>
        <w:tc>
          <w:tcPr>
            <w:tcW w:w="6800" w:type="dxa"/>
            <w:tcMar>
              <w:top w:w="100" w:type="dxa"/>
              <w:left w:w="120" w:type="dxa"/>
              <w:bottom w:w="100" w:type="dxa"/>
              <w:right w:w="120" w:type="dxa"/>
            </w:tcMar>
          </w:tcPr>
          <w:p w14:paraId="57C18087" w14:textId="77777777" w:rsidR="008271CE" w:rsidRDefault="00000000">
            <w:r>
              <w:rPr>
                <w:color w:val="000000"/>
              </w:rPr>
              <w:t>Docker, Kubernetes (</w:t>
            </w:r>
            <w:proofErr w:type="spellStart"/>
            <w:r>
              <w:rPr>
                <w:color w:val="000000"/>
              </w:rPr>
              <w:t>minikube</w:t>
            </w:r>
            <w:proofErr w:type="spellEnd"/>
            <w:r>
              <w:rPr>
                <w:color w:val="000000"/>
              </w:rPr>
              <w:t>/kind), Kubernetes Jobs</w:t>
            </w:r>
          </w:p>
        </w:tc>
      </w:tr>
      <w:tr w:rsidR="008271CE" w14:paraId="2E978DFD" w14:textId="77777777">
        <w:tc>
          <w:tcPr>
            <w:tcW w:w="2200" w:type="dxa"/>
            <w:shd w:val="clear" w:color="auto" w:fill="F2F2F2"/>
            <w:tcMar>
              <w:top w:w="100" w:type="dxa"/>
              <w:left w:w="120" w:type="dxa"/>
              <w:bottom w:w="100" w:type="dxa"/>
              <w:right w:w="120" w:type="dxa"/>
            </w:tcMar>
          </w:tcPr>
          <w:p w14:paraId="23EB7901" w14:textId="77777777" w:rsidR="008271CE" w:rsidRDefault="00000000">
            <w:r>
              <w:rPr>
                <w:color w:val="000000"/>
              </w:rPr>
              <w:t>Dashboard</w:t>
            </w:r>
          </w:p>
        </w:tc>
        <w:tc>
          <w:tcPr>
            <w:tcW w:w="6800" w:type="dxa"/>
            <w:shd w:val="clear" w:color="auto" w:fill="F2F2F2"/>
            <w:tcMar>
              <w:top w:w="100" w:type="dxa"/>
              <w:left w:w="120" w:type="dxa"/>
              <w:bottom w:w="100" w:type="dxa"/>
              <w:right w:w="120" w:type="dxa"/>
            </w:tcMar>
          </w:tcPr>
          <w:p w14:paraId="1B8DEBB0" w14:textId="77777777" w:rsidR="008271CE" w:rsidRDefault="00000000">
            <w:proofErr w:type="spellStart"/>
            <w:r>
              <w:rPr>
                <w:color w:val="000000"/>
              </w:rPr>
              <w:t>Streamlit</w:t>
            </w:r>
            <w:proofErr w:type="spellEnd"/>
            <w:r>
              <w:rPr>
                <w:color w:val="000000"/>
              </w:rPr>
              <w:t xml:space="preserve"> or </w:t>
            </w:r>
            <w:proofErr w:type="spellStart"/>
            <w:r>
              <w:rPr>
                <w:color w:val="000000"/>
              </w:rPr>
              <w:t>FastAPI</w:t>
            </w:r>
            <w:proofErr w:type="spellEnd"/>
            <w:r>
              <w:rPr>
                <w:color w:val="000000"/>
              </w:rPr>
              <w:t xml:space="preserve"> + lightweight front end</w:t>
            </w:r>
          </w:p>
        </w:tc>
      </w:tr>
      <w:tr w:rsidR="008271CE" w14:paraId="1396924B" w14:textId="77777777">
        <w:tc>
          <w:tcPr>
            <w:tcW w:w="2200" w:type="dxa"/>
            <w:tcMar>
              <w:top w:w="100" w:type="dxa"/>
              <w:left w:w="120" w:type="dxa"/>
              <w:bottom w:w="100" w:type="dxa"/>
              <w:right w:w="120" w:type="dxa"/>
            </w:tcMar>
          </w:tcPr>
          <w:p w14:paraId="072EEE97" w14:textId="77777777" w:rsidR="008271CE" w:rsidRDefault="00000000">
            <w:r>
              <w:rPr>
                <w:color w:val="000000"/>
              </w:rPr>
              <w:t>Delivery</w:t>
            </w:r>
          </w:p>
        </w:tc>
        <w:tc>
          <w:tcPr>
            <w:tcW w:w="6800" w:type="dxa"/>
            <w:tcMar>
              <w:top w:w="100" w:type="dxa"/>
              <w:left w:w="120" w:type="dxa"/>
              <w:bottom w:w="100" w:type="dxa"/>
              <w:right w:w="120" w:type="dxa"/>
            </w:tcMar>
          </w:tcPr>
          <w:p w14:paraId="2E83DBDE" w14:textId="77777777" w:rsidR="008271CE" w:rsidRDefault="00000000">
            <w:r>
              <w:rPr>
                <w:color w:val="000000"/>
              </w:rPr>
              <w:t>GitHub, Markdown/Word report, slide deck</w:t>
            </w:r>
          </w:p>
        </w:tc>
      </w:tr>
    </w:tbl>
    <w:p w14:paraId="1276F508" w14:textId="77777777" w:rsidR="008271CE" w:rsidRDefault="00000000">
      <w:pPr>
        <w:pStyle w:val="Heading1"/>
        <w:pBdr>
          <w:bottom w:val="single" w:sz="6" w:space="4" w:color="1F3864"/>
        </w:pBdr>
        <w:spacing w:before="360" w:after="160"/>
      </w:pPr>
      <w:r>
        <w:rPr>
          <w:b/>
          <w:bCs/>
          <w:color w:val="1F3864"/>
          <w:sz w:val="28"/>
          <w:szCs w:val="28"/>
        </w:rPr>
        <w:t>8. Success Criteria</w:t>
      </w:r>
    </w:p>
    <w:p w14:paraId="78A2E6B4" w14:textId="77777777" w:rsidR="008271CE" w:rsidRDefault="00000000">
      <w:pPr>
        <w:pStyle w:val="ListParagraph"/>
        <w:numPr>
          <w:ilvl w:val="0"/>
          <w:numId w:val="3"/>
        </w:numPr>
        <w:spacing w:after="80" w:line="264" w:lineRule="auto"/>
      </w:pPr>
      <w:r>
        <w:rPr>
          <w:sz w:val="21"/>
          <w:szCs w:val="21"/>
        </w:rPr>
        <w:t>Fidelity: synthetic feature distributions statistically close to real data (low Jensen–Shannon divergence) across all three generators.</w:t>
      </w:r>
    </w:p>
    <w:p w14:paraId="1C798D71" w14:textId="77777777" w:rsidR="008271CE" w:rsidRDefault="00000000">
      <w:pPr>
        <w:pStyle w:val="ListParagraph"/>
        <w:numPr>
          <w:ilvl w:val="0"/>
          <w:numId w:val="3"/>
        </w:numPr>
        <w:spacing w:after="80" w:line="264" w:lineRule="auto"/>
      </w:pPr>
      <w:r>
        <w:rPr>
          <w:sz w:val="21"/>
          <w:szCs w:val="21"/>
        </w:rPr>
        <w:t>Utility: a model trained on synthetic data approaches the performance of a model trained on real data for the chosen downstream task.</w:t>
      </w:r>
    </w:p>
    <w:p w14:paraId="7E33D9E0" w14:textId="77777777" w:rsidR="008271CE" w:rsidRDefault="00000000">
      <w:pPr>
        <w:pStyle w:val="ListParagraph"/>
        <w:numPr>
          <w:ilvl w:val="0"/>
          <w:numId w:val="3"/>
        </w:numPr>
        <w:spacing w:after="80" w:line="264" w:lineRule="auto"/>
      </w:pPr>
      <w:r>
        <w:rPr>
          <w:sz w:val="21"/>
          <w:szCs w:val="21"/>
        </w:rPr>
        <w:t>Privacy: membership-inference attack AUROC close to 0.50 (random guessing) for the privacy-preserving generator(s).</w:t>
      </w:r>
    </w:p>
    <w:p w14:paraId="263A5E90" w14:textId="77777777" w:rsidR="008271CE" w:rsidRDefault="00000000">
      <w:pPr>
        <w:pStyle w:val="ListParagraph"/>
        <w:numPr>
          <w:ilvl w:val="0"/>
          <w:numId w:val="3"/>
        </w:numPr>
        <w:spacing w:after="80" w:line="264" w:lineRule="auto"/>
      </w:pPr>
      <w:r>
        <w:rPr>
          <w:sz w:val="21"/>
          <w:szCs w:val="21"/>
        </w:rPr>
        <w:t>Systems: the full pipeline runs end-to-end on a local Kubernetes cluster without manual intervention between stages.</w:t>
      </w:r>
    </w:p>
    <w:p w14:paraId="284A7B47" w14:textId="77777777" w:rsidR="008271CE" w:rsidRDefault="00000000">
      <w:pPr>
        <w:pStyle w:val="ListParagraph"/>
        <w:numPr>
          <w:ilvl w:val="0"/>
          <w:numId w:val="3"/>
        </w:numPr>
        <w:spacing w:after="80" w:line="264" w:lineRule="auto"/>
      </w:pPr>
      <w:r>
        <w:rPr>
          <w:sz w:val="21"/>
          <w:szCs w:val="21"/>
        </w:rPr>
        <w:t>Deliverables: a working demo, a reproducible GitHub repository, and a written report presenting the fidelity–utility–privacy trade-off across methods.</w:t>
      </w:r>
    </w:p>
    <w:sectPr w:rsidR="008271CE">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6A77D4"/>
    <w:multiLevelType w:val="hybridMultilevel"/>
    <w:tmpl w:val="A300D9EA"/>
    <w:lvl w:ilvl="0" w:tplc="7F7AD840">
      <w:start w:val="1"/>
      <w:numFmt w:val="bullet"/>
      <w:lvlText w:val="•"/>
      <w:lvlJc w:val="left"/>
      <w:pPr>
        <w:ind w:left="360" w:hanging="260"/>
      </w:pPr>
    </w:lvl>
    <w:lvl w:ilvl="1" w:tplc="976EFEB2">
      <w:numFmt w:val="decimal"/>
      <w:lvlText w:val=""/>
      <w:lvlJc w:val="left"/>
    </w:lvl>
    <w:lvl w:ilvl="2" w:tplc="7F0E9DE6">
      <w:numFmt w:val="decimal"/>
      <w:lvlText w:val=""/>
      <w:lvlJc w:val="left"/>
    </w:lvl>
    <w:lvl w:ilvl="3" w:tplc="0DD2B0E6">
      <w:numFmt w:val="decimal"/>
      <w:lvlText w:val=""/>
      <w:lvlJc w:val="left"/>
    </w:lvl>
    <w:lvl w:ilvl="4" w:tplc="E30A85E2">
      <w:numFmt w:val="decimal"/>
      <w:lvlText w:val=""/>
      <w:lvlJc w:val="left"/>
    </w:lvl>
    <w:lvl w:ilvl="5" w:tplc="9872C6DA">
      <w:numFmt w:val="decimal"/>
      <w:lvlText w:val=""/>
      <w:lvlJc w:val="left"/>
    </w:lvl>
    <w:lvl w:ilvl="6" w:tplc="45CE49DC">
      <w:numFmt w:val="decimal"/>
      <w:lvlText w:val=""/>
      <w:lvlJc w:val="left"/>
    </w:lvl>
    <w:lvl w:ilvl="7" w:tplc="0DB0548C">
      <w:numFmt w:val="decimal"/>
      <w:lvlText w:val=""/>
      <w:lvlJc w:val="left"/>
    </w:lvl>
    <w:lvl w:ilvl="8" w:tplc="0688DE86">
      <w:numFmt w:val="decimal"/>
      <w:lvlText w:val=""/>
      <w:lvlJc w:val="left"/>
    </w:lvl>
  </w:abstractNum>
  <w:abstractNum w:abstractNumId="1" w15:restartNumberingAfterBreak="0">
    <w:nsid w:val="4D225103"/>
    <w:multiLevelType w:val="hybridMultilevel"/>
    <w:tmpl w:val="6A78115E"/>
    <w:lvl w:ilvl="0" w:tplc="964446B6">
      <w:start w:val="1"/>
      <w:numFmt w:val="bullet"/>
      <w:lvlText w:val="–"/>
      <w:lvlJc w:val="left"/>
      <w:pPr>
        <w:ind w:left="200" w:hanging="180"/>
      </w:pPr>
    </w:lvl>
    <w:lvl w:ilvl="1" w:tplc="1F0EDEF8">
      <w:numFmt w:val="decimal"/>
      <w:lvlText w:val=""/>
      <w:lvlJc w:val="left"/>
    </w:lvl>
    <w:lvl w:ilvl="2" w:tplc="6E16AD50">
      <w:numFmt w:val="decimal"/>
      <w:lvlText w:val=""/>
      <w:lvlJc w:val="left"/>
    </w:lvl>
    <w:lvl w:ilvl="3" w:tplc="6C6E4B70">
      <w:numFmt w:val="decimal"/>
      <w:lvlText w:val=""/>
      <w:lvlJc w:val="left"/>
    </w:lvl>
    <w:lvl w:ilvl="4" w:tplc="716A8D96">
      <w:numFmt w:val="decimal"/>
      <w:lvlText w:val=""/>
      <w:lvlJc w:val="left"/>
    </w:lvl>
    <w:lvl w:ilvl="5" w:tplc="5E566304">
      <w:numFmt w:val="decimal"/>
      <w:lvlText w:val=""/>
      <w:lvlJc w:val="left"/>
    </w:lvl>
    <w:lvl w:ilvl="6" w:tplc="F7725C50">
      <w:numFmt w:val="decimal"/>
      <w:lvlText w:val=""/>
      <w:lvlJc w:val="left"/>
    </w:lvl>
    <w:lvl w:ilvl="7" w:tplc="C7C098E6">
      <w:numFmt w:val="decimal"/>
      <w:lvlText w:val=""/>
      <w:lvlJc w:val="left"/>
    </w:lvl>
    <w:lvl w:ilvl="8" w:tplc="302ED082">
      <w:numFmt w:val="decimal"/>
      <w:lvlText w:val=""/>
      <w:lvlJc w:val="left"/>
    </w:lvl>
  </w:abstractNum>
  <w:abstractNum w:abstractNumId="2" w15:restartNumberingAfterBreak="0">
    <w:nsid w:val="516A1B6A"/>
    <w:multiLevelType w:val="hybridMultilevel"/>
    <w:tmpl w:val="B1A8094E"/>
    <w:lvl w:ilvl="0" w:tplc="5238B934">
      <w:start w:val="1"/>
      <w:numFmt w:val="bullet"/>
      <w:lvlText w:val="●"/>
      <w:lvlJc w:val="left"/>
      <w:pPr>
        <w:ind w:left="720" w:hanging="360"/>
      </w:pPr>
    </w:lvl>
    <w:lvl w:ilvl="1" w:tplc="78609E02">
      <w:start w:val="1"/>
      <w:numFmt w:val="bullet"/>
      <w:lvlText w:val="○"/>
      <w:lvlJc w:val="left"/>
      <w:pPr>
        <w:ind w:left="1440" w:hanging="360"/>
      </w:pPr>
    </w:lvl>
    <w:lvl w:ilvl="2" w:tplc="3F5AE668">
      <w:start w:val="1"/>
      <w:numFmt w:val="bullet"/>
      <w:lvlText w:val="■"/>
      <w:lvlJc w:val="left"/>
      <w:pPr>
        <w:ind w:left="2160" w:hanging="360"/>
      </w:pPr>
    </w:lvl>
    <w:lvl w:ilvl="3" w:tplc="9F0647D4">
      <w:start w:val="1"/>
      <w:numFmt w:val="bullet"/>
      <w:lvlText w:val="●"/>
      <w:lvlJc w:val="left"/>
      <w:pPr>
        <w:ind w:left="2880" w:hanging="360"/>
      </w:pPr>
    </w:lvl>
    <w:lvl w:ilvl="4" w:tplc="E8D8413E">
      <w:start w:val="1"/>
      <w:numFmt w:val="bullet"/>
      <w:lvlText w:val="○"/>
      <w:lvlJc w:val="left"/>
      <w:pPr>
        <w:ind w:left="3600" w:hanging="360"/>
      </w:pPr>
    </w:lvl>
    <w:lvl w:ilvl="5" w:tplc="51547506">
      <w:start w:val="1"/>
      <w:numFmt w:val="bullet"/>
      <w:lvlText w:val="■"/>
      <w:lvlJc w:val="left"/>
      <w:pPr>
        <w:ind w:left="4320" w:hanging="360"/>
      </w:pPr>
    </w:lvl>
    <w:lvl w:ilvl="6" w:tplc="CE54226E">
      <w:start w:val="1"/>
      <w:numFmt w:val="bullet"/>
      <w:lvlText w:val="●"/>
      <w:lvlJc w:val="left"/>
      <w:pPr>
        <w:ind w:left="5040" w:hanging="360"/>
      </w:pPr>
    </w:lvl>
    <w:lvl w:ilvl="7" w:tplc="40ECFB5E">
      <w:start w:val="1"/>
      <w:numFmt w:val="bullet"/>
      <w:lvlText w:val="●"/>
      <w:lvlJc w:val="left"/>
      <w:pPr>
        <w:ind w:left="5760" w:hanging="360"/>
      </w:pPr>
    </w:lvl>
    <w:lvl w:ilvl="8" w:tplc="D2A47278">
      <w:start w:val="1"/>
      <w:numFmt w:val="bullet"/>
      <w:lvlText w:val="●"/>
      <w:lvlJc w:val="left"/>
      <w:pPr>
        <w:ind w:left="6480" w:hanging="360"/>
      </w:pPr>
    </w:lvl>
  </w:abstractNum>
  <w:num w:numId="1" w16cid:durableId="2136413016">
    <w:abstractNumId w:val="2"/>
    <w:lvlOverride w:ilvl="0">
      <w:startOverride w:val="1"/>
    </w:lvlOverride>
  </w:num>
  <w:num w:numId="2" w16cid:durableId="1973054160">
    <w:abstractNumId w:val="1"/>
    <w:lvlOverride w:ilvl="0">
      <w:startOverride w:val="1"/>
    </w:lvlOverride>
  </w:num>
  <w:num w:numId="3" w16cid:durableId="142934617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1CE"/>
    <w:rsid w:val="00577443"/>
    <w:rsid w:val="00752299"/>
    <w:rsid w:val="008271CE"/>
    <w:rsid w:val="009206BA"/>
    <w:rsid w:val="00D46C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E9BA508"/>
  <w15:docId w15:val="{54467884-2D7F-C14B-ADF2-FD02D6AFA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1487</Words>
  <Characters>8482</Characters>
  <Application>Microsoft Office Word</Application>
  <DocSecurity>0</DocSecurity>
  <Lines>70</Lines>
  <Paragraphs>19</Paragraphs>
  <ScaleCrop>false</ScaleCrop>
  <Company/>
  <LinksUpToDate>false</LinksUpToDate>
  <CharactersWithSpaces>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ANGSHUMAN CHAKRAVERTTY - 70572300013</cp:lastModifiedBy>
  <cp:revision>2</cp:revision>
  <dcterms:created xsi:type="dcterms:W3CDTF">2026-08-05T09:19:00Z</dcterms:created>
  <dcterms:modified xsi:type="dcterms:W3CDTF">2026-08-05T09:19:00Z</dcterms:modified>
</cp:coreProperties>
</file>