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D6" w:rsidRDefault="00C260FD" w:rsidP="00C260FD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São Francisco Church and Convent of Salvador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in the historical center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 </w:t>
      </w:r>
      <w:r w:rsidRPr="00C260FD">
        <w:rPr>
          <w:rFonts w:ascii="Arial" w:hAnsi="Arial" w:cs="Arial"/>
          <w:sz w:val="21"/>
          <w:szCs w:val="21"/>
          <w:shd w:val="clear" w:color="auto" w:fill="FFFFFF"/>
        </w:rPr>
        <w:t>Salvador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in the </w:t>
      </w:r>
      <w:r w:rsidRPr="00C260FD">
        <w:rPr>
          <w:rFonts w:ascii="Arial" w:hAnsi="Arial" w:cs="Arial"/>
          <w:sz w:val="21"/>
          <w:szCs w:val="21"/>
          <w:shd w:val="clear" w:color="auto" w:fill="FFFFFF"/>
        </w:rPr>
        <w:t>State of Bahia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C260FD">
        <w:rPr>
          <w:rFonts w:ascii="Arial" w:hAnsi="Arial" w:cs="Arial"/>
          <w:sz w:val="21"/>
          <w:szCs w:val="21"/>
          <w:shd w:val="clear" w:color="auto" w:fill="FFFFFF"/>
        </w:rPr>
        <w:t>Brazil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 convent and its church are important </w:t>
      </w:r>
      <w:r w:rsidRPr="00C260FD">
        <w:rPr>
          <w:rFonts w:ascii="Arial" w:hAnsi="Arial" w:cs="Arial"/>
          <w:sz w:val="21"/>
          <w:szCs w:val="21"/>
          <w:shd w:val="clear" w:color="auto" w:fill="FFFFFF"/>
        </w:rPr>
        <w:t>colonial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monuments in Brazil.</w:t>
      </w:r>
    </w:p>
    <w:p w:rsidR="00C260FD" w:rsidRDefault="00C260FD" w:rsidP="00C260FD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Church of São Francisco of Salvador is unusual among Franciscan houses of </w:t>
      </w:r>
      <w:r w:rsidRPr="00C260FD">
        <w:rPr>
          <w:rFonts w:ascii="Arial" w:hAnsi="Arial" w:cs="Arial"/>
          <w:sz w:val="21"/>
          <w:szCs w:val="21"/>
          <w:shd w:val="clear" w:color="auto" w:fill="FFFFFF"/>
        </w:rPr>
        <w:t>Northeast Brazil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that it has a </w:t>
      </w:r>
      <w:r w:rsidRPr="00C260FD">
        <w:rPr>
          <w:rFonts w:ascii="Arial" w:hAnsi="Arial" w:cs="Arial"/>
          <w:sz w:val="21"/>
          <w:szCs w:val="21"/>
          <w:shd w:val="clear" w:color="auto" w:fill="FFFFFF"/>
        </w:rPr>
        <w:t>nave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with three </w:t>
      </w:r>
      <w:r w:rsidRPr="00C260FD">
        <w:rPr>
          <w:rFonts w:ascii="Arial" w:hAnsi="Arial" w:cs="Arial"/>
          <w:sz w:val="21"/>
          <w:szCs w:val="21"/>
          <w:shd w:val="clear" w:color="auto" w:fill="FFFFFF"/>
        </w:rPr>
        <w:t>aisles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while most other Franciscan churches of the region have only one aisle.</w:t>
      </w:r>
    </w:p>
    <w:p w:rsidR="00C260FD" w:rsidRPr="00C260FD" w:rsidRDefault="00C260FD" w:rsidP="00C260FD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most important characteristic of the church is its exuberant inner decoration, mostly executed in the first half of the 18th century. All surfaces inside - walls, pillars,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vaults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ceilings - are covered by golden sculpted gilt woodwork and paintings.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You can’t but notice the golden artwork at the nave of the church.</w:t>
      </w:r>
      <w:r w:rsidRPr="00C260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decoration of the church is considered one of the most complete and imposing in Portuguese-Brazilian </w:t>
      </w:r>
      <w:r w:rsidRPr="00C260FD">
        <w:rPr>
          <w:rFonts w:ascii="Arial" w:hAnsi="Arial" w:cs="Arial"/>
          <w:sz w:val="21"/>
          <w:szCs w:val="21"/>
          <w:shd w:val="clear" w:color="auto" w:fill="FFFFFF"/>
        </w:rPr>
        <w:t>Baroque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gilt woodwork art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being a perfect example of the "golde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 church"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sectPr w:rsidR="00C260FD" w:rsidRPr="00C2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90"/>
    <w:rsid w:val="009677F6"/>
    <w:rsid w:val="00AC3390"/>
    <w:rsid w:val="00C260FD"/>
    <w:rsid w:val="00EA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ED68"/>
  <w15:chartTrackingRefBased/>
  <w15:docId w15:val="{206830E4-ACD2-4861-8454-F9DF025B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6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Ganguly, Amit Ranjan</dc:creator>
  <cp:keywords/>
  <dc:description/>
  <cp:lastModifiedBy>Ganguly, Amit Ranjan</cp:lastModifiedBy>
  <cp:revision>2</cp:revision>
  <dcterms:created xsi:type="dcterms:W3CDTF">2017-07-16T11:14:00Z</dcterms:created>
  <dcterms:modified xsi:type="dcterms:W3CDTF">2017-07-16T11:22:00Z</dcterms:modified>
</cp:coreProperties>
</file>