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Arquitecto .Net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Python, C#, TypeScript,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Generative AI, RAG, Embeddings, AI Agents, Transformers, Scikit-learn, PyTorch, TensorFlow, Keras, CNN, RNN/LSTM, Arquitecturas multiagente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Microsoft Azure, AWS,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PostgreSQL, Pandas, NumPy, ETL,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Git, GitHub, Visual Studio, VS Code, Postman, Ollama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p>
      <w:pPr>
        <w:pStyle w:val="ListBullet"/>
        <w:spacing w:after="40"/>
      </w:pPr>
      <w:r>
        <w:rPr>
          <w:sz w:val="18"/>
        </w:rPr>
        <w:t>Inglés: C1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