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9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&lt;</w:t>
      </w:r>
      <w:r>
        <w:rPr>
          <w:rFonts w:hint="eastAsia" w:ascii="Arial" w:hAnsi="Arial"/>
          <w:lang w:val="en-US" w:eastAsia="zh-CN"/>
        </w:rPr>
        <w:t>云作业平台</w:t>
      </w:r>
      <w:r>
        <w:rPr>
          <w:rFonts w:hint="eastAsia" w:ascii="Arial" w:hAnsi="Arial"/>
        </w:rPr>
        <w:t>&gt;</w:t>
      </w:r>
      <w:r>
        <w:rPr>
          <w:rFonts w:ascii="Arial" w:hAnsi="Arial"/>
        </w:rPr>
        <w:fldChar w:fldCharType="end"/>
      </w:r>
    </w:p>
    <w:p>
      <w:pPr>
        <w:pStyle w:val="29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</w:p>
    <w:p>
      <w:pPr>
        <w:pStyle w:val="29"/>
        <w:jc w:val="right"/>
      </w:pPr>
    </w:p>
    <w:p>
      <w:pPr>
        <w:pStyle w:val="29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</w:t>
      </w:r>
      <w:r>
        <w:rPr>
          <w:rFonts w:hint="default" w:ascii="Arial" w:hAnsi="Arial"/>
          <w:sz w:val="28"/>
          <w:lang w:val="en-US" w:eastAsia="zh-CN"/>
        </w:rPr>
        <w:t>2</w:t>
      </w:r>
      <w:r>
        <w:rPr>
          <w:rFonts w:ascii="Arial" w:hAnsi="Arial"/>
          <w:sz w:val="28"/>
        </w:rPr>
        <w:t>&gt;</w:t>
      </w:r>
    </w:p>
    <w:p>
      <w:pPr>
        <w:pStyle w:val="47"/>
      </w:pPr>
    </w:p>
    <w:p>
      <w:pPr>
        <w:pStyle w:val="47"/>
      </w:pPr>
    </w:p>
    <w:p>
      <w:pPr>
        <w:pStyle w:val="29"/>
        <w:rPr>
          <w:sz w:val="28"/>
        </w:rPr>
      </w:pPr>
    </w:p>
    <w:p>
      <w:pPr>
        <w:sectPr>
          <w:headerReference r:id="rId3" w:type="default"/>
          <w:pgSz w:w="12240" w:h="15840"/>
          <w:pgMar w:top="1440" w:right="1440" w:bottom="1440" w:left="1440" w:header="720" w:footer="720" w:gutter="0"/>
          <w:cols w:space="720" w:num="1"/>
          <w:vAlign w:val="center"/>
        </w:sectPr>
      </w:pPr>
    </w:p>
    <w:p>
      <w:pPr>
        <w:pStyle w:val="29"/>
      </w:pPr>
      <w:r>
        <w:rPr>
          <w:rFonts w:hint="eastAsia"/>
        </w:rPr>
        <w:t>修订历史记录</w:t>
      </w:r>
    </w:p>
    <w:tbl>
      <w:tblPr>
        <w:tblStyle w:val="30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4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4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4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&lt;</w:t>
            </w:r>
            <w:r>
              <w:rPr>
                <w:rFonts w:hint="default"/>
                <w:sz w:val="21"/>
                <w:szCs w:val="22"/>
                <w:lang w:val="en-US" w:eastAsia="zh-CN"/>
              </w:rPr>
              <w:t>7</w:t>
            </w:r>
            <w:r>
              <w:rPr>
                <w:rFonts w:hint="eastAsia"/>
                <w:sz w:val="21"/>
                <w:szCs w:val="22"/>
                <w:lang w:val="en-US" w:eastAsia="zh-CN"/>
              </w:rPr>
              <w:t>/</w:t>
            </w:r>
            <w:r>
              <w:rPr>
                <w:rFonts w:hint="default"/>
                <w:sz w:val="21"/>
                <w:szCs w:val="22"/>
                <w:lang w:val="en-US" w:eastAsia="zh-CN"/>
              </w:rPr>
              <w:t>11</w:t>
            </w:r>
            <w:r>
              <w:rPr>
                <w:rFonts w:hint="eastAsia"/>
                <w:sz w:val="21"/>
                <w:szCs w:val="22"/>
                <w:lang w:val="en-US" w:eastAsia="zh-CN"/>
              </w:rPr>
              <w:t>/</w:t>
            </w:r>
            <w:r>
              <w:rPr>
                <w:rFonts w:hint="default"/>
                <w:sz w:val="21"/>
                <w:szCs w:val="22"/>
                <w:lang w:val="en-US" w:eastAsia="zh-CN"/>
              </w:rPr>
              <w:t>2020</w:t>
            </w:r>
            <w:r>
              <w:rPr>
                <w:rFonts w:hint="eastAsia"/>
                <w:sz w:val="21"/>
                <w:szCs w:val="22"/>
                <w:lang w:val="en-US" w:eastAsia="zh-CN"/>
              </w:rPr>
              <w:t>&gt;</w:t>
            </w:r>
          </w:p>
        </w:tc>
        <w:tc>
          <w:tcPr>
            <w:tcW w:w="1152" w:type="dxa"/>
          </w:tcPr>
          <w:p>
            <w:pPr>
              <w:pStyle w:val="40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&lt;</w:t>
            </w:r>
            <w:r>
              <w:rPr>
                <w:rFonts w:hint="default"/>
                <w:sz w:val="21"/>
                <w:szCs w:val="22"/>
                <w:lang w:val="en-US" w:eastAsia="zh-CN"/>
              </w:rPr>
              <w:t>1.0</w:t>
            </w:r>
            <w:r>
              <w:rPr>
                <w:rFonts w:hint="eastAsia"/>
                <w:sz w:val="21"/>
                <w:szCs w:val="22"/>
                <w:lang w:val="en-US" w:eastAsia="zh-CN"/>
              </w:rPr>
              <w:t>&gt;</w:t>
            </w:r>
          </w:p>
        </w:tc>
        <w:tc>
          <w:tcPr>
            <w:tcW w:w="3744" w:type="dxa"/>
          </w:tcPr>
          <w:p>
            <w:pPr>
              <w:pStyle w:val="40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&lt;初步设定&gt;</w:t>
            </w:r>
          </w:p>
        </w:tc>
        <w:tc>
          <w:tcPr>
            <w:tcW w:w="2304" w:type="dxa"/>
          </w:tcPr>
          <w:p>
            <w:pPr>
              <w:pStyle w:val="40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&lt;第五组全员&gt;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&lt;16/11/2020&gt;</w:t>
            </w:r>
          </w:p>
        </w:tc>
        <w:tc>
          <w:tcPr>
            <w:tcW w:w="1152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&lt;1.1&gt;</w:t>
            </w:r>
          </w:p>
        </w:tc>
        <w:tc>
          <w:tcPr>
            <w:tcW w:w="3744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&lt;增加数据视图的描述，对质量部分进行细化&gt;</w:t>
            </w:r>
          </w:p>
        </w:tc>
        <w:tc>
          <w:tcPr>
            <w:tcW w:w="2304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&lt;孙云帆&gt;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&lt;18/11/2020&gt;</w:t>
            </w:r>
          </w:p>
        </w:tc>
        <w:tc>
          <w:tcPr>
            <w:tcW w:w="1152" w:type="dxa"/>
          </w:tcPr>
          <w:p>
            <w:pPr>
              <w:pStyle w:val="4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&lt;1.2&gt;</w:t>
            </w:r>
          </w:p>
        </w:tc>
        <w:tc>
          <w:tcPr>
            <w:tcW w:w="3744" w:type="dxa"/>
          </w:tcPr>
          <w:p>
            <w:pPr>
              <w:pStyle w:val="4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&lt;</w:t>
            </w:r>
            <w:r>
              <w:rPr>
                <w:rFonts w:hint="eastAsia"/>
                <w:lang w:val="en-US" w:eastAsia="zh-CN"/>
              </w:rPr>
              <w:t>对设计战术进行修改</w:t>
            </w:r>
            <w:r>
              <w:rPr>
                <w:rFonts w:hint="default"/>
                <w:lang w:val="en-US"/>
              </w:rPr>
              <w:t>&gt;</w:t>
            </w:r>
          </w:p>
        </w:tc>
        <w:tc>
          <w:tcPr>
            <w:tcW w:w="2304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&lt;孙云帆&gt;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</w:pPr>
          </w:p>
        </w:tc>
        <w:tc>
          <w:tcPr>
            <w:tcW w:w="1152" w:type="dxa"/>
          </w:tcPr>
          <w:p>
            <w:pPr>
              <w:pStyle w:val="40"/>
            </w:pPr>
          </w:p>
        </w:tc>
        <w:tc>
          <w:tcPr>
            <w:tcW w:w="3744" w:type="dxa"/>
          </w:tcPr>
          <w:p>
            <w:pPr>
              <w:pStyle w:val="40"/>
            </w:pPr>
          </w:p>
        </w:tc>
        <w:tc>
          <w:tcPr>
            <w:tcW w:w="2304" w:type="dxa"/>
          </w:tcPr>
          <w:p>
            <w:pPr>
              <w:pStyle w:val="40"/>
            </w:pPr>
          </w:p>
        </w:tc>
      </w:tr>
    </w:tbl>
    <w:p/>
    <w:p>
      <w:pPr>
        <w:pStyle w:val="29"/>
      </w:pPr>
      <w:r>
        <w:br w:type="page"/>
      </w:r>
      <w:r>
        <w:rPr>
          <w:rFonts w:hint="eastAsia"/>
        </w:rPr>
        <w:t>目录</w:t>
      </w:r>
    </w:p>
    <w:p>
      <w:pPr>
        <w:pStyle w:val="22"/>
        <w:tabs>
          <w:tab w:val="right" w:leader="dot" w:pos="9360"/>
        </w:tabs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 xml:space="preserve">1. 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_Toc25683 </w:instrText>
      </w:r>
      <w:r>
        <w:fldChar w:fldCharType="separate"/>
      </w:r>
      <w:r>
        <w:t>4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t xml:space="preserve">1.1 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_Toc16718 </w:instrText>
      </w:r>
      <w:r>
        <w:fldChar w:fldCharType="separate"/>
      </w:r>
      <w:r>
        <w:t>4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t xml:space="preserve">1.2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_Toc14906 </w:instrText>
      </w:r>
      <w:r>
        <w:fldChar w:fldCharType="separate"/>
      </w:r>
      <w:r>
        <w:t>4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2. </w:t>
      </w:r>
      <w:r>
        <w:rPr>
          <w:rFonts w:hint="eastAsia"/>
        </w:rPr>
        <w:t>用例视图</w:t>
      </w:r>
      <w:r>
        <w:tab/>
      </w:r>
      <w:r>
        <w:fldChar w:fldCharType="begin"/>
      </w:r>
      <w:r>
        <w:instrText xml:space="preserve"> PAGEREF _Toc8780 </w:instrText>
      </w:r>
      <w:r>
        <w:fldChar w:fldCharType="separate"/>
      </w:r>
      <w:r>
        <w:t>4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3. </w:t>
      </w:r>
      <w:r>
        <w:rPr>
          <w:rFonts w:hint="eastAsia"/>
        </w:rPr>
        <w:t>逻辑视图</w:t>
      </w:r>
      <w:r>
        <w:tab/>
      </w:r>
      <w:r>
        <w:fldChar w:fldCharType="begin"/>
      </w:r>
      <w:r>
        <w:instrText xml:space="preserve"> PAGEREF _Toc10818 </w:instrText>
      </w:r>
      <w:r>
        <w:fldChar w:fldCharType="separate"/>
      </w:r>
      <w:r>
        <w:t>7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t xml:space="preserve">3.1 </w:t>
      </w:r>
      <w:r>
        <w:rPr>
          <w:rFonts w:hint="eastAsia"/>
        </w:rPr>
        <w:t>概述</w:t>
      </w:r>
      <w:r>
        <w:tab/>
      </w:r>
      <w:r>
        <w:fldChar w:fldCharType="begin"/>
      </w:r>
      <w:r>
        <w:instrText xml:space="preserve"> PAGEREF _Toc26570 </w:instrText>
      </w:r>
      <w:r>
        <w:fldChar w:fldCharType="separate"/>
      </w:r>
      <w:r>
        <w:t>7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t xml:space="preserve">3.2 </w:t>
      </w:r>
      <w:r>
        <w:rPr>
          <w:rFonts w:hint="eastAsia"/>
        </w:rPr>
        <w:t>在构架方面具有重要意义的设计包</w:t>
      </w:r>
      <w:r>
        <w:tab/>
      </w:r>
      <w:r>
        <w:fldChar w:fldCharType="begin"/>
      </w:r>
      <w:r>
        <w:instrText xml:space="preserve"> PAGEREF _Toc11556 </w:instrText>
      </w:r>
      <w:r>
        <w:fldChar w:fldCharType="separate"/>
      </w:r>
      <w:r>
        <w:t>7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4. </w:t>
      </w:r>
      <w:r>
        <w:rPr>
          <w:rFonts w:hint="eastAsia"/>
        </w:rPr>
        <w:t>进程视图</w:t>
      </w:r>
      <w:r>
        <w:tab/>
      </w:r>
      <w:r>
        <w:fldChar w:fldCharType="begin"/>
      </w:r>
      <w:r>
        <w:instrText xml:space="preserve"> PAGEREF _Toc10415 </w:instrText>
      </w:r>
      <w:r>
        <w:fldChar w:fldCharType="separate"/>
      </w:r>
      <w:r>
        <w:t>9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5. </w:t>
      </w:r>
      <w:r>
        <w:rPr>
          <w:rFonts w:hint="eastAsia"/>
        </w:rPr>
        <w:t>部署视图</w:t>
      </w:r>
      <w:r>
        <w:tab/>
      </w:r>
      <w:r>
        <w:fldChar w:fldCharType="begin"/>
      </w:r>
      <w:r>
        <w:instrText xml:space="preserve"> PAGEREF _Toc17142 </w:instrText>
      </w:r>
      <w:r>
        <w:fldChar w:fldCharType="separate"/>
      </w:r>
      <w:r>
        <w:t>10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6. </w:t>
      </w:r>
      <w:r>
        <w:rPr>
          <w:rFonts w:hint="eastAsia"/>
        </w:rPr>
        <w:t>实现视图</w:t>
      </w:r>
      <w:r>
        <w:tab/>
      </w:r>
      <w:r>
        <w:fldChar w:fldCharType="begin"/>
      </w:r>
      <w:r>
        <w:instrText xml:space="preserve"> PAGEREF _Toc15962 </w:instrText>
      </w:r>
      <w:r>
        <w:fldChar w:fldCharType="separate"/>
      </w:r>
      <w:r>
        <w:t>11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7. </w:t>
      </w:r>
      <w:r>
        <w:rPr>
          <w:rFonts w:hint="eastAsia"/>
        </w:rPr>
        <w:t>数据视图</w:t>
      </w:r>
      <w:r>
        <w:tab/>
      </w:r>
      <w:r>
        <w:fldChar w:fldCharType="begin"/>
      </w:r>
      <w:r>
        <w:instrText xml:space="preserve"> PAGEREF _Toc23218 </w:instrText>
      </w:r>
      <w:r>
        <w:fldChar w:fldCharType="separate"/>
      </w:r>
      <w:r>
        <w:t>13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rPr>
          <w:rFonts w:hint="eastAsia"/>
        </w:rPr>
        <w:t xml:space="preserve">8. </w:t>
      </w:r>
      <w:r>
        <w:rPr>
          <w:rFonts w:hint="eastAsia"/>
          <w:lang w:val="en-US" w:eastAsia="zh-CN"/>
        </w:rPr>
        <w:t>质量</w:t>
      </w:r>
      <w:r>
        <w:tab/>
      </w:r>
      <w:r>
        <w:fldChar w:fldCharType="begin"/>
      </w:r>
      <w:r>
        <w:instrText xml:space="preserve"> PAGEREF _Toc21135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8.1.1 &lt;性能需求一&gt;</w:t>
      </w:r>
      <w:r>
        <w:tab/>
      </w:r>
      <w:r>
        <w:fldChar w:fldCharType="begin"/>
      </w:r>
      <w:r>
        <w:instrText xml:space="preserve"> PAGEREF _Toc23286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8.1.2 &lt;性能需求二&gt;</w:t>
      </w:r>
      <w:r>
        <w:tab/>
      </w:r>
      <w:r>
        <w:fldChar w:fldCharType="begin"/>
      </w:r>
      <w:r>
        <w:instrText xml:space="preserve"> PAGEREF _Toc11703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8.1.3 &lt;性能需求三&gt;</w:t>
      </w:r>
      <w:r>
        <w:tab/>
      </w:r>
      <w:r>
        <w:fldChar w:fldCharType="begin"/>
      </w:r>
      <w:r>
        <w:instrText xml:space="preserve"> PAGEREF _Toc32198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8.1.4 &lt;性能需求四&gt;</w:t>
      </w:r>
      <w:r>
        <w:tab/>
      </w:r>
      <w:r>
        <w:fldChar w:fldCharType="begin"/>
      </w:r>
      <w:r>
        <w:instrText xml:space="preserve"> PAGEREF _Toc20504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8.1.5 &lt;性能需求五&gt;</w:t>
      </w:r>
      <w:r>
        <w:tab/>
      </w:r>
      <w:r>
        <w:fldChar w:fldCharType="begin"/>
      </w:r>
      <w:r>
        <w:instrText xml:space="preserve"> PAGEREF _Toc32596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8.1.6 &lt;可靠性需求一&gt;</w:t>
      </w:r>
      <w:r>
        <w:tab/>
      </w:r>
      <w:r>
        <w:fldChar w:fldCharType="begin"/>
      </w:r>
      <w:r>
        <w:instrText xml:space="preserve"> PAGEREF _Toc30204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8.1.7 &lt;可靠性需求二&gt;</w:t>
      </w:r>
      <w:r>
        <w:tab/>
      </w:r>
      <w:r>
        <w:fldChar w:fldCharType="begin"/>
      </w:r>
      <w:r>
        <w:instrText xml:space="preserve"> PAGEREF _Toc24606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8.1.8 &lt;可靠性需求三&gt;</w:t>
      </w:r>
      <w:r>
        <w:tab/>
      </w:r>
      <w:r>
        <w:fldChar w:fldCharType="begin"/>
      </w:r>
      <w:r>
        <w:instrText xml:space="preserve"> PAGEREF _Toc26077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8.1.9 &lt;可靠性需求四&gt;</w:t>
      </w:r>
      <w:r>
        <w:tab/>
      </w:r>
      <w:r>
        <w:fldChar w:fldCharType="begin"/>
      </w:r>
      <w:r>
        <w:instrText xml:space="preserve"> PAGEREF _Toc15583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8.1.10 &lt;可靠性需求五&gt;</w:t>
      </w:r>
      <w:r>
        <w:tab/>
      </w:r>
      <w:r>
        <w:fldChar w:fldCharType="begin"/>
      </w:r>
      <w:r>
        <w:instrText xml:space="preserve"> PAGEREF _Toc8457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8.1.11 &lt;可靠性需求六&gt;</w:t>
      </w:r>
      <w:r>
        <w:tab/>
      </w:r>
      <w:r>
        <w:fldChar w:fldCharType="begin"/>
      </w:r>
      <w:r>
        <w:instrText xml:space="preserve"> PAGEREF _Toc4904 </w:instrText>
      </w:r>
      <w:r>
        <w:fldChar w:fldCharType="separate"/>
      </w:r>
      <w:r>
        <w:t>15</w:t>
      </w:r>
      <w:r>
        <w:fldChar w:fldCharType="end"/>
      </w:r>
    </w:p>
    <w:p>
      <w:pPr>
        <w:pStyle w:val="29"/>
        <w:rPr>
          <w:rFonts w:hint="eastAsia"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  <w:r>
        <w:rPr>
          <w:rFonts w:hint="eastAsia" w:ascii="Arial" w:hAnsi="Arial"/>
        </w:rPr>
        <w:t>（简化版）</w:t>
      </w:r>
    </w:p>
    <w:p>
      <w:pPr>
        <w:pStyle w:val="2"/>
        <w:ind w:left="360" w:hanging="360"/>
      </w:pPr>
      <w:bookmarkStart w:id="0" w:name="_Toc25683"/>
      <w:r>
        <w:rPr>
          <w:rFonts w:hint="eastAsia"/>
        </w:rPr>
        <w:t>简介</w:t>
      </w:r>
      <w:bookmarkEnd w:id="0"/>
    </w:p>
    <w:p>
      <w:pPr>
        <w:pStyle w:val="3"/>
      </w:pPr>
      <w:bookmarkStart w:id="1" w:name="_Toc16718"/>
      <w:r>
        <w:rPr>
          <w:rFonts w:hint="eastAsia"/>
        </w:rPr>
        <w:t>目的</w:t>
      </w:r>
      <w:bookmarkEnd w:id="1"/>
    </w:p>
    <w:p>
      <w:pPr>
        <w:ind w:left="720"/>
      </w:pPr>
      <w:r>
        <w:rPr>
          <w:rFonts w:hint="eastAsia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>
      <w:pPr>
        <w:pStyle w:val="3"/>
      </w:pPr>
      <w:bookmarkStart w:id="2" w:name="_Toc14906"/>
      <w:r>
        <w:rPr>
          <w:rFonts w:hint="eastAsia"/>
        </w:rPr>
        <w:t>参考资料</w:t>
      </w:r>
      <w:bookmarkEnd w:id="2"/>
    </w:p>
    <w:p>
      <w:pPr>
        <w:ind w:left="7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[1]沈备军，陈昊鹏，陈雨亭.</w:t>
      </w:r>
      <w:r>
        <w:rPr>
          <w:rFonts w:hint="eastAsia"/>
        </w:rPr>
        <w:t>软件工程实践</w:t>
      </w:r>
      <w:r>
        <w:rPr>
          <w:rFonts w:hint="eastAsia"/>
          <w:lang w:val="en-US" w:eastAsia="zh-CN"/>
        </w:rPr>
        <w:t>[M].北京：</w:t>
      </w:r>
      <w:r>
        <w:rPr>
          <w:rFonts w:hint="eastAsia"/>
        </w:rPr>
        <w:t>高等教育出版社</w:t>
      </w:r>
      <w:r>
        <w:rPr>
          <w:rFonts w:hint="eastAsia"/>
          <w:lang w:val="en-US" w:eastAsia="zh-CN"/>
        </w:rPr>
        <w:t>.2013.2</w:t>
      </w:r>
    </w:p>
    <w:p>
      <w:pPr>
        <w:pStyle w:val="2"/>
        <w:ind w:left="360" w:hanging="360"/>
      </w:pPr>
      <w:bookmarkStart w:id="3" w:name="_Toc8780"/>
      <w:r>
        <w:rPr>
          <w:rFonts w:hint="eastAsia"/>
        </w:rPr>
        <w:t>用例视图</w:t>
      </w:r>
      <w:bookmarkEnd w:id="3"/>
    </w:p>
    <w:p>
      <w:pPr>
        <w:pStyle w:val="14"/>
        <w:ind w:left="0" w:leftChars="0" w:firstLine="720" w:firstLineChars="0"/>
        <w:jc w:val="center"/>
      </w:pPr>
      <w:r>
        <w:drawing>
          <wp:inline distT="0" distB="0" distL="114300" distR="114300">
            <wp:extent cx="4450715" cy="3114675"/>
            <wp:effectExtent l="0" t="0" r="0" b="0"/>
            <wp:docPr id="12" name="图片 11" descr="云作业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云作业平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7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用例图总览</w:t>
      </w:r>
    </w:p>
    <w:p>
      <w:pPr>
        <w:pStyle w:val="14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02125" cy="3491865"/>
            <wp:effectExtent l="0" t="0" r="0" b="0"/>
            <wp:docPr id="17" name="图片 1" descr="学生子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学生子模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学生子模块</w:t>
      </w:r>
    </w:p>
    <w:p>
      <w:pPr>
        <w:pStyle w:val="14"/>
        <w:jc w:val="center"/>
      </w:pPr>
      <w:r>
        <w:drawing>
          <wp:inline distT="0" distB="0" distL="114300" distR="114300">
            <wp:extent cx="4038600" cy="3749675"/>
            <wp:effectExtent l="0" t="0" r="0" b="0"/>
            <wp:docPr id="18" name="图片 3" descr="教师子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教师子模块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教师子模块</w:t>
      </w:r>
    </w:p>
    <w:p>
      <w:pPr>
        <w:pStyle w:val="14"/>
        <w:jc w:val="center"/>
      </w:pPr>
      <w:r>
        <w:drawing>
          <wp:inline distT="0" distB="0" distL="114300" distR="114300">
            <wp:extent cx="4013200" cy="3944620"/>
            <wp:effectExtent l="0" t="0" r="0" b="0"/>
            <wp:docPr id="11" name="图片 1" descr="管理员子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管理员子模块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管理员子模块</w:t>
      </w:r>
    </w:p>
    <w:p>
      <w:pPr>
        <w:pStyle w:val="14"/>
        <w:jc w:val="center"/>
        <w:rPr>
          <w:rFonts w:hint="eastAsia"/>
          <w:lang w:val="en-US" w:eastAsia="zh-CN"/>
        </w:rPr>
      </w:pPr>
    </w:p>
    <w:p>
      <w:pPr>
        <w:pStyle w:val="14"/>
      </w:pPr>
    </w:p>
    <w:p>
      <w:pPr>
        <w:pStyle w:val="2"/>
        <w:ind w:left="360" w:hanging="360"/>
      </w:pPr>
      <w:bookmarkStart w:id="4" w:name="_Toc10818"/>
      <w:r>
        <w:rPr>
          <w:rFonts w:hint="eastAsia"/>
        </w:rPr>
        <w:t>逻辑视图</w:t>
      </w:r>
      <w:bookmarkEnd w:id="4"/>
    </w:p>
    <w:p>
      <w:pPr>
        <w:pStyle w:val="3"/>
      </w:pPr>
      <w:bookmarkStart w:id="5" w:name="_Toc26570"/>
      <w:r>
        <w:rPr>
          <w:rFonts w:hint="eastAsia"/>
        </w:rPr>
        <w:t>概述</w:t>
      </w:r>
      <w:bookmarkEnd w:id="5"/>
    </w:p>
    <w:p>
      <w:pPr>
        <w:pStyle w:val="14"/>
        <w:rPr>
          <w:rFonts w:hint="eastAsia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1469390" cy="3315335"/>
            <wp:effectExtent l="0" t="0" r="16510" b="18415"/>
            <wp:docPr id="6" name="图片 6" descr="总体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总体架构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云作业平台系统的逻辑视图主要由三层组成，分别是Application层，Business Service层以及Middle层。</w:t>
      </w:r>
    </w:p>
    <w:p>
      <w:pPr>
        <w:pStyle w:val="14"/>
        <w:rPr>
          <w:rFonts w:hint="eastAsia"/>
        </w:rPr>
      </w:pPr>
      <w:r>
        <w:rPr>
          <w:rFonts w:hint="eastAsia"/>
        </w:rPr>
        <w:t>Application层主要由相应各种用户界面请求的动作类组成，它会调用Business Service层中的函数进行业务逻辑处理，同时根据结果显示不同的界面给用户。</w:t>
      </w:r>
    </w:p>
    <w:p>
      <w:pPr>
        <w:pStyle w:val="14"/>
        <w:rPr>
          <w:rFonts w:hint="eastAsia"/>
        </w:rPr>
      </w:pPr>
      <w:r>
        <w:rPr>
          <w:rFonts w:hint="eastAsia"/>
        </w:rPr>
        <w:t>Business Service层主要完成实际的业务逻辑，同时包括与数据库的表对应的实体类，以及访问数据库的DAO类。</w:t>
      </w:r>
    </w:p>
    <w:p>
      <w:pPr>
        <w:pStyle w:val="14"/>
      </w:pPr>
      <w:r>
        <w:rPr>
          <w:rFonts w:hint="eastAsia"/>
        </w:rPr>
        <w:t>Middle层为SSM框架的函数库。</w:t>
      </w:r>
    </w:p>
    <w:p>
      <w:pPr>
        <w:pStyle w:val="3"/>
      </w:pPr>
      <w:bookmarkStart w:id="6" w:name="_Toc11556"/>
      <w:r>
        <w:rPr>
          <w:rFonts w:hint="eastAsia"/>
        </w:rPr>
        <w:t>在构架方面具有重要意义的设计包</w:t>
      </w:r>
      <w:bookmarkEnd w:id="6"/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.Application层</w:t>
      </w:r>
    </w:p>
    <w:p>
      <w:pPr>
        <w:pStyle w:val="14"/>
        <w:rPr>
          <w:rFonts w:hint="eastAsia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62880" cy="2138680"/>
            <wp:effectExtent l="0" t="0" r="13970" b="13970"/>
            <wp:docPr id="7" name="图片 7" descr="Applic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pplication 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Application层由4个子包组成，这四个子包分别是Authority Service包, Student Service包, Common Service包, Teacher Service包，这四个子包基本覆盖云作业平台的全部功能。</w:t>
      </w:r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.Business Service层</w:t>
      </w:r>
    </w:p>
    <w:p>
      <w:pPr>
        <w:pStyle w:val="14"/>
        <w:rPr>
          <w:rFonts w:hint="eastAsia"/>
        </w:rPr>
      </w:pPr>
      <w:r>
        <w:rPr>
          <w:rFonts w:hint="eastAsia"/>
        </w:rPr>
        <w:t>Business Service层包括Service和Model两个子包</w:t>
      </w:r>
    </w:p>
    <w:p>
      <w:pPr>
        <w:pStyle w:val="14"/>
        <w:rPr>
          <w:rFonts w:hint="eastAsia"/>
        </w:rPr>
      </w:pPr>
      <w:r>
        <w:rPr>
          <w:rFonts w:hint="eastAsia"/>
        </w:rPr>
        <w:t>(1)Service包</w:t>
      </w:r>
    </w:p>
    <w:p>
      <w:pPr>
        <w:pStyle w:val="14"/>
        <w:rPr>
          <w:rFonts w:hint="eastAsia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355590" cy="2853690"/>
            <wp:effectExtent l="0" t="0" r="16510" b="3810"/>
            <wp:docPr id="8" name="图片 8" descr="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ervi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四个子包中，Authority Service包负责用户的登录认证与个人信息的修改；Student Service包负责学生端的提交作业，查看作业详情与查看成绩等功能；Teacher Service包负责教师端的布置作业，查看全部作业，查看学生成绩，登记成绩等一系列教师端功能；Common Service则是针对公众模块功能（讨论区与公告栏）的子包。</w:t>
      </w:r>
    </w:p>
    <w:p>
      <w:pPr>
        <w:pStyle w:val="14"/>
        <w:rPr>
          <w:rFonts w:hint="eastAsia"/>
        </w:rPr>
      </w:pPr>
      <w:r>
        <w:rPr>
          <w:rFonts w:hint="eastAsia"/>
        </w:rPr>
        <w:t>（2）Model包</w:t>
      </w:r>
    </w:p>
    <w:p>
      <w:pPr>
        <w:pStyle w:val="14"/>
        <w:ind w:left="0" w:leftChars="0" w:firstLine="0" w:firstLineChars="0"/>
        <w:rPr>
          <w:rFonts w:hint="eastAsia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948680" cy="3086735"/>
            <wp:effectExtent l="0" t="0" r="13970" b="18415"/>
            <wp:docPr id="9" name="图片 9" descr="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ode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Model包由Homework，Course, User, Notice四个实体类以及其对应的DAO类组成。</w:t>
      </w:r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.Middleware层</w:t>
      </w:r>
    </w:p>
    <w:p>
      <w:pPr>
        <w:pStyle w:val="14"/>
        <w:rPr>
          <w:rFonts w:hint="eastAsia"/>
        </w:rPr>
      </w:pPr>
      <w:r>
        <w:drawing>
          <wp:inline distT="0" distB="0" distL="114300" distR="114300">
            <wp:extent cx="3818255" cy="1296035"/>
            <wp:effectExtent l="0" t="0" r="10795" b="184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  <w:r>
        <w:rPr>
          <w:rFonts w:hint="eastAsia"/>
        </w:rPr>
        <w:t>由于使用SSM框架，使用Spring+Spring MVC+Mybatis的函数库。</w:t>
      </w:r>
    </w:p>
    <w:p>
      <w:pPr>
        <w:pStyle w:val="2"/>
        <w:ind w:left="360" w:hanging="360"/>
      </w:pPr>
      <w:bookmarkStart w:id="7" w:name="_Toc10415"/>
      <w:r>
        <w:rPr>
          <w:rFonts w:hint="eastAsia"/>
        </w:rPr>
        <w:t>进程视图</w:t>
      </w:r>
      <w:bookmarkEnd w:id="7"/>
    </w:p>
    <w:p>
      <w:pPr>
        <w:pStyle w:val="14"/>
      </w:pPr>
      <w:r>
        <w:drawing>
          <wp:inline distT="0" distB="0" distL="0" distR="0">
            <wp:extent cx="5274310" cy="1771650"/>
            <wp:effectExtent l="0" t="0" r="2540" b="0"/>
            <wp:docPr id="3" name="图片 3" descr="E:\Temp\WeChat Files\7fc6d36f818542401ef7b5f49ce5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Temp\WeChat Files\7fc6d36f818542401ef7b5f49ce5e2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</w:pPr>
      <w:r>
        <w:rPr>
          <w:rFonts w:hint="eastAsia"/>
        </w:rPr>
        <w:t>请求产生进程：用户访问所使用的浏览器</w:t>
      </w:r>
    </w:p>
    <w:p>
      <w:pPr>
        <w:ind w:firstLine="720" w:firstLineChars="0"/>
      </w:pPr>
      <w:r>
        <w:rPr>
          <w:rFonts w:hint="eastAsia"/>
        </w:rPr>
        <w:t>请求处理进程：web层各种任务，例：多用户登录页面查看各自作业，同时提交上传作业等</w:t>
      </w:r>
    </w:p>
    <w:p>
      <w:pPr>
        <w:ind w:firstLine="720" w:firstLineChars="0"/>
      </w:pPr>
      <w:r>
        <w:rPr>
          <w:rFonts w:hint="eastAsia"/>
        </w:rPr>
        <w:t>业务逻辑进程：两部分任务通过Tomcat部署处理各种业务，jdbc和mysql数据服务器连接</w:t>
      </w:r>
    </w:p>
    <w:p>
      <w:pPr>
        <w:ind w:firstLine="720" w:firstLineChars="0"/>
        <w:rPr>
          <w:rFonts w:hint="eastAsia"/>
        </w:rPr>
      </w:pPr>
      <w:r>
        <w:rPr>
          <w:rFonts w:hint="eastAsia"/>
        </w:rPr>
        <w:t>数据库管理系统进程：mysql数据库</w:t>
      </w:r>
    </w:p>
    <w:p>
      <w:pPr>
        <w:pStyle w:val="14"/>
      </w:pPr>
    </w:p>
    <w:p>
      <w:pPr>
        <w:pStyle w:val="2"/>
        <w:ind w:left="360" w:hanging="360"/>
      </w:pPr>
      <w:bookmarkStart w:id="8" w:name="_Toc17142"/>
      <w:r>
        <w:rPr>
          <w:rFonts w:hint="eastAsia"/>
        </w:rPr>
        <w:t>部署视图</w:t>
      </w:r>
      <w:bookmarkEnd w:id="8"/>
    </w:p>
    <w:p>
      <w:pPr>
        <w:pStyle w:val="14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570730" cy="4733290"/>
            <wp:effectExtent l="0" t="0" r="1270" b="10160"/>
            <wp:docPr id="1026" name="图片 1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 descr="IMG_256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4733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用户终端</w:t>
      </w:r>
    </w:p>
    <w:p>
      <w:pPr>
        <w:pStyle w:val="14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用户使用的电脑、手机等设备，用户通过浏览器访问系统，按照用户身份的不同进行相应的操作。</w:t>
      </w:r>
    </w:p>
    <w:p>
      <w:pPr>
        <w:pStyle w:val="14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Web服务器</w:t>
      </w:r>
    </w:p>
    <w:p>
      <w:pPr>
        <w:pStyle w:val="14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前端系统通过nginx部署，根据用户的操作像后端发送相应的请求并向用户返回处理结果。</w:t>
      </w:r>
    </w:p>
    <w:p>
      <w:pPr>
        <w:pStyle w:val="14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后端服务器</w:t>
      </w:r>
    </w:p>
    <w:p>
      <w:pPr>
        <w:pStyle w:val="14"/>
        <w:ind w:left="0" w:leftChars="0" w:firstLine="7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后端系统通过Tomcat部署，处理各种业务，根据前端发送的请求进行业务处理。</w:t>
      </w:r>
      <w:r>
        <w:rPr>
          <w:rFonts w:hint="eastAsia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后端系统通过jdbc和数据服务器连接</w:t>
      </w:r>
    </w:p>
    <w:p>
      <w:pPr>
        <w:pStyle w:val="14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数据服务器</w:t>
      </w:r>
    </w:p>
    <w:p>
      <w:pPr>
        <w:pStyle w:val="14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服务器运行mysql8.0.22数据库。其分为主数据服务器和业务数据服务器。主数据服务器负责处理用户信息、课程信息、学生成绩等主数据，着重读取和数据安全性优化；业务数据服务器负责处理题目和学生答题内容，着重读写速度优化，尤其是极短时间内的高并发读写。</w:t>
      </w:r>
    </w:p>
    <w:p>
      <w:pPr>
        <w:pStyle w:val="14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14"/>
        <w:rPr>
          <w:rFonts w:ascii="宋体" w:hAnsi="宋体" w:eastAsia="宋体" w:cs="宋体"/>
          <w:sz w:val="24"/>
          <w:szCs w:val="24"/>
        </w:rPr>
      </w:pPr>
    </w:p>
    <w:p>
      <w:pPr>
        <w:pStyle w:val="2"/>
        <w:ind w:left="360" w:hanging="360"/>
      </w:pPr>
      <w:bookmarkStart w:id="9" w:name="_Toc15962"/>
      <w:r>
        <w:rPr>
          <w:rFonts w:hint="eastAsia"/>
        </w:rPr>
        <w:t>实现视图</w:t>
      </w:r>
      <w:bookmarkEnd w:id="9"/>
    </w:p>
    <w:p>
      <w:pPr>
        <w:pStyle w:val="14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1. 云作业平台系统架构开发视图</w:t>
      </w:r>
    </w:p>
    <w:p>
      <w:pPr>
        <w:pStyle w:val="14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137660" cy="3660140"/>
            <wp:effectExtent l="0" t="0" r="152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2. 开发架构的设计</w:t>
      </w:r>
    </w:p>
    <w:p>
      <w:pPr>
        <w:pStyle w:val="14"/>
        <w:rPr>
          <w:rFonts w:hint="eastAsia"/>
        </w:rPr>
      </w:pPr>
      <w:r>
        <w:rPr>
          <w:rFonts w:hint="eastAsia"/>
        </w:rPr>
        <w:t xml:space="preserve">  采用水平分割方案，将主要的三个包分为三组开发人员进行开发。即将WebPages分给一组擅长页面制作，具有一定美工能力的开发者，将Spring Class包分给对Spring框架实现业务逻辑非常熟练的开发者，将Hibernate Class包分给对数据库结构与操作熟悉的开发者。</w:t>
      </w:r>
    </w:p>
    <w:p>
      <w:pPr>
        <w:pStyle w:val="1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组件图</w:t>
      </w:r>
    </w:p>
    <w:p>
      <w:pPr>
        <w:pStyle w:val="14"/>
        <w:numPr>
          <w:ilvl w:val="0"/>
          <w:numId w:val="0"/>
        </w:numPr>
        <w:ind w:firstLine="72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23615" cy="5535930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firstLine="72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112260" cy="4980940"/>
            <wp:effectExtent l="0" t="0" r="254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ind w:left="360" w:hanging="360"/>
      </w:pPr>
      <w:bookmarkStart w:id="10" w:name="_Toc23218"/>
      <w:r>
        <w:rPr>
          <w:rFonts w:hint="eastAsia"/>
        </w:rPr>
        <w:t>数据视图</w:t>
      </w:r>
      <w:bookmarkEnd w:id="10"/>
    </w:p>
    <w:p>
      <w:pPr>
        <w:pStyle w:val="14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72225" cy="2407920"/>
            <wp:effectExtent l="0" t="0" r="9525" b="11430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数据库中有course，homework，stuHomework，user，notice，homeworkAnswer六个类。Notice和user类是相对独立的两个类，course对homework是一对多的关系，每个课程可以布置多个homework，而homework对stuHomework是一对多的关系，每个homework可以有多个学生提交的答案，并且每个homework有标准答案homeworkAnswer。</w:t>
      </w:r>
    </w:p>
    <w:p>
      <w:pPr>
        <w:pStyle w:val="14"/>
        <w:rPr>
          <w:rFonts w:hint="eastAsia"/>
        </w:rPr>
      </w:pPr>
    </w:p>
    <w:p>
      <w:pPr>
        <w:pStyle w:val="2"/>
        <w:ind w:left="360" w:hanging="360"/>
        <w:rPr>
          <w:rFonts w:hint="eastAsia"/>
        </w:rPr>
      </w:pPr>
      <w:bookmarkStart w:id="11" w:name="_Toc21135"/>
      <w:r>
        <w:rPr>
          <w:rFonts w:hint="eastAsia"/>
          <w:lang w:val="en-US" w:eastAsia="zh-CN"/>
        </w:rPr>
        <w:t>质量</w:t>
      </w:r>
      <w:bookmarkEnd w:id="11"/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12" w:name="_Toc21958"/>
      <w:bookmarkStart w:id="13" w:name="_Toc23286"/>
      <w:bookmarkStart w:id="14" w:name="_Toc498836238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&lt;性能需求一&gt;</w:t>
      </w:r>
      <w:bookmarkEnd w:id="12"/>
      <w:bookmarkEnd w:id="13"/>
      <w:bookmarkEnd w:id="14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对事务的响应时间（平均、最长）,在1000并发量下,最长的响应时间不超过3s(不包括网络延迟),如教师批改作业后上传,多个学生同时上传作业等的情形。对于维护的管理员，其所有请求的响应时间不应该超过2s(不包括网络延迟)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15" w:name="_Toc11703"/>
      <w:bookmarkStart w:id="16" w:name="_Toc21661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&lt;性能需求二&gt;</w:t>
      </w:r>
      <w:bookmarkEnd w:id="15"/>
      <w:bookmarkEnd w:id="16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本系统对于吞吐量的需求为: 每秒处理的事务数需超过300,以保证对于在一千并发下对响应时间的需求满足。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17" w:name="_Toc32198"/>
      <w:bookmarkStart w:id="18" w:name="_Toc11587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&lt;性能需求三&gt;</w:t>
      </w:r>
      <w:bookmarkEnd w:id="17"/>
      <w:bookmarkEnd w:id="18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本系统对于容量的需求为: 可以容纳至少50000名学生以及4000名教师的注册, 同时支持200个事务。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19" w:name="_Toc22139"/>
      <w:bookmarkStart w:id="20" w:name="_Toc20504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&lt;性能需求四&gt;</w:t>
      </w:r>
      <w:bookmarkEnd w:id="19"/>
      <w:bookmarkEnd w:id="20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本系统对于降级模式的需求为：当进入降级模式时,系统将只提供网页浏览功能,不接受作业上传/批改，课程的更改删除增加等。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21" w:name="_Toc32596"/>
      <w:bookmarkStart w:id="22" w:name="_Toc26952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&lt;性能需求五&gt;</w:t>
      </w:r>
      <w:bookmarkEnd w:id="21"/>
      <w:bookmarkEnd w:id="22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资源利用情况的需求为: 对于挂载本系统的服务器至少1GB内存、100GB的磁盘空间并且已经连接了Internet。同时网络连接的速度也应大于10MB/S.</w:t>
      </w:r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对于客户端要求: 已经连接了Internet并且至少拥有1GB的磁盘空间,网络连接的速度大于5MB/S.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23" w:name="_Toc498836236"/>
      <w:bookmarkStart w:id="24" w:name="_Toc28697"/>
      <w:bookmarkStart w:id="25" w:name="_Toc30204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&lt;可靠性需求一&gt;</w:t>
      </w:r>
      <w:bookmarkEnd w:id="23"/>
      <w:bookmarkEnd w:id="24"/>
      <w:bookmarkEnd w:id="25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系统的可用时间应达98%以上,持续可运行时间应达1500小时以上。除一般用户以外,同时设有管理员账户进行维护。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26" w:name="_Toc16797"/>
      <w:bookmarkStart w:id="27" w:name="_Toc24606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&lt;可靠性需求二&gt;</w:t>
      </w:r>
      <w:bookmarkEnd w:id="26"/>
      <w:bookmarkEnd w:id="27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平均故障间隔时间 (MTBF)是指两次相邻故障之间的工作时间的平均值,本系统的平均故障时间应为两个月以上。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28" w:name="_Toc20104"/>
      <w:bookmarkStart w:id="29" w:name="_Toc26077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&lt;可靠性需求三&gt;</w:t>
      </w:r>
      <w:bookmarkEnd w:id="28"/>
      <w:bookmarkEnd w:id="29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平均修复时间 (MTTR)是指系统在发生故障后可以暂停运行的时间,本系统的平均修复时间应为5小时以下。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30" w:name="_Toc9551"/>
      <w:bookmarkStart w:id="31" w:name="_Toc15583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&lt;可靠性需求四&gt;</w:t>
      </w:r>
      <w:bookmarkEnd w:id="30"/>
      <w:bookmarkEnd w:id="31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对于本系统的精确度输出要求如下:1.对于时间计量,应精确到秒;2.对于学生作业成绩计量,应精准到小数点后两位。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32" w:name="_Toc25232"/>
      <w:bookmarkStart w:id="33" w:name="_Toc8457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&lt;可靠性需求五&gt;</w:t>
      </w:r>
      <w:bookmarkEnd w:id="32"/>
      <w:bookmarkEnd w:id="33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最高错误或缺陷率通常表示为每千行代码的错误数目 (bugs/KLOC) 或每个功能点的错误数目 (bugs/function-point)。本系统要求缺陷率为:每千行代码的错误数目少于30个。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34" w:name="_Toc30588"/>
      <w:bookmarkStart w:id="35" w:name="_Toc4904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&lt;可靠性需求六&gt;</w:t>
      </w:r>
      <w:bookmarkEnd w:id="34"/>
      <w:bookmarkEnd w:id="35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错误或缺陷率方面的需求:</w:t>
      </w:r>
    </w:p>
    <w:p>
      <w:pPr>
        <w:pStyle w:val="55"/>
        <w:numPr>
          <w:ilvl w:val="0"/>
          <w:numId w:val="4"/>
        </w:numPr>
        <w:ind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小错误:网页部分异常,如图片无法显示,CSS样式异常等</w:t>
      </w:r>
    </w:p>
    <w:p>
      <w:pPr>
        <w:ind w:left="144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错误率: 应小于9%</w:t>
      </w:r>
    </w:p>
    <w:p>
      <w:pPr>
        <w:pStyle w:val="55"/>
        <w:numPr>
          <w:ilvl w:val="0"/>
          <w:numId w:val="4"/>
        </w:numPr>
        <w:ind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大错误:向服务器发出请求无响应等</w:t>
      </w:r>
    </w:p>
    <w:p>
      <w:pPr>
        <w:pStyle w:val="55"/>
        <w:ind w:left="1440" w:firstLine="0"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错误率: 应小于1%</w:t>
      </w:r>
    </w:p>
    <w:p>
      <w:pPr>
        <w:pStyle w:val="55"/>
        <w:numPr>
          <w:ilvl w:val="0"/>
          <w:numId w:val="4"/>
        </w:numPr>
        <w:ind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严重错误: 系统崩溃,数据库完全被锁定,数据丢失</w:t>
      </w:r>
    </w:p>
    <w:p>
      <w:pPr>
        <w:ind w:left="144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错误率: 应小于0.01%</w:t>
      </w:r>
    </w:p>
    <w:p>
      <w:pPr>
        <w:pStyle w:val="3"/>
        <w:bidi w:val="0"/>
        <w:ind w:left="0" w:leftChars="0" w:firstLine="0"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质量设计战术</w:t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可测试性设计战术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使用Cypress进行前端的端到端测试，要求覆盖95%以上的页面和按钮。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使用Jest进行前端单元测试，要求覆盖line达到95%+（去除request影响）。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使用Junit进行后端单元测试，要求覆盖自己代码line达到95%。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使用Postman进行后端API接口测试，具体接口相应要求如8.1所示。</w:t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性能设计战术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对存储的图片大小进行限制。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对数据库学号工号部分添加索引，对数据库部分表的结构进行优化。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存有数据库副本，暂时制定为半天自动复制一次数据库。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后端最终会采用微服务架构。</w:t>
      </w:r>
    </w:p>
    <w:p>
      <w:pPr>
        <w:ind w:firstLine="720" w:firstLineChars="0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中间层提供的结构函数在迭代三会全部进行优化。</w:t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可用性设计战术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使用Prometheus+Grafana进行后端监控。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对后端处理时间过长的请求返回时间超时，避免长时间占用后端资源。</w:t>
      </w:r>
    </w:p>
    <w:p>
      <w:pPr>
        <w:ind w:firstLine="7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若发生故障，可以依靠备份数据库进行数据回滚，避免脏数据的影响。</w:t>
      </w:r>
    </w:p>
    <w:p>
      <w:pPr>
        <w:ind w:firstLine="720" w:firstLineChars="0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使用token识别前端的请求，防止被不明软件长时间调用接口。</w:t>
      </w:r>
      <w:bookmarkStart w:id="36" w:name="_GoBack"/>
      <w:bookmarkEnd w:id="36"/>
    </w:p>
    <w:p>
      <w:pPr>
        <w:ind w:firstLine="720" w:firstLineChars="0"/>
        <w:rPr>
          <w:rFonts w:hint="default"/>
          <w:sz w:val="21"/>
          <w:szCs w:val="22"/>
          <w:lang w:val="en-US" w:eastAsia="zh-CN"/>
        </w:rPr>
      </w:pPr>
    </w:p>
    <w:p>
      <w:pPr>
        <w:pStyle w:val="4"/>
        <w:numPr>
          <w:numId w:val="0"/>
        </w:numPr>
        <w:bidi w:val="0"/>
        <w:ind w:leftChars="0" w:firstLine="720" w:firstLine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0"/>
        </w:numPr>
        <w:rPr>
          <w:rFonts w:hint="default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</w:p>
    <w:sectPr>
      <w:headerReference r:id="rId4" w:type="default"/>
      <w:footerReference r:id="rId5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0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hint="default" w:ascii="Times New Roman" w:eastAsia="宋体"/>
              <w:lang w:val="en-US" w:eastAsia="zh-C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hint="eastAsia" w:ascii="Times New Roman"/>
              <w:lang w:val="en-US" w:eastAsia="zh-CN"/>
            </w:rPr>
            <w:t>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33"/>
              <w:rFonts w:ascii="Times New Roman"/>
            </w:rPr>
            <w:fldChar w:fldCharType="begin"/>
          </w:r>
          <w:r>
            <w:rPr>
              <w:rStyle w:val="33"/>
              <w:rFonts w:ascii="Times New Roman"/>
            </w:rPr>
            <w:instrText xml:space="preserve"> PAGE </w:instrText>
          </w:r>
          <w:r>
            <w:rPr>
              <w:rStyle w:val="33"/>
              <w:rFonts w:ascii="Times New Roman"/>
            </w:rPr>
            <w:fldChar w:fldCharType="separate"/>
          </w:r>
          <w:r>
            <w:rPr>
              <w:rStyle w:val="33"/>
              <w:rFonts w:ascii="Times New Roman"/>
            </w:rPr>
            <w:t>5</w:t>
          </w:r>
          <w:r>
            <w:rPr>
              <w:rStyle w:val="33"/>
              <w:rFonts w:ascii="Times New Roman"/>
            </w:rPr>
            <w:fldChar w:fldCharType="end"/>
          </w:r>
          <w:r>
            <w:rPr>
              <w:rStyle w:val="33"/>
              <w:rFonts w:ascii="Times New Roman"/>
            </w:rPr>
            <w:t xml:space="preserve"> of </w:t>
          </w:r>
          <w:r>
            <w:rPr>
              <w:rStyle w:val="33"/>
              <w:rFonts w:ascii="Times New Roman"/>
            </w:rPr>
            <w:fldChar w:fldCharType="begin"/>
          </w:r>
          <w:r>
            <w:rPr>
              <w:rStyle w:val="33"/>
              <w:rFonts w:ascii="Times New Roman"/>
            </w:rPr>
            <w:instrText xml:space="preserve"> NUMPAGES  \* MERGEFORMAT </w:instrText>
          </w:r>
          <w:r>
            <w:rPr>
              <w:rStyle w:val="33"/>
              <w:rFonts w:ascii="Times New Roman"/>
            </w:rPr>
            <w:fldChar w:fldCharType="separate"/>
          </w:r>
          <w:r>
            <w:rPr>
              <w:rStyle w:val="33"/>
            </w:rPr>
            <w:t>5</w:t>
          </w:r>
          <w:r>
            <w:rPr>
              <w:rStyle w:val="33"/>
              <w:rFonts w:ascii="Times New Roman"/>
            </w:rPr>
            <w:fldChar w:fldCharType="end"/>
          </w:r>
        </w:p>
      </w:tc>
    </w:tr>
  </w:tbl>
  <w:p>
    <w:pPr>
      <w:pStyle w:val="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>
    <w:pPr>
      <w:pBdr>
        <w:bottom w:val="single" w:color="auto" w:sz="6" w:space="1"/>
      </w:pBdr>
      <w:jc w:val="right"/>
      <w:rPr>
        <w:sz w:val="24"/>
      </w:rPr>
    </w:pPr>
  </w:p>
  <w:p>
    <w:pPr>
      <w:pStyle w:val="2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0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</w:t>
          </w:r>
          <w:r>
            <w:rPr>
              <w:rFonts w:hint="eastAsia" w:ascii="Times New Roman"/>
              <w:lang w:val="en-US" w:eastAsia="zh-CN"/>
            </w:rPr>
            <w:t>云作业平台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</w:t>
          </w:r>
          <w:r>
            <w:rPr>
              <w:rFonts w:hint="eastAsia" w:ascii="Times New Roman"/>
              <w:lang w:val="en-US" w:eastAsia="zh-CN"/>
            </w:rPr>
            <w:t>2</w:t>
          </w:r>
          <w:r>
            <w:rPr>
              <w:rFonts w:ascii="Times New Roman"/>
            </w:rPr>
            <w:t>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</w:t>
          </w:r>
          <w:r>
            <w:rPr>
              <w:rFonts w:hint="eastAsia" w:ascii="Times New Roman"/>
              <w:lang w:val="en-US" w:eastAsia="zh-CN"/>
            </w:rPr>
            <w:t>18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11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2020</w:t>
          </w:r>
          <w:r>
            <w:rPr>
              <w:rFonts w:ascii="Times New Roman"/>
            </w:rPr>
            <w:t>&gt;</w:t>
          </w:r>
        </w:p>
      </w:tc>
    </w:tr>
  </w:tbl>
  <w:p>
    <w:pPr>
      <w:pStyle w:val="2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B37303"/>
    <w:multiLevelType w:val="singleLevel"/>
    <w:tmpl w:val="DEB3730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FFFFFB"/>
    <w:multiLevelType w:val="multilevel"/>
    <w:tmpl w:val="FFFFFFFB"/>
    <w:lvl w:ilvl="0" w:tentative="0">
      <w:start w:val="1"/>
      <w:numFmt w:val="decimal"/>
      <w:pStyle w:val="2"/>
      <w:lvlText w:val="%1."/>
      <w:lvlJc w:val="left"/>
    </w:lvl>
    <w:lvl w:ilvl="1" w:tentative="0">
      <w:start w:val="1"/>
      <w:numFmt w:val="decimal"/>
      <w:pStyle w:val="3"/>
      <w:lvlText w:val="%1.%2"/>
      <w:lvlJc w:val="left"/>
    </w:lvl>
    <w:lvl w:ilvl="2" w:tentative="0">
      <w:start w:val="1"/>
      <w:numFmt w:val="decimal"/>
      <w:pStyle w:val="4"/>
      <w:lvlText w:val="%1.%2.%3"/>
      <w:lvlJc w:val="left"/>
    </w:lvl>
    <w:lvl w:ilvl="3" w:tentative="0">
      <w:start w:val="1"/>
      <w:numFmt w:val="decimal"/>
      <w:pStyle w:val="5"/>
      <w:lvlText w:val="%1.%2.%3.%4"/>
      <w:lvlJc w:val="left"/>
    </w:lvl>
    <w:lvl w:ilvl="4" w:tentative="0">
      <w:start w:val="1"/>
      <w:numFmt w:val="decimal"/>
      <w:pStyle w:val="6"/>
      <w:lvlText w:val="%1.%2.%3.%4.%5"/>
      <w:lvlJc w:val="left"/>
    </w:lvl>
    <w:lvl w:ilvl="5" w:tentative="0">
      <w:start w:val="1"/>
      <w:numFmt w:val="decimal"/>
      <w:pStyle w:val="7"/>
      <w:lvlText w:val="%1.%2.%3.%4.%5.%6"/>
      <w:lvlJc w:val="left"/>
    </w:lvl>
    <w:lvl w:ilvl="6" w:tentative="0">
      <w:start w:val="1"/>
      <w:numFmt w:val="decimal"/>
      <w:pStyle w:val="8"/>
      <w:lvlText w:val="%1.%2.%3.%4.%5.%6.%7"/>
      <w:lvlJc w:val="left"/>
    </w:lvl>
    <w:lvl w:ilvl="7" w:tentative="0">
      <w:start w:val="1"/>
      <w:numFmt w:val="decimal"/>
      <w:pStyle w:val="9"/>
      <w:lvlText w:val="%1.%2.%3.%4.%5.%6.%7.%8"/>
      <w:lvlJc w:val="left"/>
    </w:lvl>
    <w:lvl w:ilvl="8" w:tentative="0">
      <w:start w:val="1"/>
      <w:numFmt w:val="decimal"/>
      <w:pStyle w:val="10"/>
      <w:lvlText w:val="%1.%2.%3.%4.%5.%6.%7.%8.%9"/>
      <w:lvlJc w:val="left"/>
    </w:lvl>
  </w:abstractNum>
  <w:abstractNum w:abstractNumId="2">
    <w:nsid w:val="3863D47D"/>
    <w:multiLevelType w:val="singleLevel"/>
    <w:tmpl w:val="3863D47D"/>
    <w:lvl w:ilvl="0" w:tentative="0">
      <w:start w:val="3"/>
      <w:numFmt w:val="decimal"/>
      <w:suff w:val="space"/>
      <w:lvlText w:val="%1."/>
      <w:lvlJc w:val="left"/>
    </w:lvl>
  </w:abstractNum>
  <w:abstractNum w:abstractNumId="3">
    <w:nsid w:val="3BDD4465"/>
    <w:multiLevelType w:val="multilevel"/>
    <w:tmpl w:val="3BDD4465"/>
    <w:lvl w:ilvl="0" w:tentative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20" w:hanging="420"/>
      </w:pPr>
    </w:lvl>
    <w:lvl w:ilvl="2" w:tentative="0">
      <w:start w:val="1"/>
      <w:numFmt w:val="lowerRoman"/>
      <w:lvlText w:val="%3."/>
      <w:lvlJc w:val="right"/>
      <w:pPr>
        <w:ind w:left="2340" w:hanging="420"/>
      </w:pPr>
    </w:lvl>
    <w:lvl w:ilvl="3" w:tentative="0">
      <w:start w:val="1"/>
      <w:numFmt w:val="decimal"/>
      <w:lvlText w:val="%4."/>
      <w:lvlJc w:val="left"/>
      <w:pPr>
        <w:ind w:left="2760" w:hanging="420"/>
      </w:pPr>
    </w:lvl>
    <w:lvl w:ilvl="4" w:tentative="0">
      <w:start w:val="1"/>
      <w:numFmt w:val="lowerLetter"/>
      <w:lvlText w:val="%5)"/>
      <w:lvlJc w:val="left"/>
      <w:pPr>
        <w:ind w:left="3180" w:hanging="420"/>
      </w:pPr>
    </w:lvl>
    <w:lvl w:ilvl="5" w:tentative="0">
      <w:start w:val="1"/>
      <w:numFmt w:val="lowerRoman"/>
      <w:lvlText w:val="%6."/>
      <w:lvlJc w:val="right"/>
      <w:pPr>
        <w:ind w:left="3600" w:hanging="420"/>
      </w:pPr>
    </w:lvl>
    <w:lvl w:ilvl="6" w:tentative="0">
      <w:start w:val="1"/>
      <w:numFmt w:val="decimal"/>
      <w:lvlText w:val="%7."/>
      <w:lvlJc w:val="left"/>
      <w:pPr>
        <w:ind w:left="4020" w:hanging="420"/>
      </w:pPr>
    </w:lvl>
    <w:lvl w:ilvl="7" w:tentative="0">
      <w:start w:val="1"/>
      <w:numFmt w:val="lowerLetter"/>
      <w:lvlText w:val="%8)"/>
      <w:lvlJc w:val="left"/>
      <w:pPr>
        <w:ind w:left="4440" w:hanging="420"/>
      </w:pPr>
    </w:lvl>
    <w:lvl w:ilvl="8" w:tentative="0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oNotHyphenateCaps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E48"/>
    <w:rsid w:val="000C1E48"/>
    <w:rsid w:val="00175500"/>
    <w:rsid w:val="001761BA"/>
    <w:rsid w:val="001D0182"/>
    <w:rsid w:val="002B34A5"/>
    <w:rsid w:val="002C7325"/>
    <w:rsid w:val="003A46E4"/>
    <w:rsid w:val="0047760A"/>
    <w:rsid w:val="00575EF6"/>
    <w:rsid w:val="0079201D"/>
    <w:rsid w:val="009A3548"/>
    <w:rsid w:val="00CC3BDD"/>
    <w:rsid w:val="00FB1A25"/>
    <w:rsid w:val="01435F77"/>
    <w:rsid w:val="35BD19C8"/>
    <w:rsid w:val="371A79E2"/>
    <w:rsid w:val="412F7B9C"/>
    <w:rsid w:val="417D17DA"/>
    <w:rsid w:val="50FE18B6"/>
    <w:rsid w:val="55922AB4"/>
    <w:rsid w:val="5BAA751B"/>
    <w:rsid w:val="5FAB331D"/>
    <w:rsid w:val="60E55E1B"/>
    <w:rsid w:val="71007EFC"/>
    <w:rsid w:val="785C0C05"/>
    <w:rsid w:val="7DEC0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snapToGrid w:val="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0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sz w:val="20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31">
    <w:name w:val="Default Paragraph Font"/>
    <w:semiHidden/>
    <w:qFormat/>
    <w:uiPriority w:val="0"/>
  </w:style>
  <w:style w:type="table" w:default="1" w:styleId="3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1200"/>
    </w:pPr>
  </w:style>
  <w:style w:type="paragraph" w:styleId="12">
    <w:name w:val="Normal Indent"/>
    <w:basedOn w:val="1"/>
    <w:qFormat/>
    <w:uiPriority w:val="0"/>
    <w:pPr>
      <w:ind w:left="900" w:hanging="900"/>
    </w:pPr>
  </w:style>
  <w:style w:type="paragraph" w:styleId="13">
    <w:name w:val="Document Map"/>
    <w:basedOn w:val="1"/>
    <w:semiHidden/>
    <w:qFormat/>
    <w:uiPriority w:val="0"/>
    <w:pPr>
      <w:shd w:val="clear" w:color="auto" w:fill="000080"/>
    </w:pPr>
  </w:style>
  <w:style w:type="paragraph" w:styleId="14">
    <w:name w:val="Body Text"/>
    <w:basedOn w:val="1"/>
    <w:qFormat/>
    <w:uiPriority w:val="0"/>
    <w:pPr>
      <w:keepLines/>
      <w:spacing w:after="120"/>
      <w:ind w:left="720"/>
    </w:pPr>
  </w:style>
  <w:style w:type="paragraph" w:styleId="15">
    <w:name w:val="Body Text Indent"/>
    <w:basedOn w:val="1"/>
    <w:qFormat/>
    <w:uiPriority w:val="0"/>
    <w:pPr>
      <w:ind w:left="720"/>
    </w:pPr>
    <w:rPr>
      <w:i/>
      <w:color w:val="0000FF"/>
      <w:u w:val="single"/>
    </w:rPr>
  </w:style>
  <w:style w:type="paragraph" w:styleId="16">
    <w:name w:val="toc 5"/>
    <w:basedOn w:val="1"/>
    <w:next w:val="1"/>
    <w:semiHidden/>
    <w:qFormat/>
    <w:uiPriority w:val="0"/>
    <w:pPr>
      <w:ind w:left="800"/>
    </w:pPr>
  </w:style>
  <w:style w:type="paragraph" w:styleId="17">
    <w:name w:val="toc 3"/>
    <w:basedOn w:val="1"/>
    <w:next w:val="1"/>
    <w:semiHidden/>
    <w:qFormat/>
    <w:uiPriority w:val="0"/>
    <w:pPr>
      <w:tabs>
        <w:tab w:val="left" w:pos="1440"/>
        <w:tab w:val="right" w:pos="9360"/>
      </w:tabs>
      <w:ind w:left="864"/>
    </w:pPr>
  </w:style>
  <w:style w:type="paragraph" w:styleId="18">
    <w:name w:val="toc 8"/>
    <w:basedOn w:val="1"/>
    <w:next w:val="1"/>
    <w:semiHidden/>
    <w:qFormat/>
    <w:uiPriority w:val="0"/>
    <w:pPr>
      <w:ind w:left="1400"/>
    </w:pPr>
  </w:style>
  <w:style w:type="paragraph" w:styleId="19">
    <w:name w:val="Body Text Indent 2"/>
    <w:basedOn w:val="1"/>
    <w:qFormat/>
    <w:uiPriority w:val="0"/>
    <w:pPr>
      <w:pBdr>
        <w:top w:val="single" w:color="C0C0C0" w:sz="6" w:space="1"/>
        <w:left w:val="single" w:color="C0C0C0" w:sz="6" w:space="1"/>
        <w:bottom w:val="single" w:color="C0C0C0" w:sz="6" w:space="1"/>
        <w:right w:val="single" w:color="C0C0C0" w:sz="6" w:space="1"/>
        <w:between w:val="single" w:color="C0C0C0" w:sz="6" w:space="1"/>
      </w:pBdr>
      <w:shd w:val="pct25" w:color="FFFF00" w:fill="FFFFFF"/>
      <w:spacing w:line="1" w:lineRule="atLeast"/>
      <w:ind w:left="720"/>
    </w:pPr>
  </w:style>
  <w:style w:type="paragraph" w:styleId="20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21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22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23">
    <w:name w:val="toc 4"/>
    <w:basedOn w:val="1"/>
    <w:next w:val="1"/>
    <w:semiHidden/>
    <w:qFormat/>
    <w:uiPriority w:val="0"/>
    <w:pPr>
      <w:ind w:left="600"/>
    </w:pPr>
  </w:style>
  <w:style w:type="paragraph" w:styleId="24">
    <w:name w:val="Subtitle"/>
    <w:basedOn w:val="1"/>
    <w:qFormat/>
    <w:uiPriority w:val="0"/>
    <w:pPr>
      <w:spacing w:after="60"/>
      <w:jc w:val="center"/>
    </w:pPr>
    <w:rPr>
      <w:i/>
      <w:sz w:val="36"/>
      <w:lang w:val="en-AU"/>
    </w:rPr>
  </w:style>
  <w:style w:type="paragraph" w:styleId="25">
    <w:name w:val="footnote text"/>
    <w:basedOn w:val="1"/>
    <w:semiHidden/>
    <w:qFormat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</w:rPr>
  </w:style>
  <w:style w:type="paragraph" w:styleId="26">
    <w:name w:val="toc 6"/>
    <w:basedOn w:val="1"/>
    <w:next w:val="1"/>
    <w:semiHidden/>
    <w:qFormat/>
    <w:uiPriority w:val="0"/>
    <w:pPr>
      <w:ind w:left="1000"/>
    </w:pPr>
  </w:style>
  <w:style w:type="paragraph" w:styleId="27">
    <w:name w:val="toc 2"/>
    <w:basedOn w:val="1"/>
    <w:next w:val="1"/>
    <w:qFormat/>
    <w:uiPriority w:val="39"/>
    <w:pPr>
      <w:tabs>
        <w:tab w:val="right" w:pos="9360"/>
      </w:tabs>
      <w:ind w:left="432" w:right="720"/>
    </w:pPr>
  </w:style>
  <w:style w:type="paragraph" w:styleId="28">
    <w:name w:val="toc 9"/>
    <w:basedOn w:val="1"/>
    <w:next w:val="1"/>
    <w:semiHidden/>
    <w:qFormat/>
    <w:uiPriority w:val="0"/>
    <w:pPr>
      <w:ind w:left="1600"/>
    </w:pPr>
  </w:style>
  <w:style w:type="paragraph" w:styleId="29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character" w:styleId="32">
    <w:name w:val="Strong"/>
    <w:qFormat/>
    <w:uiPriority w:val="0"/>
    <w:rPr>
      <w:b/>
    </w:rPr>
  </w:style>
  <w:style w:type="character" w:styleId="33">
    <w:name w:val="page number"/>
    <w:basedOn w:val="31"/>
    <w:qFormat/>
    <w:uiPriority w:val="0"/>
  </w:style>
  <w:style w:type="character" w:styleId="34">
    <w:name w:val="FollowedHyperlink"/>
    <w:qFormat/>
    <w:uiPriority w:val="0"/>
    <w:rPr>
      <w:color w:val="800080"/>
      <w:u w:val="single"/>
    </w:rPr>
  </w:style>
  <w:style w:type="character" w:styleId="35">
    <w:name w:val="Hyperlink"/>
    <w:qFormat/>
    <w:uiPriority w:val="0"/>
    <w:rPr>
      <w:color w:val="0000FF"/>
      <w:u w:val="single"/>
    </w:rPr>
  </w:style>
  <w:style w:type="character" w:styleId="36">
    <w:name w:val="footnote reference"/>
    <w:semiHidden/>
    <w:qFormat/>
    <w:uiPriority w:val="0"/>
    <w:rPr>
      <w:sz w:val="20"/>
      <w:vertAlign w:val="superscript"/>
    </w:rPr>
  </w:style>
  <w:style w:type="paragraph" w:customStyle="1" w:styleId="37">
    <w:name w:val="Paragraph2"/>
    <w:basedOn w:val="1"/>
    <w:qFormat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38">
    <w:name w:val="Bullet1"/>
    <w:basedOn w:val="1"/>
    <w:qFormat/>
    <w:uiPriority w:val="0"/>
    <w:pPr>
      <w:ind w:left="720" w:hanging="432"/>
    </w:pPr>
  </w:style>
  <w:style w:type="paragraph" w:customStyle="1" w:styleId="39">
    <w:name w:val="Bullet2"/>
    <w:basedOn w:val="1"/>
    <w:qFormat/>
    <w:uiPriority w:val="0"/>
    <w:pPr>
      <w:ind w:left="1440" w:hanging="360"/>
    </w:pPr>
    <w:rPr>
      <w:color w:val="000080"/>
    </w:rPr>
  </w:style>
  <w:style w:type="paragraph" w:customStyle="1" w:styleId="40">
    <w:name w:val="Tabletext"/>
    <w:basedOn w:val="1"/>
    <w:qFormat/>
    <w:uiPriority w:val="0"/>
    <w:pPr>
      <w:keepLines/>
      <w:spacing w:after="120"/>
    </w:pPr>
  </w:style>
  <w:style w:type="paragraph" w:customStyle="1" w:styleId="41">
    <w:name w:val="Main Title"/>
    <w:basedOn w:val="1"/>
    <w:qFormat/>
    <w:uiPriority w:val="0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42">
    <w:name w:val="Paragraph1"/>
    <w:basedOn w:val="1"/>
    <w:qFormat/>
    <w:uiPriority w:val="0"/>
    <w:pPr>
      <w:spacing w:before="80" w:line="240" w:lineRule="auto"/>
      <w:jc w:val="both"/>
    </w:pPr>
  </w:style>
  <w:style w:type="paragraph" w:customStyle="1" w:styleId="43">
    <w:name w:val="Paragraph3"/>
    <w:basedOn w:val="1"/>
    <w:qFormat/>
    <w:uiPriority w:val="0"/>
    <w:pPr>
      <w:spacing w:before="80" w:line="240" w:lineRule="auto"/>
      <w:ind w:left="1530"/>
      <w:jc w:val="both"/>
    </w:pPr>
  </w:style>
  <w:style w:type="paragraph" w:customStyle="1" w:styleId="44">
    <w:name w:val="Paragraph4"/>
    <w:basedOn w:val="1"/>
    <w:qFormat/>
    <w:uiPriority w:val="0"/>
    <w:pPr>
      <w:spacing w:before="80" w:line="240" w:lineRule="auto"/>
      <w:ind w:left="2250"/>
      <w:jc w:val="both"/>
    </w:pPr>
  </w:style>
  <w:style w:type="paragraph" w:customStyle="1" w:styleId="45">
    <w:name w:val="Body"/>
    <w:basedOn w:val="1"/>
    <w:qFormat/>
    <w:uiPriority w:val="0"/>
    <w:pPr>
      <w:widowControl/>
      <w:spacing w:before="120" w:line="240" w:lineRule="auto"/>
      <w:jc w:val="both"/>
    </w:pPr>
  </w:style>
  <w:style w:type="paragraph" w:customStyle="1" w:styleId="46">
    <w:name w:val="Bullet"/>
    <w:basedOn w:val="1"/>
    <w:qFormat/>
    <w:uiPriority w:val="0"/>
    <w:pPr>
      <w:widowControl/>
      <w:tabs>
        <w:tab w:val="left" w:pos="720"/>
      </w:tabs>
      <w:spacing w:before="120" w:line="240" w:lineRule="auto"/>
      <w:ind w:left="720" w:right="360"/>
      <w:jc w:val="both"/>
    </w:pPr>
  </w:style>
  <w:style w:type="paragraph" w:customStyle="1" w:styleId="47">
    <w:name w:val="InfoBlue"/>
    <w:basedOn w:val="1"/>
    <w:next w:val="14"/>
    <w:qFormat/>
    <w:uiPriority w:val="0"/>
    <w:pPr>
      <w:spacing w:after="120"/>
      <w:ind w:left="720"/>
    </w:pPr>
    <w:rPr>
      <w:i/>
      <w:color w:val="0000FF"/>
    </w:rPr>
  </w:style>
  <w:style w:type="character" w:customStyle="1" w:styleId="48">
    <w:name w:val="tw4winMark"/>
    <w:qFormat/>
    <w:uiPriority w:val="0"/>
    <w:rPr>
      <w:rFonts w:ascii="Courier New" w:hAnsi="Courier New"/>
      <w:vanish/>
      <w:color w:val="800080"/>
      <w:vertAlign w:val="subscript"/>
    </w:rPr>
  </w:style>
  <w:style w:type="character" w:customStyle="1" w:styleId="49">
    <w:name w:val="tw4winInternal"/>
    <w:qFormat/>
    <w:uiPriority w:val="0"/>
    <w:rPr>
      <w:rFonts w:ascii="Courier New" w:hAnsi="Courier New"/>
      <w:color w:val="FF0000"/>
    </w:rPr>
  </w:style>
  <w:style w:type="character" w:customStyle="1" w:styleId="50">
    <w:name w:val="tw4winError"/>
    <w:qFormat/>
    <w:uiPriority w:val="0"/>
    <w:rPr>
      <w:rFonts w:ascii="Courier New" w:hAnsi="Courier New"/>
      <w:color w:val="00FF00"/>
      <w:sz w:val="40"/>
    </w:rPr>
  </w:style>
  <w:style w:type="character" w:customStyle="1" w:styleId="51">
    <w:name w:val="tw4winTerm"/>
    <w:qFormat/>
    <w:uiPriority w:val="0"/>
    <w:rPr>
      <w:color w:val="0000FF"/>
    </w:rPr>
  </w:style>
  <w:style w:type="character" w:customStyle="1" w:styleId="52">
    <w:name w:val="tw4winPopup"/>
    <w:qFormat/>
    <w:uiPriority w:val="0"/>
    <w:rPr>
      <w:rFonts w:ascii="Courier New" w:hAnsi="Courier New"/>
      <w:color w:val="008000"/>
    </w:rPr>
  </w:style>
  <w:style w:type="character" w:customStyle="1" w:styleId="53">
    <w:name w:val="tw4winJump"/>
    <w:qFormat/>
    <w:uiPriority w:val="0"/>
    <w:rPr>
      <w:rFonts w:ascii="Courier New" w:hAnsi="Courier New"/>
      <w:color w:val="008080"/>
    </w:rPr>
  </w:style>
  <w:style w:type="character" w:customStyle="1" w:styleId="54">
    <w:name w:val="tw4winExternal"/>
    <w:qFormat/>
    <w:uiPriority w:val="0"/>
    <w:rPr>
      <w:rFonts w:ascii="Courier New" w:hAnsi="Courier New"/>
      <w:color w:val="808080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ourses\material\se\&#26412;&#31185;SE\&#25991;&#26723;&#27169;&#26495;\&#36719;&#20214;&#26550;&#26500;&#25991;&#26723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软件架构文档.dot</Template>
  <Company>&lt;SJTU&gt;</Company>
  <Pages>5</Pages>
  <Words>312</Words>
  <Characters>1781</Characters>
  <Lines>14</Lines>
  <Paragraphs>4</Paragraphs>
  <TotalTime>24</TotalTime>
  <ScaleCrop>false</ScaleCrop>
  <LinksUpToDate>false</LinksUpToDate>
  <CharactersWithSpaces>2089</CharactersWithSpaces>
  <Application>WPS Office_11.1.0.10024_F1E327BC-269C-435d-A152-05C5408002CA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2020-09-03T11:02:00Z</dcterms:created>
  <dc:creator>bjshen</dc:creator>
  <cp:lastModifiedBy>GDTOP</cp:lastModifiedBy>
  <cp:lastPrinted>2113-01-01T00:00:00Z</cp:lastPrinted>
  <dcterms:modified xsi:type="dcterms:W3CDTF">2020-11-18T15:35:41Z</dcterms:modified>
  <dc:subject>&lt;项目名称&gt;</dc:subject>
  <dc:title>软件架构文档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  <property fmtid="{D5CDD505-2E9C-101B-9397-08002B2CF9AE}" pid="3" name="KSOProductBuildVer">
    <vt:lpwstr>2052-11.1.0.10024</vt:lpwstr>
  </property>
</Properties>
</file>