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321"/>
        <w:jc w:val="center"/>
        <w:rPr>
          <w:rFonts w:hint="default" w:ascii="宋体" w:eastAsia="宋体"/>
          <w:b/>
          <w:sz w:val="32"/>
          <w:szCs w:val="32"/>
          <w:lang w:val="en-US" w:eastAsia="zh-CN"/>
        </w:rPr>
      </w:pPr>
      <w:r>
        <w:rPr>
          <w:rFonts w:hint="eastAsia" w:ascii="宋体"/>
          <w:b/>
          <w:sz w:val="32"/>
          <w:szCs w:val="32"/>
        </w:rPr>
        <w:t>迭代计划</w:t>
      </w:r>
      <w:r>
        <w:rPr>
          <w:rFonts w:hint="eastAsia" w:ascii="宋体"/>
          <w:b/>
          <w:sz w:val="32"/>
          <w:szCs w:val="32"/>
          <w:lang w:val="en-US" w:eastAsia="zh-CN"/>
        </w:rPr>
        <w:t>V2.0</w:t>
      </w:r>
      <w:bookmarkStart w:id="0" w:name="_GoBack"/>
      <w:bookmarkEnd w:id="0"/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制定日期：</w:t>
      </w:r>
      <w:r>
        <w:rPr>
          <w:rFonts w:hint="eastAsia" w:ascii="宋体"/>
          <w:szCs w:val="21"/>
          <w:lang w:val="en-US" w:eastAsia="zh-CN"/>
        </w:rPr>
        <w:t>2020年</w:t>
      </w:r>
      <w:r>
        <w:rPr>
          <w:rFonts w:hint="default" w:ascii="宋体"/>
          <w:szCs w:val="21"/>
          <w:lang w:val="en-US" w:eastAsia="zh-CN"/>
        </w:rPr>
        <w:t>10</w:t>
      </w:r>
      <w:r>
        <w:rPr>
          <w:rFonts w:hint="eastAsia" w:ascii="宋体"/>
          <w:szCs w:val="21"/>
          <w:lang w:val="en-US" w:eastAsia="zh-CN"/>
        </w:rPr>
        <w:t>月</w:t>
      </w:r>
      <w:r>
        <w:rPr>
          <w:rFonts w:hint="default" w:ascii="宋体"/>
          <w:szCs w:val="21"/>
          <w:lang w:val="en-US" w:eastAsia="zh-CN"/>
        </w:rPr>
        <w:t>17</w:t>
      </w:r>
      <w:r>
        <w:rPr>
          <w:rFonts w:hint="eastAsia" w:ascii="宋体"/>
          <w:szCs w:val="21"/>
          <w:lang w:val="en-US" w:eastAsia="zh-CN"/>
        </w:rPr>
        <w:t>日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第五组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Cs w:val="21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迭代二：技术原型迭代</w:t>
            </w:r>
          </w:p>
        </w:tc>
        <w:tc>
          <w:tcPr>
            <w:tcW w:w="1866" w:type="dxa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10月19日-11月16日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04"/>
              <w:gridCol w:w="3476"/>
              <w:gridCol w:w="2091"/>
              <w:gridCol w:w="209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选定编程规范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10月19日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pStyle w:val="11"/>
                    <w:ind w:firstLine="0" w:firstLineChars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学习并掌握编程规范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10月20日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用编程规范修改迭代一的代码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10月21日-10月22日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完善前端路由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美化前端页面（改用</w:t>
                  </w:r>
                  <w:r>
                    <w:rPr>
                      <w:rFonts w:hint="default"/>
                      <w:szCs w:val="21"/>
                      <w:lang w:val="en-US" w:eastAsia="zh-CN"/>
                    </w:rPr>
                    <w:t>material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10月23日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曹韫琪，伊丹翔，杨宇晗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分析数据库需求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10月24日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选用文件数据库类型，设计数据库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 w:eastAsia="宋体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10月25日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选择架构风格，确定语言、框架、工具。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default"/>
                      <w:szCs w:val="21"/>
                      <w:lang w:val="en-US" w:eastAsia="zh-CN"/>
                    </w:rPr>
                    <w:t>设计多个架构视图</w:t>
                  </w:r>
                  <w:r>
                    <w:rPr>
                      <w:rFonts w:hint="eastAsia"/>
                      <w:szCs w:val="21"/>
                      <w:lang w:val="en-US" w:eastAsia="zh-CN"/>
                    </w:rPr>
                    <w:t>。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搭建软件架构。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搭建后端。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10月26日-11月1日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学习项目中难点（文件后端存储，邮件发送等），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完善项目功能（按Vision文档的功能点）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11月2日-11月8日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 w:ascii="Times New Roman" w:hAnsi="Times New Roman" w:eastAsia="宋体" w:cs="Times New Roman"/>
                      <w:kern w:val="2"/>
                      <w:sz w:val="21"/>
                      <w:szCs w:val="21"/>
                      <w:lang w:val="en-US" w:eastAsia="zh-CN" w:bidi="ar-SA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04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继续完善功能，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撰写和评审软件架构文档，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测试是否达到需求中预定的技术要求，并根据测试结果进行改进，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评审记录和测试记录、开发总结，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迭代评估报告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b/>
                      <w:bCs/>
                      <w:szCs w:val="21"/>
                      <w:lang w:val="en-US" w:eastAsia="zh-CN"/>
                    </w:rPr>
                  </w:pPr>
                </w:p>
              </w:tc>
              <w:tc>
                <w:tcPr>
                  <w:tcW w:w="2091" w:type="dxa"/>
                  <w:shd w:val="clear" w:color="auto" w:fill="auto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default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11月9日-11月16日</w:t>
                  </w:r>
                </w:p>
              </w:tc>
              <w:tc>
                <w:tcPr>
                  <w:tcW w:w="2091" w:type="dxa"/>
                  <w:shd w:val="clear" w:color="auto" w:fill="auto"/>
                  <w:vAlign w:val="top"/>
                </w:tcPr>
                <w:p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  <w:lang w:val="en-US" w:eastAsia="zh-CN"/>
                    </w:rPr>
                  </w:pPr>
                  <w:r>
                    <w:rPr>
                      <w:rFonts w:hint="eastAsia"/>
                      <w:szCs w:val="21"/>
                      <w:lang w:val="en-US" w:eastAsia="zh-CN"/>
                    </w:rPr>
                    <w:t>孙云帆，曹韫琪，伊丹翔，杨宇晗，高瑞泽</w:t>
                  </w: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软件架构文档，《迭代评估报告》，架构视图；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概念类图；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完整的前后端代码以及数据库建库SQL；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成员技能风险，需求变更风险，进度控制风险，开发工具/环境配置风险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风险缓解和应急措施：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成员技能风险：风险在于项目重难点，未接触过的技术，比如邮件和文件储存。重难点功能不可放弃，优先级高于其他需求，必要时可放弃部分页面设计；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需求变更风险：首先修改需求规约文档（修改版本并上传git），之后若时间充裕修改界面及相关的代码，若时间不足则优先完成其他核心需求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进度控制风险：定期检查进度，必要时修改进度计划或加班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开发工具/环境配置风险：使用主流的开发工具和环境配置，若出现问题及时寻求帮助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备注：架构设计理应在代码前设计，但由于课程进度原因，暂时放在第二周；可随时根据课程进度修改迭代计划。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>
      <w:pPr>
        <w:pStyle w:val="5"/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3A82031D"/>
    <w:rsid w:val="598B3DF2"/>
    <w:rsid w:val="7278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qFormat/>
    <w:uiPriority w:val="0"/>
    <w:pPr>
      <w:ind w:firstLine="420" w:firstLineChars="1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40</Words>
  <Characters>234</Characters>
  <Lines>1</Lines>
  <Paragraphs>1</Paragraphs>
  <TotalTime>11</TotalTime>
  <ScaleCrop>false</ScaleCrop>
  <LinksUpToDate>false</LinksUpToDate>
  <CharactersWithSpaces>273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2020-09-03T10:57:00Z</dcterms:created>
  <dc:creator>QC</dc:creator>
  <cp:lastModifiedBy>GDTOP</cp:lastModifiedBy>
  <dcterms:modified xsi:type="dcterms:W3CDTF">2020-10-17T12:47:32Z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