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0"/>
        </w:rPr>
        <w:t>方案一：档案馆内嵌式点划演示</w:t>
      </w:r>
    </w:p>
    <w:p>
      <w:pPr>
        <w:jc w:val="center"/>
      </w:pPr>
      <w:r>
        <w:rPr>
          <w:rFonts w:ascii="微软雅黑" w:hAnsi="微软雅黑" w:eastAsia="微软雅黑"/>
          <w:sz w:val="22"/>
        </w:rPr>
        <w:t>低到中等成本，优先落地在现有诸神终应知晓项目中</w:t>
      </w:r>
    </w:p>
    <w:p>
      <w:pPr>
        <w:pStyle w:val="Heading1"/>
      </w:pPr>
      <w:r>
        <w:rPr>
          <w:rFonts w:ascii="微软雅黑" w:hAnsi="微软雅黑" w:eastAsia="微软雅黑"/>
          <w:sz w:val="28"/>
        </w:rPr>
        <w:t>资料依据</w:t>
      </w:r>
    </w:p>
    <w:p>
      <w:pPr>
        <w:pStyle w:val="ListBullet"/>
      </w:pPr>
      <w:r>
        <w:rPr>
          <w:rFonts w:ascii="微软雅黑" w:hAnsi="微软雅黑" w:eastAsia="微软雅黑"/>
          <w:sz w:val="20"/>
        </w:rPr>
        <w:t>TapTap 官方页：游戏标签包含二次元、动作、角色扮演、高画质、3D，核心叙事为阿塔尔成为送葬人，在汇流地狩猎神明。</w:t>
      </w:r>
    </w:p>
    <w:p>
      <w:pPr>
        <w:pStyle w:val="ListBullet"/>
      </w:pPr>
      <w:r>
        <w:rPr>
          <w:rFonts w:ascii="微软雅黑" w:hAnsi="微软雅黑" w:eastAsia="微软雅黑"/>
          <w:sz w:val="20"/>
        </w:rPr>
        <w:t>官方 ComiDay27 动态：项目定位写作“黑暗幻想 X 3D点划激爽ACT”。</w:t>
      </w:r>
    </w:p>
    <w:p>
      <w:pPr>
        <w:pStyle w:val="ListBullet"/>
      </w:pPr>
      <w:r>
        <w:rPr>
          <w:rFonts w:ascii="微软雅黑" w:hAnsi="微软雅黑" w:eastAsia="微软雅黑"/>
          <w:sz w:val="20"/>
        </w:rPr>
        <w:t>线下试玩回顾：制作人明确称当前是点触操作，暂时没有双手摇杆模式。</w:t>
      </w:r>
    </w:p>
    <w:p>
      <w:pPr>
        <w:pStyle w:val="ListBullet"/>
      </w:pPr>
      <w:r>
        <w:rPr>
          <w:rFonts w:ascii="微软雅黑" w:hAnsi="微软雅黑" w:eastAsia="微软雅黑"/>
          <w:sz w:val="20"/>
        </w:rPr>
        <w:t>参展回顾：闪避由双击触发，抓取处决由划屏触发；技能支持按住拖曳选择方向，也支持点击后由系统策略自动选方向。</w:t>
      </w:r>
    </w:p>
    <w:p>
      <w:pPr>
        <w:pStyle w:val="ListBullet"/>
      </w:pPr>
      <w:r>
        <w:rPr>
          <w:rFonts w:ascii="微软雅黑" w:hAnsi="微软雅黑" w:eastAsia="微软雅黑"/>
          <w:sz w:val="20"/>
        </w:rPr>
        <w:t>参展回顾：连续操作需要施放队列，否则动作帧中再次输入会被吞，影响手感。</w:t>
      </w:r>
    </w:p>
    <w:p>
      <w:pPr>
        <w:pStyle w:val="Heading1"/>
      </w:pPr>
      <w:r>
        <w:rPr>
          <w:rFonts w:ascii="微软雅黑" w:hAnsi="微软雅黑" w:eastAsia="微软雅黑"/>
          <w:sz w:val="28"/>
        </w:rPr>
        <w:t>目标</w:t>
      </w:r>
    </w:p>
    <w:p>
      <w:pPr/>
      <w:r>
        <w:rPr>
          <w:rFonts w:ascii="微软雅黑" w:hAnsi="微软雅黑" w:eastAsia="微软雅黑"/>
          <w:sz w:val="20"/>
        </w:rPr>
        <w:t>方案一不是完整游戏，而是把官方实机视频和点划操作说明结合成一个可交互的档案馆演示页。用户可以在现有应用里观看关键片段，并通过覆盖层理解点触移动、双击闪避、划屏处决和拖曳技能的设计。</w:t>
      </w:r>
    </w:p>
    <w:p>
      <w:pPr>
        <w:pStyle w:val="Heading1"/>
      </w:pPr>
      <w:r>
        <w:rPr>
          <w:rFonts w:ascii="微软雅黑" w:hAnsi="微软雅黑" w:eastAsia="微软雅黑"/>
          <w:sz w:val="28"/>
        </w:rPr>
        <w:t>适用场景</w:t>
      </w:r>
    </w:p>
    <w:p>
      <w:pPr>
        <w:pStyle w:val="ListBullet"/>
      </w:pPr>
      <w:r>
        <w:rPr>
          <w:rFonts w:ascii="微软雅黑" w:hAnsi="微软雅黑" w:eastAsia="微软雅黑"/>
          <w:sz w:val="20"/>
        </w:rPr>
        <w:t>想最快在当前 Android、桌面应用中看到成果。</w:t>
      </w:r>
    </w:p>
    <w:p>
      <w:pPr>
        <w:pStyle w:val="ListBullet"/>
      </w:pPr>
      <w:r>
        <w:rPr>
          <w:rFonts w:ascii="微软雅黑" w:hAnsi="微软雅黑" w:eastAsia="微软雅黑"/>
          <w:sz w:val="20"/>
        </w:rPr>
        <w:t>希望保留官方影像作为主要依据，避免过度脑补玩法。</w:t>
      </w:r>
    </w:p>
    <w:p>
      <w:pPr>
        <w:pStyle w:val="ListBullet"/>
      </w:pPr>
      <w:r>
        <w:rPr>
          <w:rFonts w:ascii="微软雅黑" w:hAnsi="微软雅黑" w:eastAsia="微软雅黑"/>
          <w:sz w:val="20"/>
        </w:rPr>
        <w:t>暂时不投入 3D 动作系统开发，只做可展示、可传播、可扩展的交互样机。</w:t>
      </w:r>
    </w:p>
    <w:p>
      <w:pPr>
        <w:pStyle w:val="Heading1"/>
      </w:pPr>
      <w:r>
        <w:rPr>
          <w:rFonts w:ascii="微软雅黑" w:hAnsi="微软雅黑" w:eastAsia="微软雅黑"/>
          <w:sz w:val="28"/>
        </w:rPr>
        <w:t>核心体验</w:t>
      </w:r>
    </w:p>
    <w:p>
      <w:pPr>
        <w:pStyle w:val="ListNumber"/>
      </w:pPr>
      <w:r>
        <w:rPr>
          <w:rFonts w:ascii="微软雅黑" w:hAnsi="微软雅黑" w:eastAsia="微软雅黑"/>
          <w:sz w:val="20"/>
        </w:rPr>
        <w:t>进入“实机复原”页面后，默认展示 Player Reaction 视频。</w:t>
      </w:r>
    </w:p>
    <w:p>
      <w:pPr>
        <w:pStyle w:val="ListNumber"/>
      </w:pPr>
      <w:r>
        <w:rPr>
          <w:rFonts w:ascii="微软雅黑" w:hAnsi="微软雅黑" w:eastAsia="微软雅黑"/>
          <w:sz w:val="20"/>
        </w:rPr>
        <w:t>视频时间线分成探索、小怪战、Boss 战、QTE、处决、结尾几个章节。</w:t>
      </w:r>
    </w:p>
    <w:p>
      <w:pPr>
        <w:pStyle w:val="ListNumber"/>
      </w:pPr>
      <w:r>
        <w:rPr>
          <w:rFonts w:ascii="微软雅黑" w:hAnsi="微软雅黑" w:eastAsia="微软雅黑"/>
          <w:sz w:val="20"/>
        </w:rPr>
        <w:t>点击章节按钮会跳到对应片段，并显示该片段可能对应的点划操作说明。</w:t>
      </w:r>
    </w:p>
    <w:p>
      <w:pPr>
        <w:pStyle w:val="ListNumber"/>
      </w:pPr>
      <w:r>
        <w:rPr>
          <w:rFonts w:ascii="微软雅黑" w:hAnsi="微软雅黑" w:eastAsia="微软雅黑"/>
          <w:sz w:val="20"/>
        </w:rPr>
        <w:t>屏幕上叠加半透明手势轨迹：单点、双击、划屏、技能方向拖曳。</w:t>
      </w:r>
    </w:p>
    <w:p>
      <w:pPr>
        <w:pStyle w:val="ListNumber"/>
      </w:pPr>
      <w:r>
        <w:rPr>
          <w:rFonts w:ascii="微软雅黑" w:hAnsi="微软雅黑" w:eastAsia="微软雅黑"/>
          <w:sz w:val="20"/>
        </w:rPr>
        <w:t>用户可切换“纯视频模式”和“操作解析模式”。</w:t>
      </w:r>
    </w:p>
    <w:p>
      <w:pPr>
        <w:pStyle w:val="Heading1"/>
      </w:pPr>
      <w:r>
        <w:rPr>
          <w:rFonts w:ascii="微软雅黑" w:hAnsi="微软雅黑" w:eastAsia="微软雅黑"/>
          <w:sz w:val="28"/>
        </w:rPr>
        <w:t>功能模块</w:t>
      </w:r>
    </w:p>
    <w:p>
      <w:pPr>
        <w:pStyle w:val="ListBullet"/>
      </w:pPr>
      <w:r>
        <w:rPr>
          <w:rFonts w:ascii="微软雅黑" w:hAnsi="微软雅黑" w:eastAsia="微软雅黑"/>
          <w:sz w:val="20"/>
        </w:rPr>
        <w:t>视频章节索引：记录关键时间点、标签、说明文案和参考帧。</w:t>
      </w:r>
    </w:p>
    <w:p>
      <w:pPr>
        <w:pStyle w:val="ListBullet"/>
      </w:pPr>
      <w:r>
        <w:rPr>
          <w:rFonts w:ascii="微软雅黑" w:hAnsi="微软雅黑" w:eastAsia="微软雅黑"/>
          <w:sz w:val="20"/>
        </w:rPr>
        <w:t>手势覆盖层：用 Canvas 或 SVG 绘制点击圈、双击波纹、划屏箭头和技能方向线。</w:t>
      </w:r>
    </w:p>
    <w:p>
      <w:pPr>
        <w:pStyle w:val="ListBullet"/>
      </w:pPr>
      <w:r>
        <w:rPr>
          <w:rFonts w:ascii="微软雅黑" w:hAnsi="微软雅黑" w:eastAsia="微软雅黑"/>
          <w:sz w:val="20"/>
        </w:rPr>
        <w:t>操作说明卡：每个章节只显示一到两条关键信息，避免遮挡画面。</w:t>
      </w:r>
    </w:p>
    <w:p>
      <w:pPr>
        <w:pStyle w:val="ListBullet"/>
      </w:pPr>
      <w:r>
        <w:rPr>
          <w:rFonts w:ascii="微软雅黑" w:hAnsi="微软雅黑" w:eastAsia="微软雅黑"/>
          <w:sz w:val="20"/>
        </w:rPr>
        <w:t>资料引用区：链接到官方 TapTap 动态和本地已收录的官方发布卡片。</w:t>
      </w:r>
    </w:p>
    <w:p>
      <w:pPr>
        <w:pStyle w:val="ListBullet"/>
      </w:pPr>
      <w:r>
        <w:rPr>
          <w:rFonts w:ascii="微软雅黑" w:hAnsi="微软雅黑" w:eastAsia="微软雅黑"/>
          <w:sz w:val="20"/>
        </w:rPr>
        <w:t>移动端适配：横屏优先，竖屏时显示视频和章节列表。</w:t>
      </w:r>
    </w:p>
    <w:p>
      <w:pPr>
        <w:pStyle w:val="Heading1"/>
      </w:pPr>
      <w:r>
        <w:rPr>
          <w:rFonts w:ascii="微软雅黑" w:hAnsi="微软雅黑" w:eastAsia="微软雅黑"/>
          <w:sz w:val="28"/>
        </w:rPr>
        <w:t>技术路线</w:t>
      </w:r>
    </w:p>
    <w:p>
      <w:pPr>
        <w:pStyle w:val="ListBullet"/>
      </w:pPr>
      <w:r>
        <w:rPr>
          <w:rFonts w:ascii="微软雅黑" w:hAnsi="微软雅黑" w:eastAsia="微软雅黑"/>
          <w:sz w:val="20"/>
        </w:rPr>
        <w:t>使用现有 manual-build 前端结构开发，不新增大型引擎依赖。</w:t>
      </w:r>
    </w:p>
    <w:p>
      <w:pPr>
        <w:pStyle w:val="ListBullet"/>
      </w:pPr>
      <w:r>
        <w:rPr>
          <w:rFonts w:ascii="微软雅黑" w:hAnsi="微软雅黑" w:eastAsia="微软雅黑"/>
          <w:sz w:val="20"/>
        </w:rPr>
        <w:t>视频继续使用本地 player-reaction.mp4，避免网络加载不稳定。</w:t>
      </w:r>
    </w:p>
    <w:p>
      <w:pPr>
        <w:pStyle w:val="ListBullet"/>
      </w:pPr>
      <w:r>
        <w:rPr>
          <w:rFonts w:ascii="微软雅黑" w:hAnsi="微软雅黑" w:eastAsia="微软雅黑"/>
          <w:sz w:val="20"/>
        </w:rPr>
        <w:t>新增一个 JSON 文件保存章节时间线，前端读取后渲染。</w:t>
      </w:r>
    </w:p>
    <w:p>
      <w:pPr>
        <w:pStyle w:val="ListBullet"/>
      </w:pPr>
      <w:r>
        <w:rPr>
          <w:rFonts w:ascii="微软雅黑" w:hAnsi="微软雅黑" w:eastAsia="微软雅黑"/>
          <w:sz w:val="20"/>
        </w:rPr>
        <w:t>操作覆盖层使用 CSS 动画和 Canvas 绘制即可完成。</w:t>
      </w:r>
    </w:p>
    <w:p>
      <w:pPr>
        <w:pStyle w:val="Heading1"/>
      </w:pPr>
      <w:r>
        <w:rPr>
          <w:rFonts w:ascii="微软雅黑" w:hAnsi="微软雅黑" w:eastAsia="微软雅黑"/>
          <w:sz w:val="28"/>
        </w:rPr>
        <w:t>里程碑</w:t>
      </w:r>
    </w:p>
    <w:p>
      <w:pPr>
        <w:pStyle w:val="ListNumber"/>
      </w:pPr>
      <w:r>
        <w:rPr>
          <w:rFonts w:ascii="微软雅黑" w:hAnsi="微软雅黑" w:eastAsia="微软雅黑"/>
          <w:sz w:val="20"/>
        </w:rPr>
        <w:t>第 1 天：整理视频关键时间点，确定 6 到 8 个章节。</w:t>
      </w:r>
    </w:p>
    <w:p>
      <w:pPr>
        <w:pStyle w:val="ListNumber"/>
      </w:pPr>
      <w:r>
        <w:rPr>
          <w:rFonts w:ascii="微软雅黑" w:hAnsi="微软雅黑" w:eastAsia="微软雅黑"/>
          <w:sz w:val="20"/>
        </w:rPr>
        <w:t>第 2 天：完成页面、视频跳转和章节 UI。</w:t>
      </w:r>
    </w:p>
    <w:p>
      <w:pPr>
        <w:pStyle w:val="ListNumber"/>
      </w:pPr>
      <w:r>
        <w:rPr>
          <w:rFonts w:ascii="微软雅黑" w:hAnsi="微软雅黑" w:eastAsia="微软雅黑"/>
          <w:sz w:val="20"/>
        </w:rPr>
        <w:t>第 3 天：完成手势覆盖动画和操作解析文案。</w:t>
      </w:r>
    </w:p>
    <w:p>
      <w:pPr>
        <w:pStyle w:val="ListNumber"/>
      </w:pPr>
      <w:r>
        <w:rPr>
          <w:rFonts w:ascii="微软雅黑" w:hAnsi="微软雅黑" w:eastAsia="微软雅黑"/>
          <w:sz w:val="20"/>
        </w:rPr>
        <w:t>第 4 天：接入现有导航，跑 Android 与桌面验证。</w:t>
      </w:r>
    </w:p>
    <w:p>
      <w:pPr>
        <w:pStyle w:val="Heading1"/>
      </w:pPr>
      <w:r>
        <w:rPr>
          <w:rFonts w:ascii="微软雅黑" w:hAnsi="微软雅黑" w:eastAsia="微软雅黑"/>
          <w:sz w:val="28"/>
        </w:rPr>
        <w:t>风险与边界</w:t>
      </w:r>
    </w:p>
    <w:p>
      <w:pPr>
        <w:pStyle w:val="ListBullet"/>
      </w:pPr>
      <w:r>
        <w:rPr>
          <w:rFonts w:ascii="微软雅黑" w:hAnsi="微软雅黑" w:eastAsia="微软雅黑"/>
          <w:sz w:val="20"/>
        </w:rPr>
        <w:t>该方案不会产生真正可玩的战斗，只是交互式解析。</w:t>
      </w:r>
    </w:p>
    <w:p>
      <w:pPr>
        <w:pStyle w:val="ListBullet"/>
      </w:pPr>
      <w:r>
        <w:rPr>
          <w:rFonts w:ascii="微软雅黑" w:hAnsi="微软雅黑" w:eastAsia="微软雅黑"/>
          <w:sz w:val="20"/>
        </w:rPr>
        <w:t>最大价值是低风险还原官方资料，而不是验证战斗手感。</w:t>
      </w:r>
    </w:p>
    <w:p>
      <w:pPr>
        <w:pStyle w:val="ListBullet"/>
      </w:pPr>
      <w:r>
        <w:rPr>
          <w:rFonts w:ascii="微软雅黑" w:hAnsi="微软雅黑" w:eastAsia="微软雅黑"/>
          <w:sz w:val="20"/>
        </w:rPr>
        <w:t>如果后续要做可玩 demo，可把章节和手势定义迁移到方案二。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