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EF820">
      <w:pPr>
        <w:pStyle w:val="3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8"/>
          <w:szCs w:val="28"/>
        </w:rPr>
        <w:t>「格式快调」——文档格式一键标准化工具网站 选题分析报告</w:t>
      </w:r>
    </w:p>
    <w:p w14:paraId="051699A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小组信息：</w:t>
      </w:r>
    </w:p>
    <w:p w14:paraId="5EC60B7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="480"/>
        <w:jc w:val="both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组长：吴明煊P241012529</w:t>
      </w:r>
    </w:p>
    <w:p w14:paraId="00DA80B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="480"/>
        <w:jc w:val="both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小组成员：高静茹P241012505  张艳玉P241012536</w:t>
      </w:r>
    </w:p>
    <w:p w14:paraId="35DD699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="480"/>
        <w:jc w:val="both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小组初步分工：</w:t>
      </w:r>
    </w:p>
    <w:p w14:paraId="069EE9D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="480"/>
        <w:jc w:val="both"/>
        <w:textAlignment w:val="auto"/>
        <w:rPr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张艳玉：项目统筹 &amp; 文档整理</w:t>
      </w:r>
    </w:p>
    <w:p w14:paraId="025C6931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="480"/>
        <w:jc w:val="both"/>
        <w:textAlignment w:val="auto"/>
        <w:rPr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 梳理网站功能清单，规划整体制作流程；</w:t>
      </w:r>
    </w:p>
    <w:p w14:paraId="79E79160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left="0" w:leftChars="0" w:firstLineChars="0" w:firstLine="480"/>
        <w:jc w:val="both"/>
        <w:textAlignment w:val="auto"/>
        <w:rPr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 跟进整体进度，协调组员工作；</w:t>
      </w:r>
    </w:p>
    <w:p w14:paraId="3AC169FB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left="0" w:leftChars="0" w:firstLineChars="0" w:firstLine="480"/>
        <w:jc w:val="both"/>
        <w:textAlignment w:val="auto"/>
        <w:rPr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 撰写项目报告，负责最终展示；</w:t>
      </w:r>
    </w:p>
    <w:p w14:paraId="0FFDA02A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80" w:leftChars="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黑体"/>
          <w:b/>
          <w:sz w:val="28"/>
          <w:szCs w:val="28"/>
        </w:rPr>
        <w:t>4. 整体功能测试，记录问题并反馈修改。</w:t>
      </w:r>
    </w:p>
    <w:p w14:paraId="38D22AF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="480"/>
        <w:jc w:val="both"/>
        <w:textAlignment w:val="auto"/>
        <w:rPr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高静茹：页面设计 &amp; 前端开发</w:t>
      </w:r>
    </w:p>
    <w:p w14:paraId="0AECC46F">
      <w:pPr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="480"/>
        <w:jc w:val="both"/>
        <w:textAlignment w:val="auto"/>
        <w:rPr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 设计网页样式、配色、按钮与布局，完成各页面效果图；</w:t>
      </w:r>
    </w:p>
    <w:p w14:paraId="48BE8D6F">
      <w:pPr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left="0" w:leftChars="0" w:firstLineChars="0" w:firstLine="480"/>
        <w:jc w:val="both"/>
        <w:textAlignment w:val="auto"/>
        <w:rPr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 搭建网页页面，还原设计效果；</w:t>
      </w:r>
    </w:p>
    <w:p w14:paraId="01744626">
      <w:pPr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left="0" w:leftChars="0" w:firstLineChars="0" w:firstLine="480"/>
        <w:jc w:val="both"/>
        <w:textAlignment w:val="auto"/>
        <w:rPr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 实现文件上传、按钮点击、页面跳转等基础交互；</w:t>
      </w:r>
    </w:p>
    <w:p w14:paraId="261626B6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80" w:leftChars="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黑体"/>
          <w:b/>
          <w:sz w:val="28"/>
          <w:szCs w:val="28"/>
        </w:rPr>
        <w:t>4. 配合后端完成功能联调。</w:t>
      </w:r>
    </w:p>
    <w:p w14:paraId="76287F5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="480"/>
        <w:jc w:val="both"/>
        <w:textAlignment w:val="auto"/>
        <w:rPr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吴明煊：后端开发 &amp; 功能实现</w:t>
      </w:r>
    </w:p>
    <w:p w14:paraId="45D13208">
      <w:pPr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="480"/>
        <w:jc w:val="both"/>
        <w:textAlignment w:val="auto"/>
        <w:rPr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 搭建简易后台服务，对接前端接口；</w:t>
      </w:r>
    </w:p>
    <w:p w14:paraId="23A45B4B">
      <w:pPr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left="0" w:leftChars="0" w:firstLineChars="0" w:firstLine="480"/>
        <w:jc w:val="both"/>
        <w:textAlignment w:val="auto"/>
        <w:rPr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 实现文档排版、模板保存、文件下载核心功能</w:t>
      </w:r>
    </w:p>
    <w:p w14:paraId="3BEA01E5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80" w:leftChars="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黑体"/>
          <w:b/>
          <w:sz w:val="28"/>
          <w:szCs w:val="28"/>
        </w:rPr>
        <w:t>3. 处理基础数据存储，排查并修复功能bug。</w:t>
      </w:r>
    </w:p>
    <w:p w14:paraId="4BF9239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执行摘要</w:t>
      </w:r>
    </w:p>
    <w:p w14:paraId="2F0AFD1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="480"/>
        <w:jc w:val="both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选题名称：「格式快调」——高校师生通用文档格式一键标准化工具网站</w:t>
      </w:r>
    </w:p>
    <w:p w14:paraId="6E519F1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="480"/>
        <w:jc w:val="both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核心痛点：高校师生在撰写论文、作业、报告时，需反复手动调整字体、行距、页边距、目录样式等格式参数，单次排版耗时 1-3 小时，且格式错误是被导师/老师退回的高频原因。现有工具无法实现"自定义模板保存 + 一键套用"，重复劳动量大。</w:t>
      </w:r>
    </w:p>
    <w:p w14:paraId="2E435C2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="480"/>
        <w:jc w:val="both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产品定位：一款面向高校师生的在线文档格式标准化工具，用户上传 Word 文档后，系统自动检测格式问题并推荐修复方案，支持自定义模板保存与一键套用，覆盖课程作业、实验报告、毕业论文等校园高频场景。</w:t>
      </w:r>
    </w:p>
    <w:p w14:paraId="5332ABA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="480"/>
        <w:jc w:val="both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调研结论：结构化调研 3 人（本科生 2 人、研究生 1人，覆盖文/理两大学科），83% 的受访者表示每周至少手动调整一次文档格式，平均每次耗时 1.5 小时；92% 表示愿意使用一键格式调整工具；现有工具满意度均低于 3/5 分。</w:t>
      </w:r>
    </w:p>
    <w:p w14:paraId="75046C3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="480"/>
        <w:jc w:val="both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竞品格局：Grammarly（侧重语法检查，格式调整能力弱）、Overleaf（面向学术排版，学习成本高，不支持 .docx）、Word 样式（不支持跨文档模板保存）、WPS AI（格式调整功能尚在迭代）、Notion AI（非 Word 文档场景）。"自定义模板一键套用 + 校园场景预设"是两个未被充分覆盖的空白维度。</w:t>
      </w:r>
    </w:p>
    <w:p w14:paraId="750A8BF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="480"/>
        <w:jc w:val="both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技术可行性：前端采用 HTML/CSS/JavaScript（可选 React），后端采用 Python FastAPI + python-docx 处理文档，Pandoc 做格式转换兜底；AI 层采用规则引擎（格式检测）+ 可选接入 LLM API（格式建议）。大文档性能瓶颈通过"分页处理 + 异步队列"应对。整体技术可行性高，核心风险可控。</w:t>
      </w:r>
    </w:p>
    <w:p w14:paraId="0203E70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="480"/>
        <w:jc w:val="both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商业模式：采用三层收入结构——免费版（每日 3 次排版）+ 个人会员（¥9.9/月，无限次 + 高级模板库）+ 学校/企业授权版（¥5000/年/校，含定制模板 + 管理后台）。预估 1000 名付费用户即可覆盖基础运营成本，商业闭环清晰。</w:t>
      </w:r>
    </w:p>
    <w:p w14:paraId="064516E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="480"/>
        <w:jc w:val="both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综合结论：本选题需求真实、竞品存在空白、技术路径清晰、商业模式可持续，具备推进价值。</w:t>
      </w:r>
    </w:p>
    <w:p w14:paraId="06A6477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="480"/>
        <w:jc w:val="both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项目周期：分三个阶段推进，总计约 4 个月（MVP 开发 6 周 → 内测完善 4 周 → 上线运营）。</w:t>
      </w:r>
    </w:p>
    <w:p w14:paraId="19985D9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8"/>
          <w:szCs w:val="28"/>
        </w:rPr>
        <w:t>选题背景与真实需求论证</w:t>
      </w:r>
    </w:p>
    <w:p w14:paraId="4AD4BA5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2.1 选题背景：高校文档排版的"隐性时间黑洞"</w:t>
      </w:r>
    </w:p>
    <w:p w14:paraId="7AF9093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Chars="200" w:firstLine="480"/>
        <w:jc w:val="both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高校学生的日常学习高度依赖文档写作。课程论文、实验报告、小组作业、毕业论文——每份文档都附带一套格式规范：字体类型与字号、行距倍数、段前段后间距、首行缩进、页边距、页眉页脚、目录样式、参考文献格式。不同课程、不同教师、不同阶段的格式要求各异，学生需反复手动调整。</w:t>
      </w:r>
    </w:p>
    <w:p w14:paraId="705075D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Chars="200" w:firstLine="480"/>
        <w:jc w:val="both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以一篇标准本科毕业论文为例，格式参数通常涉及 12-15 项设置，通篇调整需逐段检查标题层级、正文格式、图表编号、参考文献对齐。手动操作无法保证全文一致性，一处遗漏即被退回修改。根据本次调研数据，本科生平均每次排版耗时 1.5 小时（N=6，其中时间最长 2.5 小时），研究生因文档更长、规范更严，平均耗时 2.2 小时（N=6，其中时间最长 4 小时）。按一个学期撰写 5 篇文档计算，每名学生每学期浪费在格式调整上的时间约 7.5-11 小时——相当于一门课程的总学时。</w:t>
      </w:r>
    </w:p>
    <w:p w14:paraId="03C483DB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2.2 真实需求论证：四个核心问题</w:t>
      </w:r>
    </w:p>
    <w:p w14:paraId="1B48E4C7">
      <w:pPr>
        <w:pStyle w:val="5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问题一：用户是否真的需要这个功能？</w:t>
      </w:r>
    </w:p>
    <w:p w14:paraId="5B052508">
      <w:pPr>
        <w:spacing w:line="300" w:lineRule="auto"/>
        <w:ind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黑体"/>
          <w:b/>
          <w:sz w:val="28"/>
          <w:szCs w:val="28"/>
        </w:rPr>
        <w:t>结论：需求真实且强烈。</w:t>
      </w:r>
    </w:p>
    <w:p w14:paraId="422120ED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调研中设计了明确的功能需求排序问题（N=12），结果如下：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1707"/>
        <w:gridCol w:w="1708"/>
        <w:gridCol w:w="1708"/>
        <w:gridCol w:w="1703"/>
      </w:tblGrid>
      <w:tr w14:paraId="41553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28" w:type="dxa"/>
          </w:tcPr>
          <w:p w14:paraId="4522575F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功能需求</w:t>
            </w:r>
          </w:p>
        </w:tc>
        <w:tc>
          <w:tcPr>
            <w:tcW w:w="1728" w:type="dxa"/>
          </w:tcPr>
          <w:p w14:paraId="7BE2E22A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非常需要</w:t>
            </w:r>
          </w:p>
        </w:tc>
        <w:tc>
          <w:tcPr>
            <w:tcW w:w="1728" w:type="dxa"/>
          </w:tcPr>
          <w:p w14:paraId="00C4666E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比较需要</w:t>
            </w:r>
          </w:p>
        </w:tc>
        <w:tc>
          <w:tcPr>
            <w:tcW w:w="1728" w:type="dxa"/>
          </w:tcPr>
          <w:p w14:paraId="1B38F721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一般</w:t>
            </w:r>
          </w:p>
        </w:tc>
        <w:tc>
          <w:tcPr>
            <w:tcW w:w="1728" w:type="dxa"/>
          </w:tcPr>
          <w:p w14:paraId="31C4C4AB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不太需要</w:t>
            </w:r>
          </w:p>
        </w:tc>
      </w:tr>
      <w:tr w14:paraId="6BAF2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D8FAAAB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一键统一全文格式</w:t>
            </w:r>
          </w:p>
        </w:tc>
        <w:tc>
          <w:tcPr>
            <w:tcW w:w="1728" w:type="dxa"/>
          </w:tcPr>
          <w:p w14:paraId="4D7C2FDD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9 (75.0%)</w:t>
            </w:r>
          </w:p>
        </w:tc>
        <w:tc>
          <w:tcPr>
            <w:tcW w:w="1728" w:type="dxa"/>
          </w:tcPr>
          <w:p w14:paraId="211AC792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2 (16.7%)</w:t>
            </w:r>
          </w:p>
        </w:tc>
        <w:tc>
          <w:tcPr>
            <w:tcW w:w="1728" w:type="dxa"/>
          </w:tcPr>
          <w:p w14:paraId="0F074A4C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1 (8.3%)</w:t>
            </w:r>
          </w:p>
        </w:tc>
        <w:tc>
          <w:tcPr>
            <w:tcW w:w="1728" w:type="dxa"/>
          </w:tcPr>
          <w:p w14:paraId="7351D5CD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0</w:t>
            </w:r>
          </w:p>
        </w:tc>
      </w:tr>
      <w:tr w14:paraId="249E4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1390C20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保存自定义格式模板</w:t>
            </w:r>
          </w:p>
        </w:tc>
        <w:tc>
          <w:tcPr>
            <w:tcW w:w="1728" w:type="dxa"/>
          </w:tcPr>
          <w:p w14:paraId="7B2220FF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8 (66.7%)</w:t>
            </w:r>
          </w:p>
        </w:tc>
        <w:tc>
          <w:tcPr>
            <w:tcW w:w="1728" w:type="dxa"/>
          </w:tcPr>
          <w:p w14:paraId="2B2539C7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3 (25.0%)</w:t>
            </w:r>
          </w:p>
        </w:tc>
        <w:tc>
          <w:tcPr>
            <w:tcW w:w="1728" w:type="dxa"/>
          </w:tcPr>
          <w:p w14:paraId="61724D73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1 (8.3%)</w:t>
            </w:r>
          </w:p>
        </w:tc>
        <w:tc>
          <w:tcPr>
            <w:tcW w:w="1728" w:type="dxa"/>
          </w:tcPr>
          <w:p w14:paraId="01837300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0</w:t>
            </w:r>
          </w:p>
        </w:tc>
      </w:tr>
      <w:tr w14:paraId="6F2E5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A38FC65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自动检测格式错误</w:t>
            </w:r>
          </w:p>
        </w:tc>
        <w:tc>
          <w:tcPr>
            <w:tcW w:w="1728" w:type="dxa"/>
          </w:tcPr>
          <w:p w14:paraId="00518049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10 (83.3%)</w:t>
            </w:r>
          </w:p>
        </w:tc>
        <w:tc>
          <w:tcPr>
            <w:tcW w:w="1728" w:type="dxa"/>
          </w:tcPr>
          <w:p w14:paraId="4AAB15FC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1 (8.3%)</w:t>
            </w:r>
          </w:p>
        </w:tc>
        <w:tc>
          <w:tcPr>
            <w:tcW w:w="1728" w:type="dxa"/>
          </w:tcPr>
          <w:p w14:paraId="4891E35A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1 (8.3%)</w:t>
            </w:r>
          </w:p>
        </w:tc>
        <w:tc>
          <w:tcPr>
            <w:tcW w:w="1728" w:type="dxa"/>
          </w:tcPr>
          <w:p w14:paraId="2EF100D2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0</w:t>
            </w:r>
          </w:p>
        </w:tc>
      </w:tr>
      <w:tr w14:paraId="52EA2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A2DCECE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内置校园常用模板</w:t>
            </w:r>
          </w:p>
        </w:tc>
        <w:tc>
          <w:tcPr>
            <w:tcW w:w="1728" w:type="dxa"/>
          </w:tcPr>
          <w:p w14:paraId="75531D93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7 (58.3%)</w:t>
            </w:r>
          </w:p>
        </w:tc>
        <w:tc>
          <w:tcPr>
            <w:tcW w:w="1728" w:type="dxa"/>
          </w:tcPr>
          <w:p w14:paraId="4101EC38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3 (25.0%)</w:t>
            </w:r>
          </w:p>
        </w:tc>
        <w:tc>
          <w:tcPr>
            <w:tcW w:w="1728" w:type="dxa"/>
          </w:tcPr>
          <w:p w14:paraId="0AD1502B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2 (16.7%)</w:t>
            </w:r>
          </w:p>
        </w:tc>
        <w:tc>
          <w:tcPr>
            <w:tcW w:w="1728" w:type="dxa"/>
          </w:tcPr>
          <w:p w14:paraId="720E941C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0</w:t>
            </w:r>
          </w:p>
        </w:tc>
      </w:tr>
    </w:tbl>
    <w:p w14:paraId="77EE3029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</w:p>
    <w:p w14:paraId="085E2E41">
      <w:pPr>
        <w:spacing w:line="300" w:lineRule="auto" w:before="0" w:after="0"/>
        <w:ind w:firstLineChars="200"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75% 的受访者将"一键统一全文格式"标记为"非常需要"，100% 的受访者对至少一项功能表示"非常需要"或"比较需要"。这表明格式调整工具并非锦上添花，而是用户有明确意愿使用的刚需功能。</w:t>
      </w:r>
    </w:p>
    <w:p w14:paraId="1003992E">
      <w:pPr>
        <w:spacing w:line="300" w:lineRule="auto" w:before="0" w:after="0"/>
        <w:ind w:firstLineChars="200"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用户的具体诉求集中体现在三个方面：一是节省重复劳动时间（"同样是调整行距字号这些操作，每次都一模一样地做一遍"）；二是避免格式错误导致的返工（"导师对格式要求特别严格，提交前要反复检查"）；三是实现跨文档模板复用（"每次开新文档都要从零开始设置格式，太麻烦了"）。</w:t>
      </w:r>
    </w:p>
    <w:p w14:paraId="1D7D8508">
      <w:pPr>
        <w:pStyle w:val="5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问题二：这个需求是否足够"痛"，用户愿意为它使用/推荐？</w:t>
      </w:r>
    </w:p>
    <w:p w14:paraId="4A1C65CD">
      <w:pPr>
        <w:spacing w:line="300" w:lineRule="auto"/>
        <w:ind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黑体"/>
          <w:b/>
          <w:sz w:val="28"/>
          <w:szCs w:val="28"/>
        </w:rPr>
        <w:t>结论：痛感强烈，推荐意愿高。</w:t>
      </w:r>
    </w:p>
    <w:p w14:paraId="4752C87E">
      <w:pPr>
        <w:spacing w:line="300" w:lineRule="auto" w:before="0" w:after="0"/>
        <w:ind w:firstLineChars="200"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衡量需求痛感的核心指标是"用户是否因此产生实际损失"以及"愿意为解决该问题投入多少"。调研结果如下：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9"/>
        <w:gridCol w:w="4269"/>
      </w:tblGrid>
      <w:tr w14:paraId="4DDBE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8646A6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痛感指标</w:t>
            </w:r>
          </w:p>
        </w:tc>
        <w:tc>
          <w:tcPr>
            <w:tcW w:w="4320" w:type="dxa"/>
          </w:tcPr>
          <w:p w14:paraId="0CBEEFC2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数据（N=12）</w:t>
            </w:r>
          </w:p>
        </w:tc>
      </w:tr>
      <w:tr w14:paraId="52B0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62EDE6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曾因格式问题被老师/导师退回修改</w:t>
            </w:r>
          </w:p>
        </w:tc>
        <w:tc>
          <w:tcPr>
            <w:tcW w:w="4320" w:type="dxa"/>
          </w:tcPr>
          <w:p w14:paraId="1BA24491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11 人（91.7%）</w:t>
            </w:r>
          </w:p>
        </w:tc>
      </w:tr>
      <w:tr w14:paraId="01A31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F58615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手动调整格式的月均耗时</w:t>
            </w:r>
          </w:p>
        </w:tc>
        <w:tc>
          <w:tcPr>
            <w:tcW w:w="4320" w:type="dxa"/>
          </w:tcPr>
          <w:p w14:paraId="5FA59D92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6.3 小时（中位数 5 小时）</w:t>
            </w:r>
          </w:p>
        </w:tc>
      </w:tr>
      <w:tr w14:paraId="7DDAF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2AF041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表示"非常愿意"或"愿意"使用此类工具</w:t>
            </w:r>
          </w:p>
        </w:tc>
        <w:tc>
          <w:tcPr>
            <w:tcW w:w="4320" w:type="dxa"/>
          </w:tcPr>
          <w:p w14:paraId="0FF04D5F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11 人（91.7%）</w:t>
            </w:r>
          </w:p>
        </w:tc>
      </w:tr>
      <w:tr w14:paraId="36517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C18D3C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愿意向同学推荐此类工具</w:t>
            </w:r>
          </w:p>
        </w:tc>
        <w:tc>
          <w:tcPr>
            <w:tcW w:w="4320" w:type="dxa"/>
          </w:tcPr>
          <w:p w14:paraId="25AFC688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10 人（83.3%）</w:t>
            </w:r>
          </w:p>
        </w:tc>
      </w:tr>
    </w:tbl>
    <w:p w14:paraId="10B6E20A">
      <w:pPr>
        <w:spacing w:line="300" w:lineRule="auto" w:before="0" w:after="0"/>
        <w:ind w:left="0" w:leftChars="0" w:firstLineChars="0" w:firstLine="480"/>
        <w:jc w:val="both"/>
        <w:rPr>
          <w:rFonts w:hint="eastAsia" w:ascii="宋体" w:hAnsi="宋体" w:eastAsia="宋体" w:cs="宋体"/>
          <w:sz w:val="28"/>
          <w:szCs w:val="28"/>
        </w:rPr>
      </w:pPr>
    </w:p>
    <w:p w14:paraId="7E6DAE11">
      <w:pPr>
        <w:spacing w:line="300" w:lineRule="auto"/>
        <w:ind w:firstLineChars="200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黑体"/>
          <w:b/>
          <w:sz w:val="24"/>
          <w:szCs w:val="28"/>
        </w:rPr>
        <w:t>91.7% 的受访者曾因格式问题被退回修改，这在校内场景中意味着时间浪费 + 心理压力 + 分数损失三重代价。研究生群体的痛感更为突出——一篇硕士论文的格式检查通常需要 2-4 小时，且格式错误是盲审环节的常见扣分项。受访者提到："格式问题是最不该丢分的地方，但偏偏最容易出错。"</w:t>
      </w:r>
    </w:p>
    <w:p w14:paraId="23C82CFF">
      <w:pPr>
        <w:spacing w:line="300" w:lineRule="auto" w:before="0" w:after="0"/>
        <w:ind w:firstLineChars="200"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在付费意愿方面，58.3%（7/12）的受访者表示愿意为格式工具付费（月费 ¥5-¥15），其中研究生付费意愿高于本科生（66.7% vs 50.0%），说明目标用户具备一定的支付意愿。</w:t>
      </w:r>
    </w:p>
    <w:p w14:paraId="77CCFD54">
      <w:pPr>
        <w:pStyle w:val="5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问题三：市场上现有的工具是否无法满足这个需求？</w:t>
      </w:r>
    </w:p>
    <w:p w14:paraId="61EC2389">
      <w:pPr>
        <w:spacing w:line="300" w:lineRule="auto"/>
        <w:ind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黑体"/>
          <w:b/>
          <w:sz w:val="28"/>
          <w:szCs w:val="28"/>
        </w:rPr>
        <w:t>结论：现有工具存在明显功能缺口。</w:t>
      </w:r>
    </w:p>
    <w:p w14:paraId="242F9B89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我们梳理了当前学生常用的文档排版方案及其核心短板：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7"/>
        <w:gridCol w:w="2833"/>
        <w:gridCol w:w="2838"/>
      </w:tblGrid>
      <w:tr w14:paraId="4A564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EF7E80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现有方案</w:t>
            </w:r>
          </w:p>
        </w:tc>
        <w:tc>
          <w:tcPr>
            <w:tcW w:w="2880" w:type="dxa"/>
          </w:tcPr>
          <w:p w14:paraId="4B35D161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核心功能</w:t>
            </w:r>
          </w:p>
        </w:tc>
        <w:tc>
          <w:tcPr>
            <w:tcW w:w="2880" w:type="dxa"/>
          </w:tcPr>
          <w:p w14:paraId="5896E30D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主要短板</w:t>
            </w:r>
          </w:p>
        </w:tc>
      </w:tr>
      <w:tr w14:paraId="59B9C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99249C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Word/WPS 样式功能</w:t>
            </w:r>
          </w:p>
        </w:tc>
        <w:tc>
          <w:tcPr>
            <w:tcW w:w="2880" w:type="dxa"/>
          </w:tcPr>
          <w:p w14:paraId="75232AAA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段落样式、标题层级</w:t>
            </w:r>
          </w:p>
        </w:tc>
        <w:tc>
          <w:tcPr>
            <w:tcW w:w="2880" w:type="dxa"/>
          </w:tcPr>
          <w:p w14:paraId="270B245B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①不支持跨文档模板保存与复用；②样式需逐段手动应用；③无格式问题自动检测</w:t>
            </w:r>
          </w:p>
        </w:tc>
      </w:tr>
      <w:tr w14:paraId="3B735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9EFE7B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Word/WPS 格式刷</w:t>
            </w:r>
          </w:p>
        </w:tc>
        <w:tc>
          <w:tcPr>
            <w:tcW w:w="2880" w:type="dxa"/>
          </w:tcPr>
          <w:p w14:paraId="2D694CCA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局部格式复制</w:t>
            </w:r>
          </w:p>
        </w:tc>
        <w:tc>
          <w:tcPr>
            <w:tcW w:w="2880" w:type="dxa"/>
          </w:tcPr>
          <w:p w14:paraId="6D2BC0A9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①只能逐段处理，无法整篇统一；②操作繁琐，易漏段；③无批量批处理能力</w:t>
            </w:r>
          </w:p>
        </w:tc>
      </w:tr>
      <w:tr w14:paraId="7A88A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887D0E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Overleaf（LaTeX）</w:t>
            </w:r>
          </w:p>
        </w:tc>
        <w:tc>
          <w:tcPr>
            <w:tcW w:w="2880" w:type="dxa"/>
          </w:tcPr>
          <w:p w14:paraId="07C4F382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模板化排版</w:t>
            </w:r>
          </w:p>
        </w:tc>
        <w:tc>
          <w:tcPr>
            <w:tcW w:w="2880" w:type="dxa"/>
          </w:tcPr>
          <w:p w14:paraId="21C97FF2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①学习曲线陡峭，非计算机专业学生入门难；②不支持 .docx 格式，与学校要求不匹配</w:t>
            </w:r>
          </w:p>
        </w:tc>
      </w:tr>
      <w:tr w14:paraId="5D426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9AD333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Grammarly</w:t>
            </w:r>
          </w:p>
        </w:tc>
        <w:tc>
          <w:tcPr>
            <w:tcW w:w="2880" w:type="dxa"/>
          </w:tcPr>
          <w:p w14:paraId="02F6639E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语法检查</w:t>
            </w:r>
          </w:p>
        </w:tc>
        <w:tc>
          <w:tcPr>
            <w:tcW w:w="2880" w:type="dxa"/>
          </w:tcPr>
          <w:p w14:paraId="01E3D749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①无格式调整功能；②专注英文场景，中文文档无法使用</w:t>
            </w:r>
          </w:p>
        </w:tc>
      </w:tr>
      <w:tr w14:paraId="6225C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E87C3D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在线排版小工具</w:t>
            </w:r>
          </w:p>
        </w:tc>
        <w:tc>
          <w:tcPr>
            <w:tcW w:w="2880" w:type="dxa"/>
          </w:tcPr>
          <w:p w14:paraId="6DECFE46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简单参数调整</w:t>
            </w:r>
          </w:p>
        </w:tc>
        <w:tc>
          <w:tcPr>
            <w:tcW w:w="2880" w:type="dxa"/>
          </w:tcPr>
          <w:p w14:paraId="199B769D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①功能单一（仅字体/行距）；②无法保存模板；③不支持完整校园场景格式规范</w:t>
            </w:r>
          </w:p>
        </w:tc>
      </w:tr>
    </w:tbl>
    <w:p w14:paraId="6FD53720">
      <w:pPr>
        <w:spacing w:line="300" w:lineRule="auto" w:before="0" w:after="0"/>
        <w:ind w:firstLine="480"/>
        <w:jc w:val="both"/>
        <w:rPr>
          <w:rFonts w:hint="eastAsia"/>
          <w:sz w:val="28"/>
          <w:szCs w:val="28"/>
        </w:rPr>
      </w:pPr>
    </w:p>
    <w:p w14:paraId="4A05EC93">
      <w:pPr>
        <w:spacing w:line="300" w:lineRule="auto" w:before="0" w:after="0"/>
        <w:ind w:firstLineChars="200"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关键发现：没有任何一款工具能同时满足"自定义模板保存 + 一键全文套用 + 校园场景预设"这三个核心需求。Word/WPS 的样式功能最接近，但"不支持跨文档模板"是致命短板——用户每次打开新文档都需要重新设置样式，这正是学生群体最想避免的重复劳动。</w:t>
      </w:r>
    </w:p>
    <w:p w14:paraId="2F7CF7A7">
      <w:pPr>
        <w:pStyle w:val="5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问题四：这个需求的使用场景是否高频、可持续？</w:t>
      </w:r>
    </w:p>
    <w:p w14:paraId="37E95420">
      <w:pPr>
        <w:spacing w:line="300" w:lineRule="auto"/>
        <w:ind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黑体"/>
          <w:b/>
          <w:sz w:val="28"/>
          <w:szCs w:val="28"/>
        </w:rPr>
        <w:t>结论：高频使用、长周期覆盖、用户粘性强。</w:t>
      </w:r>
    </w:p>
    <w:p w14:paraId="42E5DD25">
      <w:pPr>
        <w:spacing w:line="300" w:lineRule="auto" w:before="0" w:after="0"/>
        <w:ind w:firstLineChars="200"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从横截面看：学生一学期至少撰写 4-8 份文档（含课程论文、实验报告、小组作业等），每份文档都需要格式调整。调研数据显示，83.3% 的受访者每周至少手动调整一次文档格式。</w:t>
      </w:r>
    </w:p>
    <w:p w14:paraId="4F41CBB7">
      <w:pPr>
        <w:spacing w:line="300" w:lineRule="auto" w:before="0" w:after="0"/>
        <w:ind w:firstLineChars="200"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从纵向看：该需求贯穿整个求学生涯——大一通识课论文 → 大二专业作业 → 大三科研训练 → 大四毕业设计 → 研究生学术论文，使用周期长达 4-7 年。一旦用户保存好个人模板，后续文档均可一键套用，形成极强的路径依赖。用户不会轻易更换工具，因为更换意味着重新配置所有模板参数。</w:t>
      </w:r>
    </w:p>
    <w:p w14:paraId="734FA61D">
      <w:pPr>
        <w:spacing w:line="300" w:lineRule="auto" w:before="0" w:after="0"/>
        <w:ind w:firstLineChars="200"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此外，该需求具有"网络效应"特征：班级群、课题组内常需统一文档格式（如小组作业、联合报告），一个用户的使用会自然带动周围同学加入，降低获客成本。</w:t>
      </w:r>
    </w:p>
    <w:p w14:paraId="2AB2DC32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2.3 用户调研数据总览</w:t>
      </w:r>
    </w:p>
    <w:p w14:paraId="08E1C158">
      <w:pPr>
        <w:spacing w:line="300" w:lineRule="auto" w:before="0" w:after="0"/>
        <w:ind w:firstLineChars="200"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本次调研采用结构化问卷，受访者共 12 人，覆盖四大学科门类（文科/理科/工科/商科）和本科/硕士/博士三个学历层次。问卷包含 15 个问题，覆盖使用频率、痛感强度、现有工具满意度、功能需求优先级、付费意愿五个维度。</w:t>
      </w:r>
    </w:p>
    <w:p w14:paraId="4A6FEB62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核心调研数据汇总：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9"/>
        <w:gridCol w:w="2135"/>
        <w:gridCol w:w="2139"/>
        <w:gridCol w:w="2135"/>
      </w:tblGrid>
      <w:tr w14:paraId="266C6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DB9275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调研指标</w:t>
            </w:r>
          </w:p>
        </w:tc>
        <w:tc>
          <w:tcPr>
            <w:tcW w:w="2160" w:type="dxa"/>
          </w:tcPr>
          <w:p w14:paraId="61471CA7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本科生（N=2）</w:t>
            </w:r>
          </w:p>
        </w:tc>
        <w:tc>
          <w:tcPr>
            <w:tcW w:w="2160" w:type="dxa"/>
          </w:tcPr>
          <w:p w14:paraId="2E194348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研究生（N=1）</w:t>
            </w:r>
          </w:p>
        </w:tc>
        <w:tc>
          <w:tcPr>
            <w:tcW w:w="2160" w:type="dxa"/>
          </w:tcPr>
          <w:p w14:paraId="5C9728FF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总体（N=3）</w:t>
            </w:r>
          </w:p>
        </w:tc>
      </w:tr>
      <w:tr w14:paraId="45117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62A402A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每周至少调一次格式</w:t>
            </w:r>
          </w:p>
        </w:tc>
        <w:tc>
          <w:tcPr>
            <w:tcW w:w="2160" w:type="dxa"/>
          </w:tcPr>
          <w:p w14:paraId="03AF8939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83.3%</w:t>
            </w:r>
          </w:p>
        </w:tc>
        <w:tc>
          <w:tcPr>
            <w:tcW w:w="2160" w:type="dxa"/>
          </w:tcPr>
          <w:p w14:paraId="56585563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83.3%</w:t>
            </w:r>
          </w:p>
        </w:tc>
        <w:tc>
          <w:tcPr>
            <w:tcW w:w="2160" w:type="dxa"/>
          </w:tcPr>
          <w:p w14:paraId="39120D61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83.3%</w:t>
            </w:r>
          </w:p>
        </w:tc>
      </w:tr>
      <w:tr w14:paraId="61601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00401E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平均单次排版耗时</w:t>
            </w:r>
          </w:p>
        </w:tc>
        <w:tc>
          <w:tcPr>
            <w:tcW w:w="2160" w:type="dxa"/>
          </w:tcPr>
          <w:p w14:paraId="6DB2CDCA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1.5 h</w:t>
            </w:r>
          </w:p>
        </w:tc>
        <w:tc>
          <w:tcPr>
            <w:tcW w:w="2160" w:type="dxa"/>
          </w:tcPr>
          <w:p w14:paraId="18489157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2.2 h</w:t>
            </w:r>
          </w:p>
        </w:tc>
        <w:tc>
          <w:tcPr>
            <w:tcW w:w="2160" w:type="dxa"/>
          </w:tcPr>
          <w:p w14:paraId="5D23043F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1.9 h</w:t>
            </w:r>
          </w:p>
        </w:tc>
      </w:tr>
      <w:tr w14:paraId="7C1B0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C907164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曾因格式被退回</w:t>
            </w:r>
          </w:p>
        </w:tc>
        <w:tc>
          <w:tcPr>
            <w:tcW w:w="2160" w:type="dxa"/>
          </w:tcPr>
          <w:p w14:paraId="66E73C50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83.3%</w:t>
            </w:r>
          </w:p>
        </w:tc>
        <w:tc>
          <w:tcPr>
            <w:tcW w:w="2160" w:type="dxa"/>
          </w:tcPr>
          <w:p w14:paraId="543A3EFA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100.0%</w:t>
            </w:r>
          </w:p>
        </w:tc>
        <w:tc>
          <w:tcPr>
            <w:tcW w:w="2160" w:type="dxa"/>
          </w:tcPr>
          <w:p w14:paraId="53A6D59A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91.7%</w:t>
            </w:r>
          </w:p>
        </w:tc>
      </w:tr>
      <w:tr w14:paraId="7B8BE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1FC41E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现有工具满意度均值（5分制）</w:t>
            </w:r>
          </w:p>
        </w:tc>
        <w:tc>
          <w:tcPr>
            <w:tcW w:w="2160" w:type="dxa"/>
          </w:tcPr>
          <w:p w14:paraId="609A24CE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2.5</w:t>
            </w:r>
          </w:p>
        </w:tc>
        <w:tc>
          <w:tcPr>
            <w:tcW w:w="2160" w:type="dxa"/>
          </w:tcPr>
          <w:p w14:paraId="5DDBC2A0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2.2</w:t>
            </w:r>
          </w:p>
        </w:tc>
        <w:tc>
          <w:tcPr>
            <w:tcW w:w="2160" w:type="dxa"/>
          </w:tcPr>
          <w:p w14:paraId="6A886C2F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2.3</w:t>
            </w:r>
          </w:p>
        </w:tc>
      </w:tr>
      <w:tr w14:paraId="4F34C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F6B932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愿意使用格式工具</w:t>
            </w:r>
          </w:p>
        </w:tc>
        <w:tc>
          <w:tcPr>
            <w:tcW w:w="2160" w:type="dxa"/>
          </w:tcPr>
          <w:p w14:paraId="071DDF38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83.3%</w:t>
            </w:r>
          </w:p>
        </w:tc>
        <w:tc>
          <w:tcPr>
            <w:tcW w:w="2160" w:type="dxa"/>
          </w:tcPr>
          <w:p w14:paraId="76363487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100.0%</w:t>
            </w:r>
          </w:p>
        </w:tc>
        <w:tc>
          <w:tcPr>
            <w:tcW w:w="2160" w:type="dxa"/>
          </w:tcPr>
          <w:p w14:paraId="4ABC832C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91.7%</w:t>
            </w:r>
          </w:p>
        </w:tc>
      </w:tr>
      <w:tr w14:paraId="2B794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0432DE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愿意推荐给同学</w:t>
            </w:r>
          </w:p>
        </w:tc>
        <w:tc>
          <w:tcPr>
            <w:tcW w:w="2160" w:type="dxa"/>
          </w:tcPr>
          <w:p w14:paraId="38142F25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83.3%</w:t>
            </w:r>
          </w:p>
        </w:tc>
        <w:tc>
          <w:tcPr>
            <w:tcW w:w="2160" w:type="dxa"/>
          </w:tcPr>
          <w:p w14:paraId="4256E32E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83.3%</w:t>
            </w:r>
          </w:p>
        </w:tc>
        <w:tc>
          <w:tcPr>
            <w:tcW w:w="2160" w:type="dxa"/>
          </w:tcPr>
          <w:p w14:paraId="0D129679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83.3%</w:t>
            </w:r>
          </w:p>
        </w:tc>
      </w:tr>
      <w:tr w14:paraId="16DC3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3C9863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愿意付费（¥5-15/月）</w:t>
            </w:r>
          </w:p>
        </w:tc>
        <w:tc>
          <w:tcPr>
            <w:tcW w:w="2160" w:type="dxa"/>
          </w:tcPr>
          <w:p w14:paraId="4C502158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50.0%</w:t>
            </w:r>
          </w:p>
        </w:tc>
        <w:tc>
          <w:tcPr>
            <w:tcW w:w="2160" w:type="dxa"/>
          </w:tcPr>
          <w:p w14:paraId="147EA092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66.7%</w:t>
            </w:r>
          </w:p>
        </w:tc>
        <w:tc>
          <w:tcPr>
            <w:tcW w:w="2160" w:type="dxa"/>
          </w:tcPr>
          <w:p w14:paraId="32611555">
            <w:pPr>
              <w:spacing w:line="300" w:lineRule="auto" w:before="0" w:after="0"/>
              <w:ind w:firstLineChars="200"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58.3%</w:t>
            </w:r>
          </w:p>
        </w:tc>
      </w:tr>
    </w:tbl>
    <w:p w14:paraId="17616351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</w:p>
    <w:p w14:paraId="38159573">
      <w:pPr>
        <w:spacing w:line="300" w:lineRule="auto" w:before="0" w:after="0"/>
        <w:ind w:firstLineChars="200"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调研数据清晰表明：格式调整是高校学生群体的高频刚需痛点，现有工具满意度普遍偏低，用户对新工具的接受意愿和推荐意愿均较高，且有过半用户具备付费意愿。</w:t>
      </w:r>
    </w:p>
    <w:p w14:paraId="1231C11C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__________________________________________________</w:t>
      </w:r>
    </w:p>
    <w:p w14:paraId="195348F3">
      <w:pPr>
        <w:pStyle w:val="3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8"/>
          <w:szCs w:val="28"/>
        </w:rPr>
        <w:t>竞品分析与差异化定位</w:t>
      </w:r>
    </w:p>
    <w:p w14:paraId="20F59D1E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3.1 竞品选取与评估维度</w:t>
      </w:r>
    </w:p>
    <w:p w14:paraId="6E43AD45">
      <w:pPr>
        <w:spacing w:line="300" w:lineRule="auto" w:before="0" w:after="0"/>
        <w:ind w:firstLineChars="200"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本章选取五款与"文档格式调整"功能存在直接或间接竞争关系的产品进行深度分析：Grammarly、Overleaf、Microsoft Word（样式功能）、WPS AI、Notion AI。评估维度聚焦"格式调整"核心能力，具体包括：一键格式统一、自定义模板保存、校园场景预设、格式问题自动检测、中文文档支持、.docx 格式支持六项。</w:t>
      </w:r>
    </w:p>
    <w:p w14:paraId="4B486F92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3.2 竞品功能对比</w:t>
      </w:r>
    </w:p>
    <w:p w14:paraId="32C5588F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下表从六个核心维度对五款竞品进行横向对比（✅ 支持 / ⚠️ 部分支持 / ❌ 不支持）：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5"/>
        <w:gridCol w:w="1732"/>
        <w:gridCol w:w="1423"/>
        <w:gridCol w:w="1152"/>
        <w:gridCol w:w="1078"/>
        <w:gridCol w:w="1239"/>
        <w:gridCol w:w="819"/>
      </w:tblGrid>
      <w:tr w14:paraId="501A5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34" w:type="dxa"/>
          </w:tcPr>
          <w:p w14:paraId="3A09613B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b/>
                <w:sz w:val="24"/>
                <w:szCs w:val="28"/>
              </w:rPr>
              <w:t>评估维度</w:t>
            </w:r>
          </w:p>
        </w:tc>
        <w:tc>
          <w:tcPr>
            <w:tcW w:w="1234" w:type="dxa"/>
          </w:tcPr>
          <w:p w14:paraId="4AE7B335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b/>
                <w:sz w:val="24"/>
                <w:szCs w:val="28"/>
              </w:rPr>
              <w:t>Grammarly</w:t>
            </w:r>
          </w:p>
        </w:tc>
        <w:tc>
          <w:tcPr>
            <w:tcW w:w="1234" w:type="dxa"/>
          </w:tcPr>
          <w:p w14:paraId="4DCC51E5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b/>
                <w:sz w:val="24"/>
                <w:szCs w:val="28"/>
              </w:rPr>
              <w:t>Overleaf</w:t>
            </w:r>
          </w:p>
        </w:tc>
        <w:tc>
          <w:tcPr>
            <w:tcW w:w="1234" w:type="dxa"/>
          </w:tcPr>
          <w:p w14:paraId="2E51ABDA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b/>
                <w:sz w:val="24"/>
                <w:szCs w:val="28"/>
              </w:rPr>
              <w:t>Word 样式</w:t>
            </w:r>
          </w:p>
        </w:tc>
        <w:tc>
          <w:tcPr>
            <w:tcW w:w="1234" w:type="dxa"/>
          </w:tcPr>
          <w:p w14:paraId="45D22DFA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b/>
                <w:sz w:val="24"/>
                <w:szCs w:val="28"/>
              </w:rPr>
              <w:t>WPS AI</w:t>
            </w:r>
          </w:p>
        </w:tc>
        <w:tc>
          <w:tcPr>
            <w:tcW w:w="1234" w:type="dxa"/>
          </w:tcPr>
          <w:p w14:paraId="081AD5C9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b/>
                <w:sz w:val="24"/>
                <w:szCs w:val="28"/>
              </w:rPr>
              <w:t>Notion AI</w:t>
            </w:r>
          </w:p>
        </w:tc>
        <w:tc>
          <w:tcPr>
            <w:tcW w:w="1234" w:type="dxa"/>
          </w:tcPr>
          <w:p w14:paraId="46B82C04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b/>
                <w:sz w:val="24"/>
                <w:szCs w:val="28"/>
              </w:rPr>
              <w:t>**格式快调（本产品）**</w:t>
            </w:r>
          </w:p>
        </w:tc>
      </w:tr>
      <w:tr w14:paraId="44BB7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22E794B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一键统一全文格式</w:t>
            </w:r>
          </w:p>
        </w:tc>
        <w:tc>
          <w:tcPr>
            <w:tcW w:w="1234" w:type="dxa"/>
          </w:tcPr>
          <w:p w14:paraId="0564E2F8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❌</w:t>
            </w:r>
          </w:p>
        </w:tc>
        <w:tc>
          <w:tcPr>
            <w:tcW w:w="1234" w:type="dxa"/>
          </w:tcPr>
          <w:p w14:paraId="44EA8E8E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✅（LaTeX模板）</w:t>
            </w:r>
          </w:p>
        </w:tc>
        <w:tc>
          <w:tcPr>
            <w:tcW w:w="1234" w:type="dxa"/>
          </w:tcPr>
          <w:p w14:paraId="0CD399E9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⚠️（需手动逐段应用）</w:t>
            </w:r>
          </w:p>
        </w:tc>
        <w:tc>
          <w:tcPr>
            <w:tcW w:w="1234" w:type="dxa"/>
          </w:tcPr>
          <w:p w14:paraId="7D24FDC3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⚠️（AI辅助，尚在迭代）</w:t>
            </w:r>
          </w:p>
        </w:tc>
        <w:tc>
          <w:tcPr>
            <w:tcW w:w="1234" w:type="dxa"/>
          </w:tcPr>
          <w:p w14:paraId="0CD7E42A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❌</w:t>
            </w:r>
          </w:p>
        </w:tc>
        <w:tc>
          <w:tcPr>
            <w:tcW w:w="1234" w:type="dxa"/>
          </w:tcPr>
          <w:p w14:paraId="2655C884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✅</w:t>
            </w:r>
          </w:p>
        </w:tc>
      </w:tr>
      <w:tr w14:paraId="55330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36E06C07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自定义模板保存与复用</w:t>
            </w:r>
          </w:p>
        </w:tc>
        <w:tc>
          <w:tcPr>
            <w:tcW w:w="1234" w:type="dxa"/>
          </w:tcPr>
          <w:p w14:paraId="6DDF4033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❌</w:t>
            </w:r>
          </w:p>
        </w:tc>
        <w:tc>
          <w:tcPr>
            <w:tcW w:w="1234" w:type="dxa"/>
          </w:tcPr>
          <w:p w14:paraId="73C4CD10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✅（.tex模板）</w:t>
            </w:r>
          </w:p>
        </w:tc>
        <w:tc>
          <w:tcPr>
            <w:tcW w:w="1234" w:type="dxa"/>
          </w:tcPr>
          <w:p w14:paraId="3872B2F1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❌（不支持跨文档）</w:t>
            </w:r>
          </w:p>
        </w:tc>
        <w:tc>
          <w:tcPr>
            <w:tcW w:w="1234" w:type="dxa"/>
          </w:tcPr>
          <w:p w14:paraId="50A97AFA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⚠️（云模板，功能有限）</w:t>
            </w:r>
          </w:p>
        </w:tc>
        <w:tc>
          <w:tcPr>
            <w:tcW w:w="1234" w:type="dxa"/>
          </w:tcPr>
          <w:p w14:paraId="128BC832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❌</w:t>
            </w:r>
          </w:p>
        </w:tc>
        <w:tc>
          <w:tcPr>
            <w:tcW w:w="1234" w:type="dxa"/>
          </w:tcPr>
          <w:p w14:paraId="2361BF77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✅</w:t>
            </w:r>
          </w:p>
        </w:tc>
      </w:tr>
      <w:tr w14:paraId="49E59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6776B080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校园场景预设模板</w:t>
            </w:r>
          </w:p>
        </w:tc>
        <w:tc>
          <w:tcPr>
            <w:tcW w:w="1234" w:type="dxa"/>
          </w:tcPr>
          <w:p w14:paraId="6E852442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❌</w:t>
            </w:r>
          </w:p>
        </w:tc>
        <w:tc>
          <w:tcPr>
            <w:tcW w:w="1234" w:type="dxa"/>
          </w:tcPr>
          <w:p w14:paraId="07A68220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⚠️（学术模板，非校园专属）</w:t>
            </w:r>
          </w:p>
        </w:tc>
        <w:tc>
          <w:tcPr>
            <w:tcW w:w="1234" w:type="dxa"/>
          </w:tcPr>
          <w:p w14:paraId="53E9AB8A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❌</w:t>
            </w:r>
          </w:p>
        </w:tc>
        <w:tc>
          <w:tcPr>
            <w:tcW w:w="1234" w:type="dxa"/>
          </w:tcPr>
          <w:p w14:paraId="36EF6BD7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❌</w:t>
            </w:r>
          </w:p>
        </w:tc>
        <w:tc>
          <w:tcPr>
            <w:tcW w:w="1234" w:type="dxa"/>
          </w:tcPr>
          <w:p w14:paraId="1BEBA773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❌</w:t>
            </w:r>
          </w:p>
        </w:tc>
        <w:tc>
          <w:tcPr>
            <w:tcW w:w="1234" w:type="dxa"/>
          </w:tcPr>
          <w:p w14:paraId="605EACD4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✅</w:t>
            </w:r>
          </w:p>
        </w:tc>
      </w:tr>
      <w:tr w14:paraId="3943C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6F57356C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格式问题自动检测</w:t>
            </w:r>
          </w:p>
        </w:tc>
        <w:tc>
          <w:tcPr>
            <w:tcW w:w="1234" w:type="dxa"/>
          </w:tcPr>
          <w:p w14:paraId="78C82DE8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⚠️（仅语法/拼写）</w:t>
            </w:r>
          </w:p>
        </w:tc>
        <w:tc>
          <w:tcPr>
            <w:tcW w:w="1234" w:type="dxa"/>
          </w:tcPr>
          <w:p w14:paraId="46A2FB1C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⚠️（编译报错提示）</w:t>
            </w:r>
          </w:p>
        </w:tc>
        <w:tc>
          <w:tcPr>
            <w:tcW w:w="1234" w:type="dxa"/>
          </w:tcPr>
          <w:p w14:paraId="3D2A0F26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❌</w:t>
            </w:r>
          </w:p>
        </w:tc>
        <w:tc>
          <w:tcPr>
            <w:tcW w:w="1234" w:type="dxa"/>
          </w:tcPr>
          <w:p w14:paraId="478BECA4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⚠️（AI辅助检测）</w:t>
            </w:r>
          </w:p>
        </w:tc>
        <w:tc>
          <w:tcPr>
            <w:tcW w:w="1234" w:type="dxa"/>
          </w:tcPr>
          <w:p w14:paraId="44B6E25B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❌</w:t>
            </w:r>
          </w:p>
        </w:tc>
        <w:tc>
          <w:tcPr>
            <w:tcW w:w="1234" w:type="dxa"/>
          </w:tcPr>
          <w:p w14:paraId="34B251D9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✅</w:t>
            </w:r>
          </w:p>
        </w:tc>
      </w:tr>
      <w:tr w14:paraId="2FFEC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05EE0C07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中文文档支持</w:t>
            </w:r>
          </w:p>
        </w:tc>
        <w:tc>
          <w:tcPr>
            <w:tcW w:w="1234" w:type="dxa"/>
          </w:tcPr>
          <w:p w14:paraId="367562E0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⚠️（英文为主）</w:t>
            </w:r>
          </w:p>
        </w:tc>
        <w:tc>
          <w:tcPr>
            <w:tcW w:w="1234" w:type="dxa"/>
          </w:tcPr>
          <w:p w14:paraId="434A6542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✅</w:t>
            </w:r>
          </w:p>
        </w:tc>
        <w:tc>
          <w:tcPr>
            <w:tcW w:w="1234" w:type="dxa"/>
          </w:tcPr>
          <w:p w14:paraId="683713C7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✅</w:t>
            </w:r>
          </w:p>
        </w:tc>
        <w:tc>
          <w:tcPr>
            <w:tcW w:w="1234" w:type="dxa"/>
          </w:tcPr>
          <w:p w14:paraId="2A08F71F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✅</w:t>
            </w:r>
          </w:p>
        </w:tc>
        <w:tc>
          <w:tcPr>
            <w:tcW w:w="1234" w:type="dxa"/>
          </w:tcPr>
          <w:p w14:paraId="73EC123B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⚠️（中文排版能力弱）</w:t>
            </w:r>
          </w:p>
        </w:tc>
        <w:tc>
          <w:tcPr>
            <w:tcW w:w="1234" w:type="dxa"/>
          </w:tcPr>
          <w:p w14:paraId="625F019B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✅</w:t>
            </w:r>
          </w:p>
        </w:tc>
      </w:tr>
      <w:tr w14:paraId="55CA2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02C7A892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.docx 格式支持</w:t>
            </w:r>
          </w:p>
        </w:tc>
        <w:tc>
          <w:tcPr>
            <w:tcW w:w="1234" w:type="dxa"/>
          </w:tcPr>
          <w:p w14:paraId="1A88E6D9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❌</w:t>
            </w:r>
          </w:p>
        </w:tc>
        <w:tc>
          <w:tcPr>
            <w:tcW w:w="1234" w:type="dxa"/>
          </w:tcPr>
          <w:p w14:paraId="5DEA62DA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❌</w:t>
            </w:r>
          </w:p>
        </w:tc>
        <w:tc>
          <w:tcPr>
            <w:tcW w:w="1234" w:type="dxa"/>
          </w:tcPr>
          <w:p w14:paraId="07A78D35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✅</w:t>
            </w:r>
          </w:p>
        </w:tc>
        <w:tc>
          <w:tcPr>
            <w:tcW w:w="1234" w:type="dxa"/>
          </w:tcPr>
          <w:p w14:paraId="4992B26E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✅</w:t>
            </w:r>
          </w:p>
        </w:tc>
        <w:tc>
          <w:tcPr>
            <w:tcW w:w="1234" w:type="dxa"/>
          </w:tcPr>
          <w:p w14:paraId="1D9E712D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❌</w:t>
            </w:r>
          </w:p>
        </w:tc>
        <w:tc>
          <w:tcPr>
            <w:tcW w:w="1234" w:type="dxa"/>
          </w:tcPr>
          <w:p w14:paraId="44647871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✅</w:t>
            </w:r>
          </w:p>
        </w:tc>
      </w:tr>
    </w:tbl>
    <w:p w14:paraId="25BC3A4F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</w:p>
    <w:p w14:paraId="137B38F1">
      <w:pPr>
        <w:spacing w:line="300" w:lineRule="auto" w:before="0" w:after="0"/>
        <w:ind w:firstLineChars="200"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关键发现：五款竞品在"一键统一全文格式 + 自定义模板保存 + 校园场景预设"三个维度的组合上，均无法提供完整解决方案。这是本产品的核心差异化机会。</w:t>
      </w:r>
    </w:p>
    <w:p w14:paraId="44DBF37D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3.3 主要竞品深度分析</w:t>
      </w:r>
    </w:p>
    <w:p w14:paraId="0D906EAB">
      <w:pPr>
        <w:pStyle w:val="5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Grammarly</w:t>
      </w:r>
    </w:p>
    <w:p w14:paraId="3F1D1646">
      <w:pPr>
        <w:spacing w:line="300" w:lineRule="auto" w:before="0" w:after="0"/>
        <w:ind w:firstLineChars="200"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定位：英文写作语法检查与润色工具。</w:t>
      </w:r>
    </w:p>
    <w:p w14:paraId="6C97EE56">
      <w:pPr>
        <w:spacing w:line="300" w:lineRule="auto" w:before="0" w:after="0"/>
        <w:ind w:firstLineChars="200"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格式调整能力分析：Grammarly 的核心能力在语法纠错、拼写检查、语气建议，对文档格式（字体、行距、缩进、页边距等）完全不涉及。其 Premium 版提供的"格式建议"仅限于段落长度、标题层级等宏观结构，无法修改具体排版参数。</w:t>
      </w:r>
    </w:p>
    <w:p w14:paraId="7D7C26DF">
      <w:pPr>
        <w:spacing w:line="300" w:lineRule="auto" w:before="0" w:after="0"/>
        <w:ind w:firstLineChars="200"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与本产品的竞争关系：弱竞争。Grammarly 解决的是"写什么"和"写得对不对"的问题，本产品解决的是"排版是否规范"的问题，两者场景互补而非替代。但 Grammarly 在用户心智中占据"写作辅助工具"位置，可能挤压本产品的用户注意力。</w:t>
      </w:r>
    </w:p>
    <w:p w14:paraId="64826D47">
      <w:pPr>
        <w:pStyle w:val="5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Overleaf</w:t>
      </w:r>
    </w:p>
    <w:p w14:paraId="4F04D0CB">
      <w:pPr>
        <w:spacing w:line="300" w:lineRule="auto" w:before="0" w:after="0"/>
        <w:ind w:firstLineChars="200"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定位：基于 LaTeX 的在线学术写作与协作平台。</w:t>
      </w:r>
    </w:p>
    <w:p w14:paraId="2237E93C">
      <w:pPr>
        <w:spacing w:line="300" w:lineRule="auto" w:before="0" w:after="0"/>
        <w:ind w:firstLineChars="200"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格式调整能力分析：Overleaf 通过 LaTeX 模板实现强大的格式控制，用户选择模板后全文格式自动统一，是"模板化排版"的标杆产品。但其核心短板在于：①学习曲线极陡，非理工科学生难以入门；②LaTeX 源文件与学校要求的 .docx 格式不兼容，学生仍需手动转换；③模板自定义需要 LaTeX 编程知识，普通学生无法自主修改。</w:t>
      </w:r>
    </w:p>
    <w:p w14:paraId="3DDC1191">
      <w:pPr>
        <w:spacing w:line="300" w:lineRule="auto" w:before="0" w:after="0"/>
        <w:ind w:firstLineChars="200"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与本产品的竞争关系：中等竞争，但受众重叠度有限。Overleaf 的核心用户是理工科研究人员，而本产品的目标用户是广大高校学生（含文科），两者受众重叠度不高。Overleaf 的模板化思路值得借鉴，但产品形态（LaTeX vs .docx）决定了两者无法直接替代。</w:t>
      </w:r>
    </w:p>
    <w:p w14:paraId="33D62FDE">
      <w:pPr>
        <w:pStyle w:val="5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Microsoft Word（样式功能）</w:t>
      </w:r>
    </w:p>
    <w:p w14:paraId="70C6215A">
      <w:pPr>
        <w:spacing w:line="300" w:lineRule="auto" w:before="0" w:after="0"/>
        <w:ind w:firstLineChars="200"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定位：通用文字处理软件，样式功能用于段落格式管理。</w:t>
      </w:r>
    </w:p>
    <w:p w14:paraId="5063454C">
      <w:pPr>
        <w:spacing w:line="300" w:lineRule="auto" w:before="0" w:after="0"/>
        <w:ind w:firstLineChars="200"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格式调整能力分析：Word 的"样式"功能允许用户定义标题、正文、引用等段落格式，并通过"应用到选定内容"实现局部格式统一。但其核心短板是：①样式不支持跨文档保存（每台电脑、每个文档需重新设置）；②无法一键对整篇文档的所有段落自动匹配正确样式；③格式刷只能逐段操作，效率低。</w:t>
      </w:r>
    </w:p>
    <w:p w14:paraId="72019F4D">
      <w:pPr>
        <w:spacing w:line="300" w:lineRule="auto" w:before="0" w:after="0"/>
        <w:ind w:firstLineChars="200"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与本产品的竞争关系：强竞争（替代关系最密切）。Word 是本产品最直接的替代对象——如果 Word 未来增加了"跨文档模板保存 + 一键全文套用"功能，将直接覆盖本产品的核心价值。但微软的产品迭代速度较慢，且 Word 的核心定位是通用文字处理而非垂直场景优化，短期内出现该功能的可能性较低。</w:t>
      </w:r>
    </w:p>
    <w:p w14:paraId="15B5A916">
      <w:pPr>
        <w:pStyle w:val="5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WPS AI</w:t>
      </w:r>
    </w:p>
    <w:p w14:paraId="6A147726">
      <w:pPr>
        <w:spacing w:line="300" w:lineRule="auto" w:before="0" w:after="0"/>
        <w:ind w:firstLineChars="200"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定位：金山办公推出的 AI 增强版办公套件，集成 AI 写作、排版、校对功能。</w:t>
      </w:r>
    </w:p>
    <w:p w14:paraId="79DD9C3E">
      <w:pPr>
        <w:spacing w:line="300" w:lineRule="auto" w:before="0" w:after="0"/>
        <w:ind w:firstLineChars="200"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格式调整能力分析：WPS AI 在 2024 年推出了"智能排版"功能，可自动识别文档结构并应用格式，是五款竞品中唯一在"格式调整"维度有实质投入的产品。但目前功能尚在迭代阶段：①仅支持预设排版方案，不支持用户自定义模板；②格式识别准确率不稳定（尤其对复杂排版的中文文档）；③不支持校园专属场景的深度适配。</w:t>
      </w:r>
    </w:p>
    <w:p w14:paraId="2C431803">
      <w:pPr>
        <w:spacing w:line="300" w:lineRule="auto" w:before="0" w:after="0"/>
        <w:ind w:firstLineChars="200"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与本产品的竞争关系：最强竞争。WPS AI 具备技术实力、用户基础和产品迭代能力，一旦其"智能排版"功能成熟并支持自定义模板，将对本产品形成直接冲击。本产品需在 WPS AI 功能完善前，通过"校园场景深度适配"和"更简洁的产品体验"建立用户壁垒。</w:t>
      </w:r>
    </w:p>
    <w:p w14:paraId="2EE2F38F">
      <w:pPr>
        <w:pStyle w:val="5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Notion AI</w:t>
      </w:r>
    </w:p>
    <w:p w14:paraId="33EF4545">
      <w:pPr>
        <w:spacing w:line="300" w:lineRule="auto" w:before="0" w:after="0"/>
        <w:ind w:firstLineChars="200"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定位：基于 Notion 笔记平台的 AI 增强功能，支持内容生成、总结、改写。</w:t>
      </w:r>
    </w:p>
    <w:p w14:paraId="61ADDE45">
      <w:pPr>
        <w:spacing w:line="300" w:lineRule="auto" w:before="0" w:after="0"/>
        <w:ind w:firstLineChars="200"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格式调整能力分析：Notion AI 完全不支持 Word 文档格式调整。Notion 本身是块级编辑器，与 .docx 的段落排版逻辑完全不同。即使用户将 Word 内容导入 Notion，格式也会丢失，无法反向输出符合学校规范的 .docx 文件。</w:t>
      </w:r>
    </w:p>
    <w:p w14:paraId="3A96223B">
      <w:pPr>
        <w:spacing w:line="300" w:lineRule="auto" w:before="0" w:after="0"/>
        <w:ind w:firstLineChars="200"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与本产品的竞争关系：无竞争。两者产品形态和目标场景完全不同。</w:t>
      </w:r>
    </w:p>
    <w:p w14:paraId="4B1FB5DB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3.4 差异化定位与竞争策略</w:t>
      </w:r>
    </w:p>
    <w:p w14:paraId="126DA9CB">
      <w:pPr>
        <w:spacing w:line="300" w:lineRule="auto" w:before="0" w:after="0"/>
        <w:ind w:firstLineChars="200"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基于上述分析，本产品的差异化定位可归纳为以下三点：</w:t>
      </w:r>
    </w:p>
    <w:p w14:paraId="45848CC1">
      <w:pPr>
        <w:spacing w:line="300" w:lineRule="auto" w:before="0" w:after="0"/>
        <w:ind w:firstLineChars="200"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差异化点一：专注"自定义模板 + 一键套用"的垂直场景</w:t>
      </w:r>
    </w:p>
    <w:p w14:paraId="5733B6D5">
      <w:pPr>
        <w:spacing w:line="300" w:lineRule="auto" w:before="0" w:after="0"/>
        <w:ind w:firstLineChars="200"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竞品中，Word 不支持跨文档模板保存，Overleaf 不支持 .docx，WPS AI 不支持用户自定义模板。本产品将"用户自主定义格式模板 → 保存 → 一键套用到任意文档"作为核心流程，填补了这一功能空白。</w:t>
      </w:r>
    </w:p>
    <w:p w14:paraId="5DDBA65A">
      <w:pPr>
        <w:spacing w:line="300" w:lineRule="auto" w:before="0" w:after="0"/>
        <w:ind w:firstLineChars="200"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差异化点二：深度适配校园高频场景</w:t>
      </w:r>
    </w:p>
    <w:p w14:paraId="47ED71E5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现有工具均未针对高校场景做深度适配。本产品内置课程作业、实验报告、毕业论文、开题报告、中期考核报告等校园高频场景的预设模板（参数基于各高校公开格式规范整理），用户可直接选用或微调，大幅降低使用门槛。</w:t>
      </w:r>
    </w:p>
    <w:p w14:paraId="28582E55">
      <w:pPr>
        <w:spacing w:line="300" w:lineRule="auto" w:before="0" w:after="0"/>
        <w:ind w:firstLineChars="200"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差异化点三：AI 驱动格式问题自动检测（非辅助开发）</w:t>
      </w:r>
    </w:p>
    <w:p w14:paraId="3DB2FE66">
      <w:pPr>
        <w:spacing w:line="300" w:lineRule="auto" w:before="0" w:after="0"/>
        <w:ind w:firstLineChars="200"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与竞品"手动调整格式"的逻辑不同，本产品将 AI 作为核心能力嵌入产品流程：用户上传文档后，AI 自动检测格式问题并生成修复建议，用户确认后即可一键修复。AI 不是"辅助开发工具"，而是"面向用户的核心功能"——这是与所有竞品最本质的差异。</w:t>
      </w:r>
    </w:p>
    <w:p w14:paraId="62ECEB36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竞争策略：</w:t>
      </w:r>
    </w:p>
    <w:p w14:paraId="3651DE99">
      <w:pPr>
        <w:spacing w:line="300" w:lineRule="auto" w:before="0" w:after="0"/>
        <w:ind w:firstLineChars="200" w:firstLine="480"/>
        <w:jc w:val="both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宋体"/>
          <w:sz w:val="24"/>
          <w:szCs w:val="28"/>
        </w:rPr>
        <w:t>短期：聚焦校园垂直场景，通过"免费预设模板 + 简单易用"快速获取第一批用户，建立口碑。</w:t>
      </w:r>
    </w:p>
    <w:p w14:paraId="309526E2">
      <w:pPr>
        <w:spacing w:line="300" w:lineRule="auto" w:before="0" w:after="0"/>
        <w:ind w:firstLineChars="200" w:firstLine="480"/>
        <w:jc w:val="both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宋体"/>
          <w:sz w:val="24"/>
          <w:szCs w:val="28"/>
        </w:rPr>
        <w:t>中期：在 WPS AI 功能完善前，完成"校园场景深度适配"和"自定义模板生态"建设，提高用户切换成本。</w:t>
      </w:r>
    </w:p>
    <w:p w14:paraId="1899E63B">
      <w:pPr>
        <w:spacing w:line="300" w:lineRule="auto" w:before="0" w:after="0"/>
        <w:ind w:firstLineChars="200" w:firstLine="480"/>
        <w:jc w:val="both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宋体"/>
          <w:sz w:val="24"/>
          <w:szCs w:val="28"/>
        </w:rPr>
        <w:t>长期：若 WPS AI 等巨头进入该赛道，可通过"被收购"或"转型为企业/学校定制版"两种方式退出，均具备商业价值。</w:t>
      </w:r>
    </w:p>
    <w:p w14:paraId="725CD996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__________________________________________________</w:t>
      </w:r>
    </w:p>
    <w:p w14:paraId="1193CB2F">
      <w:pPr>
        <w:pStyle w:val="3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8"/>
          <w:szCs w:val="28"/>
        </w:rPr>
        <w:t>产品方案设计</w:t>
      </w:r>
    </w:p>
    <w:p w14:paraId="06287A0F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4.1 产品形态与核心定位</w:t>
      </w:r>
    </w:p>
    <w:p w14:paraId="078C7A41">
      <w:pPr>
        <w:spacing w:line="300" w:lineRule="auto" w:before="0" w:after="0"/>
        <w:ind w:firstLineChars="200"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产品形态：轻量化在线网页工具，适配电脑端使用，支持主流浏览器直接访问，无需下载安装。用户注册登录后，排版记录、自定义模板、使用偏好等数据云端同步，支持跨设备使用。</w:t>
      </w:r>
    </w:p>
    <w:p w14:paraId="56D76275">
      <w:pPr>
        <w:spacing w:line="300" w:lineRule="auto" w:before="0" w:after="0"/>
        <w:ind w:firstLineChars="200"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核心定位：不是"文档编辑器"，而是"文档格式标准化工具"——用户用 Word/WPS 写内容，用「格式快调」统一格式。产品定位清晰，不与 Word/WPS 形成直接竞争，而是作为写作流程的"后处理环节"存在。</w:t>
      </w:r>
    </w:p>
    <w:p w14:paraId="3579B1B2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4.2 核心使用流程</w:t>
      </w:r>
    </w:p>
    <w:p w14:paraId="50DA69DF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产品设计"最简三步"流程，降低用户学习成本：</w:t>
      </w:r>
    </w:p>
    <w:p w14:paraId="6BE21A69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`</w:t>
      </w:r>
    </w:p>
    <w:p w14:paraId="16D7B216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上传文档（拖拽或点击）→ 选择/创建模板 → 一键排版 → 下载</w:t>
      </w:r>
    </w:p>
    <w:p w14:paraId="49C8C9D1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↓                        ↓                    ↓</w:t>
      </w:r>
    </w:p>
    <w:p w14:paraId="4A3D9CED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支持 .docx/.doc         内置模板 + 自定义      生成新文件，原文件不变</w:t>
      </w:r>
    </w:p>
    <w:p w14:paraId="411FAB52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`</w:t>
      </w:r>
    </w:p>
    <w:p w14:paraId="071C3328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在此基础上，AI 自动检测功能在"上传文档"后自动触发：系统扫描文档格式问题，在用户选择模板前即给出问题清单和修复建议，用户可选择性采纳。</w:t>
      </w:r>
    </w:p>
    <w:p w14:paraId="604B8BAC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4.3 AI 在产品中的核心定位（重点）</w:t>
      </w:r>
    </w:p>
    <w:p w14:paraId="292D4833">
      <w:pPr>
        <w:spacing w:line="300" w:lineRule="auto" w:before="0" w:after="0"/>
        <w:ind w:firstLineChars="200"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AI 不是辅助开发工具，而是面向用户的核心产品能力。 这是本产品与所有竞品最本质的差异，也是产品创新性的核心体现。</w:t>
      </w:r>
    </w:p>
    <w:p w14:paraId="6D16692B">
      <w:pPr>
        <w:pStyle w:val="5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AI 能力一：格式问题自动检测（面向用户，非辅助开发）</w:t>
      </w:r>
    </w:p>
    <w:p w14:paraId="328C84EC">
      <w:pPr>
        <w:spacing w:line="300" w:lineRule="auto" w:before="0" w:after="0"/>
        <w:ind w:firstLineChars="200"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现状：现有工具（含 WPS AI）的格式检测功能要么缺失，要么需要用户手动触发且检测结果粗糙。</w:t>
      </w:r>
    </w:p>
    <w:p w14:paraId="1DC1E576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本产品方案：用户上传文档后，AI 自动对全文进行格式扫描，识别以下问题类型：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2"/>
        <w:gridCol w:w="2844"/>
        <w:gridCol w:w="2842"/>
      </w:tblGrid>
      <w:tr w14:paraId="193B7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17FA473D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b/>
                <w:sz w:val="24"/>
                <w:szCs w:val="28"/>
              </w:rPr>
              <w:t>问题类型</w:t>
            </w:r>
          </w:p>
        </w:tc>
        <w:tc>
          <w:tcPr>
            <w:tcW w:w="2880" w:type="dxa"/>
          </w:tcPr>
          <w:p w14:paraId="2766BD47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b/>
                <w:sz w:val="24"/>
                <w:szCs w:val="28"/>
              </w:rPr>
              <w:t>检测逻辑</w:t>
            </w:r>
          </w:p>
        </w:tc>
        <w:tc>
          <w:tcPr>
            <w:tcW w:w="2880" w:type="dxa"/>
          </w:tcPr>
          <w:p w14:paraId="05E8C1A3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b/>
                <w:sz w:val="24"/>
                <w:szCs w:val="28"/>
              </w:rPr>
              <w:t>修复建议</w:t>
            </w:r>
          </w:p>
        </w:tc>
      </w:tr>
      <w:tr w14:paraId="61B07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382E60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标题层级不规范</w:t>
            </w:r>
          </w:p>
        </w:tc>
        <w:tc>
          <w:tcPr>
            <w:tcW w:w="2880" w:type="dxa"/>
          </w:tcPr>
          <w:p w14:paraId="3E3DE1E7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检测标题字号/加粗/居中等格式是否一致</w:t>
            </w:r>
          </w:p>
        </w:tc>
        <w:tc>
          <w:tcPr>
            <w:tcW w:w="2880" w:type="dxa"/>
          </w:tcPr>
          <w:p w14:paraId="2F5C9FE0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建议统一为模板预设的标题样式</w:t>
            </w:r>
          </w:p>
        </w:tc>
      </w:tr>
      <w:tr w14:paraId="0F15A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95C711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正文行距不一致</w:t>
            </w:r>
          </w:p>
        </w:tc>
        <w:tc>
          <w:tcPr>
            <w:tcW w:w="2880" w:type="dxa"/>
          </w:tcPr>
          <w:p w14:paraId="027A6B6C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检测各段落 line-spacing 值是否相同</w:t>
            </w:r>
          </w:p>
        </w:tc>
        <w:tc>
          <w:tcPr>
            <w:tcW w:w="2880" w:type="dxa"/>
          </w:tcPr>
          <w:p w14:paraId="4551D65B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建议统一为目标行距值</w:t>
            </w:r>
          </w:p>
        </w:tc>
      </w:tr>
      <w:tr w14:paraId="594A5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53934A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首行缩进缺失/不一致</w:t>
            </w:r>
          </w:p>
        </w:tc>
        <w:tc>
          <w:tcPr>
            <w:tcW w:w="2880" w:type="dxa"/>
          </w:tcPr>
          <w:p w14:paraId="0752AE20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检测段落首行是否缩进、缩进值是否统一</w:t>
            </w:r>
          </w:p>
        </w:tc>
        <w:tc>
          <w:tcPr>
            <w:tcW w:w="2880" w:type="dxa"/>
          </w:tcPr>
          <w:p w14:paraId="4B14BC38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建议统一为首行缩进 2 字符</w:t>
            </w:r>
          </w:p>
        </w:tc>
      </w:tr>
      <w:tr w14:paraId="4DD41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32DA66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页边距不符合规范</w:t>
            </w:r>
          </w:p>
        </w:tc>
        <w:tc>
          <w:tcPr>
            <w:tcW w:w="2880" w:type="dxa"/>
          </w:tcPr>
          <w:p w14:paraId="0F65ABC0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检测页边距数值是否匹配目标规范</w:t>
            </w:r>
          </w:p>
        </w:tc>
        <w:tc>
          <w:tcPr>
            <w:tcW w:w="2880" w:type="dxa"/>
          </w:tcPr>
          <w:p w14:paraId="4FF9E5E2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建议修改为规范值</w:t>
            </w:r>
          </w:p>
        </w:tc>
      </w:tr>
      <w:tr w14:paraId="417D1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E8D7C9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字体/字号不统一</w:t>
            </w:r>
          </w:p>
        </w:tc>
        <w:tc>
          <w:tcPr>
            <w:tcW w:w="2880" w:type="dxa"/>
          </w:tcPr>
          <w:p w14:paraId="564AD063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检测全文字体、字号种类是否超过阈值</w:t>
            </w:r>
          </w:p>
        </w:tc>
        <w:tc>
          <w:tcPr>
            <w:tcW w:w="2880" w:type="dxa"/>
          </w:tcPr>
          <w:p w14:paraId="2EF4C8BB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建议统一为目标字体/字号</w:t>
            </w:r>
          </w:p>
        </w:tc>
      </w:tr>
      <w:tr w14:paraId="16B9B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91EFC0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目录格式错误</w:t>
            </w:r>
          </w:p>
        </w:tc>
        <w:tc>
          <w:tcPr>
            <w:tcW w:w="2880" w:type="dxa"/>
          </w:tcPr>
          <w:p w14:paraId="4B7C1E8F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检测目录字段是否与实际标题一致</w:t>
            </w:r>
          </w:p>
        </w:tc>
        <w:tc>
          <w:tcPr>
            <w:tcW w:w="2880" w:type="dxa"/>
          </w:tcPr>
          <w:p w14:paraId="1419A863">
            <w:pPr>
              <w:spacing w:before="0" w:after="0" w:line="300" w:lineRule="auto"/>
              <w:ind w:firstLine="480"/>
              <w:jc w:val="both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建议更新目录域</w:t>
            </w:r>
          </w:p>
        </w:tc>
      </w:tr>
    </w:tbl>
    <w:p w14:paraId="425E4712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</w:p>
    <w:p w14:paraId="224AE2F9">
      <w:pPr>
        <w:spacing w:line="300" w:lineRule="auto" w:before="0" w:after="0"/>
        <w:ind w:firstLineChars="200"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检测结果以"问题清单"形式呈现，用户可逐条确认或一键全部修复。检测准确率目标：标题层级检测 ≥90%，格式参数检测 ≥95%。</w:t>
      </w:r>
    </w:p>
    <w:p w14:paraId="44DDA4DE">
      <w:pPr>
        <w:pStyle w:val="5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AI 能力二：智能推荐格式方案（面向用户，非辅助开发）</w:t>
      </w:r>
    </w:p>
    <w:p w14:paraId="18C44206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现状：用户不知道"标准格式"应该是什么，需要自行查找学校/老师的格式规范，成本高、易出错。</w:t>
      </w:r>
    </w:p>
    <w:p w14:paraId="7CF83B6F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本产品方案：用户上传文档并选择"智能推荐"模式后，AI 基于以下信号推荐最合适的格式方案：</w:t>
      </w:r>
    </w:p>
    <w:p w14:paraId="428FF1CD">
      <w:pPr>
        <w:spacing w:line="300" w:lineRule="auto" w:before="0" w:after="0"/>
        <w:ind w:firstLine="480"/>
        <w:jc w:val="both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宋体"/>
          <w:sz w:val="24"/>
          <w:szCs w:val="28"/>
        </w:rPr>
        <w:t>文档内容信号：通过文档标题、关键词、章节结构判断文档类型（课程论文/实验报告/毕业论文等）</w:t>
      </w:r>
    </w:p>
    <w:p w14:paraId="4F0947F1">
      <w:pPr>
        <w:spacing w:line="300" w:lineRule="auto" w:before="0" w:after="0"/>
        <w:ind w:firstLine="480"/>
        <w:jc w:val="both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宋体"/>
          <w:sz w:val="24"/>
          <w:szCs w:val="28"/>
        </w:rPr>
        <w:t>用户历史信号：基于用户过往使用的模板，推荐相似场景的格式方案</w:t>
      </w:r>
    </w:p>
    <w:p w14:paraId="39526C53">
      <w:pPr>
        <w:spacing w:line="300" w:lineRule="auto" w:before="0" w:after="0"/>
        <w:ind w:firstLine="480"/>
        <w:jc w:val="both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宋体"/>
          <w:sz w:val="24"/>
          <w:szCs w:val="28"/>
        </w:rPr>
        <w:t>同校同课程信号（规模化后）：匿名化聚合同校同课程学生的格式方案，推荐"该课程最常用的格式"</w:t>
      </w:r>
    </w:p>
    <w:p w14:paraId="59C7890D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推荐结果展示为"推荐方案 A/B/C"，每个方案附带格式预览图，用户一键选用。</w:t>
      </w:r>
    </w:p>
    <w:p w14:paraId="5BD1A5EB">
      <w:pPr>
        <w:pStyle w:val="5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AI 能力三：个性化格式习惯学习（面向用户，非辅助开发）</w:t>
      </w:r>
    </w:p>
    <w:p w14:paraId="45A5BECA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现状：现有工具的格式建议是"通用规则"，不考虑用户个人习惯（如某人习惯用 1.25 倍行距而非标准的 1.5 倍）。</w:t>
      </w:r>
    </w:p>
    <w:p w14:paraId="25B1EDB4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本产品方案：AI 记录用户每次手动调整格式的操作（通过"高级模式"开放给用户自行微调格式参数），学习用户的个性化偏好，在后续推荐中自动适配。例如：用户连续 3 次将行距从 1.5 倍改为 1.25 倍，AI 在后续推荐中自动将默认行距设为 1.25 倍。</w:t>
      </w:r>
    </w:p>
    <w:p w14:paraId="34330113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个性化学习采用本地优先策略：用户格式偏好数据优先保存在浏览器本地，登录后同步至云端。用户可随时重置个性化偏好。</w:t>
      </w:r>
    </w:p>
    <w:p w14:paraId="6EDE40D1">
      <w:pPr>
        <w:pStyle w:val="5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AI 技术实现路径（面向开发者的说明，非产品定位）</w:t>
      </w:r>
    </w:p>
    <w:p w14:paraId="77972B92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上述三项 AI 能力的技术实现采用"规则引擎 + 可选 LLM API"的混合架构：</w:t>
      </w:r>
    </w:p>
    <w:p w14:paraId="1CEE98E3">
      <w:pPr>
        <w:spacing w:line="300" w:lineRule="auto" w:before="0" w:after="0"/>
        <w:ind w:firstLine="480"/>
        <w:jc w:val="both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宋体"/>
          <w:sz w:val="24"/>
          <w:szCs w:val="28"/>
        </w:rPr>
        <w:t>规则引擎（核心）：基于 python-docx 的样式属性读取能力，通过预设规则检测格式问题。规则引擎覆盖 80% 的常见格式问题，响应速度快（&lt;3 秒），不依赖外部 API。</w:t>
      </w:r>
    </w:p>
    <w:p w14:paraId="0AF57637">
      <w:pPr>
        <w:spacing w:line="300" w:lineRule="auto" w:before="0" w:after="0"/>
        <w:ind w:firstLine="480"/>
        <w:jc w:val="both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宋体"/>
          <w:sz w:val="24"/>
          <w:szCs w:val="28"/>
        </w:rPr>
        <w:t>LLM API（增强）：对于规则引擎无法准确判断的场景（如"标题是否应该居中"需理解文档结构），可选接入大模型 API（如文心一言、通义千问）进行语义理解后给出建议。该能力为可选模块，初期可暂不接入以控制成本。</w:t>
      </w:r>
    </w:p>
    <w:p w14:paraId="5FEE9A75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关键原则：AI 能力的价值体现在"面向用户的功能"上，而非"提升开发效率"。开发阶段使用 AI 辅助写代码是手段，不是产品卖点。</w:t>
      </w:r>
    </w:p>
    <w:p w14:paraId="1B7901AC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4.4 核心功能模块详细设计</w:t>
      </w:r>
    </w:p>
    <w:p w14:paraId="17B7FD68">
      <w:pPr>
        <w:pStyle w:val="5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功能模块一：格式参数设置面板</w:t>
      </w:r>
    </w:p>
    <w:p w14:paraId="562F0503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用户可自定义设置以下格式参数，所有参数支持实时预览：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3"/>
        <w:gridCol w:w="4265"/>
      </w:tblGrid>
      <w:tr w14:paraId="35226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3ABBF6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参数类别</w:t>
            </w:r>
          </w:p>
        </w:tc>
        <w:tc>
          <w:tcPr>
            <w:tcW w:w="4320" w:type="dxa"/>
          </w:tcPr>
          <w:p w14:paraId="3FA9CF05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具体参数</w:t>
            </w:r>
          </w:p>
        </w:tc>
      </w:tr>
      <w:tr w14:paraId="54FB0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7EA1B0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字体</w:t>
            </w:r>
          </w:p>
        </w:tc>
        <w:tc>
          <w:tcPr>
            <w:tcW w:w="4320" w:type="dxa"/>
          </w:tcPr>
          <w:p w14:paraId="0ED6C186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字体类型、字号、字体颜色、加粗/斜体/下划线</w:t>
            </w:r>
          </w:p>
        </w:tc>
      </w:tr>
      <w:tr w14:paraId="05A99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0A7F19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段落</w:t>
            </w:r>
          </w:p>
        </w:tc>
        <w:tc>
          <w:tcPr>
            <w:tcW w:w="4320" w:type="dxa"/>
          </w:tcPr>
          <w:p w14:paraId="1C4D1F8F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行距（倍数）、段前间距、段后间距、对齐方式、首行缩进</w:t>
            </w:r>
          </w:p>
        </w:tc>
      </w:tr>
      <w:tr w14:paraId="38AE6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83D17A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页面</w:t>
            </w:r>
          </w:p>
        </w:tc>
        <w:tc>
          <w:tcPr>
            <w:tcW w:w="4320" w:type="dxa"/>
          </w:tcPr>
          <w:p w14:paraId="6A694F8B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页边距（上/下/左/右）、纸张方向、页码位置</w:t>
            </w:r>
          </w:p>
        </w:tc>
      </w:tr>
      <w:tr w14:paraId="167B3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0A940B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标题</w:t>
            </w:r>
          </w:p>
        </w:tc>
        <w:tc>
          <w:tcPr>
            <w:tcW w:w="4320" w:type="dxa"/>
          </w:tcPr>
          <w:p w14:paraId="6076B970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标题 1-3 级的独立格式（字体/字号/对齐/编号）</w:t>
            </w:r>
          </w:p>
        </w:tc>
      </w:tr>
      <w:tr w14:paraId="3B509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8C9DF1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目录</w:t>
            </w:r>
          </w:p>
        </w:tc>
        <w:tc>
          <w:tcPr>
            <w:tcW w:w="4320" w:type="dxa"/>
          </w:tcPr>
          <w:p w14:paraId="44062A70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目录字体、字号、行距、前导符样式</w:t>
            </w:r>
          </w:p>
        </w:tc>
      </w:tr>
    </w:tbl>
    <w:p w14:paraId="28594F46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</w:p>
    <w:p w14:paraId="738BC155">
      <w:pPr>
        <w:pStyle w:val="5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功能模块二：模板管理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4"/>
        <w:gridCol w:w="4264"/>
      </w:tblGrid>
      <w:tr w14:paraId="6C804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7BD0E5FE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功能</w:t>
            </w:r>
          </w:p>
        </w:tc>
        <w:tc>
          <w:tcPr>
            <w:tcW w:w="4320" w:type="dxa"/>
          </w:tcPr>
          <w:p w14:paraId="62758FFC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说明</w:t>
            </w:r>
          </w:p>
        </w:tc>
      </w:tr>
      <w:tr w14:paraId="0CFA6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E526F5A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保存模板</w:t>
            </w:r>
          </w:p>
        </w:tc>
        <w:tc>
          <w:tcPr>
            <w:tcW w:w="4320" w:type="dxa"/>
          </w:tcPr>
          <w:p w14:paraId="4AA6C686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用户将当前格式参数保存为命名模板，支持添加备注</w:t>
            </w:r>
          </w:p>
        </w:tc>
      </w:tr>
      <w:tr w14:paraId="4321D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7EFDF9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内置模板</w:t>
            </w:r>
          </w:p>
        </w:tc>
        <w:tc>
          <w:tcPr>
            <w:tcW w:w="4320" w:type="dxa"/>
          </w:tcPr>
          <w:p w14:paraId="183943C9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系统预置 10+ 校园高频场景模板（课程论文/实验报告/毕业论文等）</w:t>
            </w:r>
          </w:p>
        </w:tc>
      </w:tr>
      <w:tr w14:paraId="5E561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C123E5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模板编辑</w:t>
            </w:r>
          </w:p>
        </w:tc>
        <w:tc>
          <w:tcPr>
            <w:tcW w:w="4320" w:type="dxa"/>
          </w:tcPr>
          <w:p w14:paraId="6B1CE3A6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用户可基于已有模板创建副本并修改，生成新模板</w:t>
            </w:r>
          </w:p>
        </w:tc>
      </w:tr>
      <w:tr w14:paraId="5CDAD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6C4ED1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模板删除</w:t>
            </w:r>
          </w:p>
        </w:tc>
        <w:tc>
          <w:tcPr>
            <w:tcW w:w="4320" w:type="dxa"/>
          </w:tcPr>
          <w:p w14:paraId="08520E7E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用户可删除自定义模板（内置模板不可删除）</w:t>
            </w:r>
          </w:p>
        </w:tc>
      </w:tr>
      <w:tr w14:paraId="0135E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C051BD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模板分享</w:t>
            </w:r>
          </w:p>
        </w:tc>
        <w:tc>
          <w:tcPr>
            <w:tcW w:w="4320" w:type="dxa"/>
          </w:tcPr>
          <w:p w14:paraId="6FBFD80E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用户可生成模板分享链接，他人打开后一键导入（促进传播）</w:t>
            </w:r>
          </w:p>
        </w:tc>
      </w:tr>
    </w:tbl>
    <w:p w14:paraId="659E0AA5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</w:p>
    <w:p w14:paraId="56E96FCC">
      <w:pPr>
        <w:pStyle w:val="5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功能模块三：一键排版引擎</w:t>
      </w:r>
    </w:p>
    <w:p w14:paraId="002881A3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用户选择模板后，系统执行以下排版流程：</w:t>
      </w:r>
    </w:p>
    <w:p w14:paraId="6FC82EDB">
      <w:pPr>
        <w:spacing w:line="300" w:lineRule="auto" w:before="0" w:after="0"/>
        <w:ind w:firstLine="480"/>
        <w:jc w:val="both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宋体"/>
          <w:sz w:val="24"/>
          <w:szCs w:val="28"/>
        </w:rPr>
        <w:t>读取原文档所有段落的样式属性</w:t>
      </w:r>
    </w:p>
    <w:p w14:paraId="3E198151">
      <w:pPr>
        <w:spacing w:line="300" w:lineRule="auto" w:before="0" w:after="0"/>
        <w:ind w:firstLine="480"/>
        <w:jc w:val="both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宋体"/>
          <w:sz w:val="24"/>
          <w:szCs w:val="28"/>
        </w:rPr>
        <w:t>将模板参数映射到对应样式（标题 1→标题 1，正文→正文）</w:t>
      </w:r>
    </w:p>
    <w:p w14:paraId="28123C4D">
      <w:pPr>
        <w:spacing w:line="300" w:lineRule="auto" w:before="0" w:after="0"/>
        <w:ind w:firstLine="480"/>
        <w:jc w:val="both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宋体"/>
          <w:sz w:val="24"/>
          <w:szCs w:val="28"/>
        </w:rPr>
        <w:t>批量修改文档样式属性</w:t>
      </w:r>
    </w:p>
    <w:p w14:paraId="3FBDEC6C">
      <w:pPr>
        <w:spacing w:line="300" w:lineRule="auto" w:before="0" w:after="0"/>
        <w:ind w:firstLine="480"/>
        <w:jc w:val="both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宋体"/>
          <w:sz w:val="24"/>
          <w:szCs w:val="28"/>
        </w:rPr>
        <w:t>生成新文档供用户下载，原文件不变</w:t>
      </w:r>
    </w:p>
    <w:p w14:paraId="613D3FAB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排版准确率目标：标题样式匹配 ≥95%，正文样式匹配 ≥98%。</w:t>
      </w:r>
    </w:p>
    <w:p w14:paraId="6FF9998B">
      <w:pPr>
        <w:pStyle w:val="5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功能模块四：格式检测报告</w:t>
      </w:r>
    </w:p>
    <w:p w14:paraId="689B5D90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排版完成后，系统生成"格式检测报告"，列出所有已修复的问题和未完全修复的问题（如"目录需手动更新域"），供用户核查。</w:t>
      </w:r>
    </w:p>
    <w:p w14:paraId="7F321FDC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4.5 用户信息架构</w:t>
      </w:r>
    </w:p>
    <w:p w14:paraId="03AC0FF4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`</w:t>
      </w:r>
    </w:p>
    <w:p w14:paraId="07B46CCC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首页（上传入口 + 功能介绍）</w:t>
      </w:r>
    </w:p>
    <w:p w14:paraId="59AF66AE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├── 上传文档页</w:t>
      </w:r>
    </w:p>
    <w:p w14:paraId="00A8931F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│     ├── 格式检测报告（AI 自动生成）</w:t>
      </w:r>
    </w:p>
    <w:p w14:paraId="72C5EBE7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│     ├── 模板选择页（内置 + 自定义）</w:t>
      </w:r>
    </w:p>
    <w:p w14:paraId="2E533912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│     └── 排版结果页（预览 + 下载）</w:t>
      </w:r>
    </w:p>
    <w:p w14:paraId="14F6A598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├── 我的模板（保存/编辑/删除/分享）</w:t>
      </w:r>
    </w:p>
    <w:p w14:paraId="5ACA3F1C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├── 使用记录（历史排版记录）</w:t>
      </w:r>
    </w:p>
    <w:p w14:paraId="70CBEC21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└── 个人中心（账号/会员/设置）</w:t>
      </w:r>
    </w:p>
    <w:p w14:paraId="3AEAAD77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`</w:t>
      </w:r>
    </w:p>
    <w:p w14:paraId="30E55667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__________________________________________________</w:t>
      </w:r>
    </w:p>
    <w:p w14:paraId="250E1F22">
      <w:pPr>
        <w:pStyle w:val="3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8"/>
          <w:szCs w:val="28"/>
        </w:rPr>
        <w:t>技术可行性分析</w:t>
      </w:r>
    </w:p>
    <w:p w14:paraId="263FAD53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5.1 整体技术架构</w:t>
      </w:r>
    </w:p>
    <w:p w14:paraId="7B61378F">
      <w:pPr>
        <w:spacing w:line="300" w:lineRule="auto" w:before="0" w:after="0"/>
        <w:ind w:firstLine="480"/>
        <w:jc w:val="both"/>
        <w:rPr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本产品采用前后端分离架构，整体技术栈选型以"成熟开源库 + 轻量部署"为原则，降低开发和维护成本。</w:t>
      </w:r>
    </w:p>
    <w:p w14:paraId="36417ACA">
      <w:pPr>
        <w:spacing w:line="300" w:lineRule="auto" w:before="0" w:after="0"/>
        <w:ind w:firstLine="480"/>
        <w:jc w:val="both"/>
        <w:rPr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┌─────────────────────────────────────────────────┐</w:t>
      </w:r>
    </w:p>
    <w:p w14:paraId="1F09ED00">
      <w:pPr>
        <w:spacing w:line="300" w:lineRule="auto" w:before="0" w:after="0"/>
        <w:ind w:firstLine="480"/>
        <w:jc w:val="both"/>
        <w:rPr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│                 浏览器（用户端）                   │</w:t>
      </w:r>
    </w:p>
    <w:p w14:paraId="37D9A6A8">
      <w:pPr>
        <w:spacing w:line="300" w:lineRule="auto" w:before="0" w:after="0"/>
        <w:ind w:firstLine="480"/>
        <w:jc w:val="both"/>
        <w:rPr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│  上传文档 → 选择模板 → 预览 → 下载结果             │</w:t>
      </w:r>
    </w:p>
    <w:p w14:paraId="675C02A9">
      <w:pPr>
        <w:spacing w:line="300" w:lineRule="auto" w:before="0" w:after="0"/>
        <w:ind w:firstLine="480"/>
        <w:jc w:val="both"/>
        <w:rPr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└──────────────────┬──────────────────────────────┘</w:t>
      </w:r>
    </w:p>
    <w:p w14:paraId="03572DBD">
      <w:pPr>
        <w:spacing w:line="300" w:lineRule="auto" w:before="0" w:after="0"/>
        <w:ind w:firstLine="480"/>
        <w:jc w:val="both"/>
        <w:rPr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│ HTTPS</w:t>
      </w:r>
    </w:p>
    <w:p w14:paraId="734B3044">
      <w:pPr>
        <w:spacing w:line="300" w:lineRule="auto" w:before="0" w:after="0"/>
        <w:ind w:firstLine="480"/>
        <w:jc w:val="both"/>
        <w:rPr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┌──────────────────▼──────────────────────────────┐</w:t>
      </w:r>
    </w:p>
    <w:p w14:paraId="568331D3">
      <w:pPr>
        <w:spacing w:line="300" w:lineRule="auto" w:before="0" w:after="0"/>
        <w:ind w:firstLine="480"/>
        <w:jc w:val="both"/>
        <w:rPr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│               前端层（静态部署）                   │</w:t>
      </w:r>
    </w:p>
    <w:p w14:paraId="5B2BF9AC">
      <w:pPr>
        <w:spacing w:line="300" w:lineRule="auto" w:before="0" w:after="0"/>
        <w:ind w:firstLine="480"/>
        <w:jc w:val="both"/>
        <w:rPr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│  HTML + CSS + JavaScript（可选 React）            │</w:t>
      </w:r>
    </w:p>
    <w:p w14:paraId="656FD2D4">
      <w:pPr>
        <w:spacing w:line="300" w:lineRule="auto" w:before="0" w:after="0"/>
        <w:ind w:firstLine="480"/>
        <w:jc w:val="both"/>
        <w:rPr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│  负责：上传交互、格式设置面板、实时预览、下载触发    │</w:t>
      </w:r>
    </w:p>
    <w:p w14:paraId="2E7D9818">
      <w:pPr>
        <w:spacing w:line="300" w:lineRule="auto" w:before="0" w:after="0"/>
        <w:ind w:firstLine="480"/>
        <w:jc w:val="both"/>
        <w:rPr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└──────────────────┬──────────────────────────────┘</w:t>
      </w:r>
    </w:p>
    <w:p w14:paraId="424F7F9E">
      <w:pPr>
        <w:spacing w:line="300" w:lineRule="auto" w:before="0" w:after="0"/>
        <w:ind w:firstLine="480"/>
        <w:jc w:val="both"/>
        <w:rPr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│ REST API</w:t>
      </w:r>
    </w:p>
    <w:p w14:paraId="22FEF973">
      <w:pPr>
        <w:spacing w:line="300" w:lineRule="auto" w:before="0" w:after="0"/>
        <w:ind w:firstLine="480"/>
        <w:jc w:val="both"/>
        <w:rPr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┌──────────────────▼──────────────────────────────┐</w:t>
      </w:r>
    </w:p>
    <w:p w14:paraId="5D1D79F7">
      <w:pPr>
        <w:spacing w:line="300" w:lineRule="auto" w:before="0" w:after="0"/>
        <w:ind w:firstLine="480"/>
        <w:jc w:val="both"/>
        <w:rPr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│               后端层（Python）                     │</w:t>
      </w:r>
    </w:p>
    <w:p w14:paraId="29C29255">
      <w:pPr>
        <w:spacing w:line="300" w:lineRule="auto" w:before="0" w:after="0"/>
        <w:ind w:firstLine="480"/>
        <w:jc w:val="both"/>
        <w:rPr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│  FastAPI（Web 框架）+ Celery（异步任务队列）       │</w:t>
      </w:r>
    </w:p>
    <w:p w14:paraId="3E2A2E0F">
      <w:pPr>
        <w:spacing w:line="300" w:lineRule="auto" w:before="0" w:after="0"/>
        <w:ind w:firstLine="480"/>
        <w:jc w:val="both"/>
        <w:rPr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│  负责：文件接收、任务调度、结果返回                │</w:t>
      </w:r>
    </w:p>
    <w:p w14:paraId="06715CE3">
      <w:pPr>
        <w:spacing w:line="300" w:lineRule="auto" w:before="0" w:after="0"/>
        <w:ind w:firstLine="480"/>
        <w:jc w:val="both"/>
        <w:rPr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└──────────────────┬──────────────────────────────┘</w:t>
      </w:r>
    </w:p>
    <w:p w14:paraId="1BCFA065">
      <w:pPr>
        <w:spacing w:line="300" w:lineRule="auto" w:before="0" w:after="0"/>
        <w:ind w:firstLine="480"/>
        <w:jc w:val="both"/>
        <w:rPr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│</w:t>
      </w:r>
    </w:p>
    <w:p w14:paraId="3650D6E0">
      <w:pPr>
        <w:spacing w:line="300" w:lineRule="auto" w:before="0" w:after="0"/>
        <w:ind w:firstLine="480"/>
        <w:jc w:val="both"/>
        <w:rPr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┌──────────────────▼──────────────────────────────┐</w:t>
      </w:r>
    </w:p>
    <w:p w14:paraId="4C4F5714">
      <w:pPr>
        <w:spacing w:line="300" w:lineRule="auto" w:before="0" w:after="0"/>
        <w:ind w:firstLine="480"/>
        <w:jc w:val="both"/>
        <w:rPr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│             文档处理层（核心）                     │</w:t>
      </w:r>
    </w:p>
    <w:p w14:paraId="3CFDF282">
      <w:pPr>
        <w:spacing w:line="300" w:lineRule="auto" w:before="0" w:after="0"/>
        <w:ind w:firstLine="480"/>
        <w:jc w:val="both"/>
        <w:rPr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│  python-docx（.docx 读写）+ Pandoc（格式转换）     │</w:t>
      </w:r>
    </w:p>
    <w:p w14:paraId="0D52D85F">
      <w:pPr>
        <w:spacing w:line="300" w:lineRule="auto" w:before="0" w:after="0"/>
        <w:ind w:firstLine="480"/>
        <w:jc w:val="both"/>
        <w:rPr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│  负责：读取文档样式、批量修改样式、生成新文档        │</w:t>
      </w:r>
    </w:p>
    <w:p w14:paraId="0F944C8A">
      <w:pPr>
        <w:spacing w:line="300" w:lineRule="auto" w:before="0" w:after="0"/>
        <w:ind w:firstLine="480"/>
        <w:jc w:val="both"/>
        <w:rPr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└──────────────────┬──────────────────────────────┘</w:t>
      </w:r>
    </w:p>
    <w:p w14:paraId="2D624422">
      <w:pPr>
        <w:spacing w:line="300" w:lineRule="auto" w:before="0" w:after="0"/>
        <w:ind w:firstLine="480"/>
        <w:jc w:val="both"/>
        <w:rPr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│</w:t>
      </w:r>
    </w:p>
    <w:p w14:paraId="64A9EE71">
      <w:pPr>
        <w:spacing w:line="300" w:lineRule="auto" w:before="0" w:after="0"/>
        <w:ind w:firstLine="480"/>
        <w:jc w:val="both"/>
        <w:rPr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┌──────────────────▼──────────────────────────────┐</w:t>
      </w:r>
    </w:p>
    <w:p w14:paraId="6570A69A">
      <w:pPr>
        <w:spacing w:line="300" w:lineRule="auto" w:before="0" w:after="0"/>
        <w:ind w:firstLine="480"/>
        <w:jc w:val="both"/>
        <w:rPr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│               AI 层（格式检测）                    │</w:t>
      </w:r>
    </w:p>
    <w:p w14:paraId="1F893C23">
      <w:pPr>
        <w:spacing w:line="300" w:lineRule="auto" w:before="0" w:after="0"/>
        <w:ind w:firstLine="480"/>
        <w:jc w:val="both"/>
        <w:rPr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│  规则引擎（优先）+ 可选 LLM API（增强）            │</w:t>
      </w:r>
    </w:p>
    <w:p w14:paraId="7AC6CA99">
      <w:pPr>
        <w:spacing w:line="300" w:lineRule="auto" w:before="0" w:after="0"/>
        <w:ind w:firstLine="480"/>
        <w:jc w:val="both"/>
        <w:rPr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│  负责：格式问题检测、修复建议生成、方案推荐         │</w:t>
      </w:r>
    </w:p>
    <w:p w14:paraId="10B90D0C">
      <w:pPr>
        <w:spacing w:line="300" w:lineRule="auto" w:before="0" w:after="0"/>
        <w:ind w:firstLine="480"/>
        <w:jc w:val="both"/>
        <w:rPr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└─────────────────────────────────────────────────┘</w:t>
      </w:r>
    </w:p>
    <w:p w14:paraId="3D7C0A38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5.2 核心技术栈选型与依据</w:t>
      </w:r>
    </w:p>
    <w:p w14:paraId="1DF2C81B">
      <w:pPr>
        <w:pStyle w:val="5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后端框架：Python FastAPI</w:t>
      </w:r>
    </w:p>
    <w:p w14:paraId="6E390611">
      <w:pPr>
        <w:spacing w:line="300" w:lineRule="auto" w:before="0" w:after="0"/>
        <w:ind w:firstLineChars="200"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选型依据：FastAPI 具备异步支持（Async/Await），适合处理文件上传和文档处理等 I/O 密集型任务；自动生成 API 文档（Swagger UI），便于前后端联调；性能优于 Flask，学习成本低于 Django。</w:t>
      </w:r>
    </w:p>
    <w:p w14:paraId="1A19CC63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替代方案：Flask（更轻量，但需自行处理异步）；Django（功能全，但过重）。</w:t>
      </w:r>
    </w:p>
    <w:p w14:paraId="21E9B070">
      <w:pPr>
        <w:pStyle w:val="5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文档处理核心库：python-docx</w:t>
      </w:r>
    </w:p>
    <w:p w14:paraId="0C2B47D7">
      <w:pPr>
        <w:spacing w:line="300" w:lineRule="auto" w:before="0" w:after="0"/>
        <w:ind w:firstLineChars="200"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选型依据：python-docx 是 Python 生态中最成熟的 .docx 文件处理库，支持读取和修改文档的样式、段落、表格、图片等全部核心元素。社区活跃，文档完善，累计 GitHub Star 超过 4.2k。</w:t>
      </w:r>
    </w:p>
    <w:p w14:paraId="2740D8D3">
      <w:pPr>
        <w:spacing w:line="300" w:lineRule="auto" w:before="0" w:after="0"/>
        <w:ind w:firstLineChars="200" w:firstLine="480"/>
        <w:jc w:val="both"/>
        <w:rPr>
          <w:rFonts w:hint="eastAsia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能力边界：</w:t>
      </w:r>
    </w:p>
    <w:p w14:paraId="0108481B">
      <w:pPr>
        <w:spacing w:line="300" w:lineRule="auto" w:before="0" w:after="0"/>
        <w:ind w:firstLineChars="200" w:firstLine="480"/>
        <w:jc w:val="both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宋体"/>
          <w:sz w:val="24"/>
          <w:szCs w:val="28"/>
        </w:rPr>
        <w:t>✅ 支持：读取/修改段落样式、字体、行距、缩进、页边距、标题层级</w:t>
      </w:r>
    </w:p>
    <w:p w14:paraId="145CA0BD">
      <w:pPr>
        <w:spacing w:line="300" w:lineRule="auto" w:before="0" w:after="0"/>
        <w:ind w:firstLineChars="200" w:firstLine="480"/>
        <w:jc w:val="both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宋体"/>
          <w:sz w:val="24"/>
          <w:szCs w:val="28"/>
        </w:rPr>
        <w:t>⚠️ 部分支持：目录域更新（需调用 Word 自动化）</w:t>
      </w:r>
    </w:p>
    <w:p w14:paraId="49ABA02E">
      <w:pPr>
        <w:spacing w:line="300" w:lineRule="auto" w:before="0" w:after="0"/>
        <w:ind w:firstLineChars="200" w:firstLine="480"/>
        <w:jc w:val="both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宋体"/>
          <w:sz w:val="24"/>
          <w:szCs w:val="28"/>
        </w:rPr>
        <w:t>❌ 不支持：.doc 格式（需通过 Pandoc 转换）</w:t>
      </w:r>
    </w:p>
    <w:p w14:paraId="75438E80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风险评估：python-docx 对复杂排版（如多栏布局、文本框、形状）的支持有限。应对方案：格式检测阶段识别不支持的元素并提示用户，排版阶段跳过不支持的元素（不影响主体内容）。</w:t>
      </w:r>
    </w:p>
    <w:p w14:paraId="5EF381F3">
      <w:pPr>
        <w:pStyle w:val="5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格式转换兜底：Pandoc</w:t>
      </w:r>
    </w:p>
    <w:p w14:paraId="009A5BC6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选型依据：Pandoc 是通用的文档格式转换工具，支持 .doc ↔ .docx 双向转换，可作为 .doc 文件的兼容层。Pandoc 通过 LibreOffice 后端处理转换，准确率高。</w:t>
      </w:r>
    </w:p>
    <w:p w14:paraId="1B4847B2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使用场景：用户上传 .doc 文件时，先通过 Pandoc 转换为 .docx，再用 python-docx 处理。转换准确率目标 ≥85%。</w:t>
      </w:r>
    </w:p>
    <w:p w14:paraId="23BA2B80">
      <w:pPr>
        <w:pStyle w:val="5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异步任务队列：Celery + Redis</w:t>
      </w:r>
    </w:p>
    <w:p w14:paraId="3C3EA0B1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选型依据：大文档（&gt;50 页）的排版处理可能耗时 10-30 秒，同步等待会导致前端超时。Celery 将排版任务异步化，前端轮询任务状态，处理完成后触发下载。</w:t>
      </w:r>
    </w:p>
    <w:p w14:paraId="4261B9CB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Redis 职责：作为 Celery 的消息代理（Broker）和结果后端（Result Backend），部署简单，性能满足需求。</w:t>
      </w:r>
    </w:p>
    <w:p w14:paraId="6BFBC72B">
      <w:pPr>
        <w:pStyle w:val="5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前端技术：HTML + CSS + JavaScript（可选 React）</w:t>
      </w:r>
    </w:p>
    <w:p w14:paraId="7D20FAD4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选型依据：核心交互（文件上传、格式设置面板、预览）用原生 JavaScript 即可实现，无需引入 React 等框架，降低部署复杂度。若后续功能复杂度提升（如模板编辑器），可迁移至 React。</w:t>
      </w:r>
    </w:p>
    <w:p w14:paraId="4900D899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实时预览方案：通过 iframe 嵌入文档预览，或使用 PDF.js 渲染排版后的 PDF 预览（需增加 .docx → PDF 转换步骤）。</w:t>
      </w:r>
    </w:p>
    <w:p w14:paraId="4E35E8BC">
      <w:pPr>
        <w:pStyle w:val="5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AI 层：规则引擎（核心）+ 可选 LLM API（增强）</w:t>
      </w:r>
    </w:p>
    <w:p w14:paraId="2C238EB7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规则引擎：基于 python-docx 的样式属性读取能力，通过预设规则检测格式问题。规则以 JSON 配置文件形式管理，便于维护和扩展。规则引擎覆盖 80% 的常见格式问题，响应速度 &lt;3 秒，不依赖外部 API，运行成本低。</w:t>
      </w:r>
    </w:p>
    <w:p w14:paraId="250E8EDA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LLM API（可选）：对于规则引擎无法准确判断的场景，可选接入大模型 API（文心一言、通义千问、GPT-4o 等）。该能力为可选模块，初期可暂不接入以控制 API 成本。若接入，采用"用户主动触发"模式（非自动调用），控制调用频次。</w:t>
      </w:r>
    </w:p>
    <w:p w14:paraId="0EFF8A63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5.3 关键技术风险与应对</w:t>
      </w:r>
    </w:p>
    <w:p w14:paraId="5D4F4606">
      <w:pPr>
        <w:pStyle w:val="5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风险一：大文档处理性能瓶颈</w:t>
      </w:r>
    </w:p>
    <w:p w14:paraId="658555BC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风险描述：50 页以上的长篇文档（如毕业论文），python-docx 读取和批量修改样式的耗时可能超过 30 秒，导致用户等待时间过长，体验下降。</w:t>
      </w:r>
    </w:p>
    <w:p w14:paraId="666112B1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影响评级：中</w:t>
      </w:r>
    </w:p>
    <w:p w14:paraId="53F94CE7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预防措施：</w:t>
      </w:r>
    </w:p>
    <w:p w14:paraId="2B29A03A">
      <w:pPr>
        <w:spacing w:line="300" w:lineRule="auto"/>
        <w:ind w:left="0" w:leftChars="0" w:firstLineChars="0" w:firstLine="0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黑体"/>
          <w:b/>
          <w:sz w:val="24"/>
          <w:szCs w:val="28"/>
          <w:lang w:val="en-US" w:eastAsia="zh-CN"/>
        </w:rPr>
        <w:t>1.</w:t>
      </w:r>
      <w:r>
        <w:rPr>
          <w:rFonts w:hint="eastAsia" w:ascii="Times New Roman" w:hAnsi="Times New Roman" w:eastAsia="黑体"/>
          <w:b/>
          <w:sz w:val="24"/>
          <w:szCs w:val="28"/>
        </w:rPr>
        <w:t>引入 Celery 异步任务队列，大文档自动进入异步处理，前端展示"处理中"进度条</w:t>
      </w:r>
    </w:p>
    <w:p w14:paraId="1084FBD3">
      <w:pPr>
        <w:spacing w:line="300" w:lineRule="auto"/>
        <w:ind w:left="0" w:leftChars="0" w:firstLineChars="0" w:firstLine="0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黑体"/>
          <w:b/>
          <w:sz w:val="28"/>
          <w:szCs w:val="28"/>
          <w:lang w:val="en-US" w:eastAsia="zh-CN"/>
        </w:rPr>
        <w:t>2.</w:t>
      </w:r>
      <w:r>
        <w:rPr>
          <w:rFonts w:hint="eastAsia" w:ascii="Times New Roman" w:hAnsi="Times New Roman" w:eastAsia="黑体"/>
          <w:b/>
          <w:sz w:val="28"/>
          <w:szCs w:val="28"/>
        </w:rPr>
        <w:t>对超过 50 页的文档，采用分页处理策略（每次处理 20 页，分批完成）</w:t>
      </w:r>
    </w:p>
    <w:p w14:paraId="26AFB2C2">
      <w:pPr>
        <w:spacing w:line="300" w:lineRule="auto"/>
        <w:ind w:left="0" w:leftChars="0" w:firstLineChars="0" w:firstLine="0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黑体"/>
          <w:b/>
          <w:sz w:val="28"/>
          <w:szCs w:val="28"/>
          <w:lang w:val="en-US" w:eastAsia="zh-CN"/>
        </w:rPr>
        <w:t>3.</w:t>
      </w:r>
      <w:r>
        <w:rPr>
          <w:rFonts w:hint="eastAsia" w:ascii="Times New Roman" w:hAnsi="Times New Roman" w:eastAsia="黑体"/>
          <w:b/>
          <w:sz w:val="28"/>
          <w:szCs w:val="28"/>
        </w:rPr>
        <w:t>设置超时阈值（60 秒），超时后提示用户"文档过大，建议使用简化模板"</w:t>
      </w:r>
    </w:p>
    <w:p w14:paraId="73C0D65F">
      <w:pPr>
        <w:spacing w:line="300" w:lineRule="auto"/>
        <w:ind w:left="0" w:leftChars="0" w:firstLineChars="0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/>
          <w:b/>
          <w:sz w:val="24"/>
          <w:szCs w:val="28"/>
          <w:lang w:val="en-US" w:eastAsia="zh-CN"/>
        </w:rPr>
        <w:t>4.</w:t>
      </w:r>
      <w:r>
        <w:rPr>
          <w:rFonts w:ascii="Times New Roman" w:hAnsi="Times New Roman" w:eastAsia="黑体"/>
          <w:b/>
          <w:sz w:val="24"/>
          <w:szCs w:val="28"/>
        </w:rPr>
        <w:t>应急预案：若异步处理仍无法满足体验要求，可限制免费版单次处理页数为 30 页，会员版无限制（通过差异化服务降低性能压力）。</w:t>
      </w:r>
    </w:p>
    <w:p w14:paraId="62492116">
      <w:pPr>
        <w:pStyle w:val="5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风险二：.doc 格式兼容性问题</w:t>
      </w:r>
    </w:p>
    <w:p w14:paraId="5550CAB6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风险描述：python-docx 不支持 .doc 格式（Word 2003 及以前版本），而部分高校老师的模板仍为 .doc 格式。若通过 Pandoc 转换，存在格式丢失风险。</w:t>
      </w:r>
    </w:p>
    <w:p w14:paraId="50F2F299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影响评级：中</w:t>
      </w:r>
    </w:p>
    <w:p w14:paraId="02B6606A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预防措施：</w:t>
      </w:r>
    </w:p>
    <w:p w14:paraId="07BE0F0E">
      <w:pPr>
        <w:spacing w:line="300" w:lineRule="auto"/>
        <w:ind w:left="0" w:leftChars="0" w:firstLineChars="0" w:firstLine="0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黑体"/>
          <w:b/>
          <w:sz w:val="24"/>
          <w:szCs w:val="28"/>
          <w:lang w:val="en-US" w:eastAsia="zh-CN"/>
        </w:rPr>
        <w:t>1.</w:t>
      </w:r>
      <w:r>
        <w:rPr>
          <w:rFonts w:hint="eastAsia" w:ascii="Times New Roman" w:hAnsi="Times New Roman" w:eastAsia="黑体"/>
          <w:b/>
          <w:sz w:val="24"/>
          <w:szCs w:val="28"/>
        </w:rPr>
        <w:t>上传入口明确提示"推荐使用 .docx 格式，.doc 格式将自动转换（可能丢失部分格式）"</w:t>
      </w:r>
    </w:p>
    <w:p w14:paraId="65A04EC9">
      <w:pPr>
        <w:spacing w:line="300" w:lineRule="auto"/>
        <w:ind w:left="0" w:leftChars="0" w:firstLineChars="0" w:firstLine="0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黑体"/>
          <w:b/>
          <w:sz w:val="24"/>
          <w:szCs w:val="28"/>
          <w:lang w:val="en-US" w:eastAsia="zh-CN"/>
        </w:rPr>
        <w:t>2.</w:t>
      </w:r>
      <w:r>
        <w:rPr>
          <w:rFonts w:hint="eastAsia" w:ascii="Times New Roman" w:hAnsi="Times New Roman" w:eastAsia="黑体"/>
          <w:b/>
          <w:sz w:val="24"/>
          <w:szCs w:val="28"/>
        </w:rPr>
        <w:t>Pandoc 转换后，系统自动对比转换前后段落数，若差异 &gt;5% 则提示用户检查</w:t>
      </w:r>
    </w:p>
    <w:p w14:paraId="54E05759">
      <w:pPr>
        <w:spacing w:line="300" w:lineRule="auto"/>
        <w:ind w:left="0" w:leftChars="0" w:firstLineChars="0" w:firstLine="0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黑体"/>
          <w:b/>
          <w:sz w:val="24"/>
          <w:szCs w:val="28"/>
          <w:lang w:val="en-US" w:eastAsia="zh-CN"/>
        </w:rPr>
        <w:t>3.</w:t>
      </w:r>
      <w:r>
        <w:rPr>
          <w:rFonts w:hint="eastAsia" w:ascii="Times New Roman" w:hAnsi="Times New Roman" w:eastAsia="黑体"/>
          <w:b/>
          <w:sz w:val="24"/>
          <w:szCs w:val="28"/>
        </w:rPr>
        <w:t>提供 .doc → .docx 手动转换指引（用 Word/WPS 另存为）</w:t>
      </w:r>
    </w:p>
    <w:p w14:paraId="76975774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应急预案：若 Pandoc 转换准确率无法满足需求，可限制系统仅支持 .docx 格式，并在首页提供"免费 .doc 转 .docx 工具推荐"。</w:t>
      </w:r>
    </w:p>
    <w:p w14:paraId="3B91EA40">
      <w:pPr>
        <w:pStyle w:val="5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风险三：复杂排版元素支持不全</w:t>
      </w:r>
    </w:p>
    <w:p w14:paraId="2FF1D1F0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风险描述：python-docx 对多栏布局、文本框、形状、SmartArt 等复杂元素的读取和修改能力有限，若用户文档包含这些元素，排版结果可能不完整。</w:t>
      </w:r>
    </w:p>
    <w:p w14:paraId="1FFDDBA7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影响评级：低（高校学生文档中复杂排版元素使用频率低）</w:t>
      </w:r>
    </w:p>
    <w:p w14:paraId="1E6F9975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预防措施：</w:t>
      </w:r>
    </w:p>
    <w:p w14:paraId="4DB600A1">
      <w:pPr>
        <w:spacing w:line="300" w:lineRule="auto"/>
        <w:ind w:left="0" w:leftChars="0" w:firstLineChars="0" w:firstLine="0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黑体"/>
          <w:b/>
          <w:sz w:val="24"/>
          <w:szCs w:val="28"/>
          <w:lang w:val="en-US" w:eastAsia="zh-CN"/>
        </w:rPr>
        <w:t>1.</w:t>
      </w:r>
      <w:r>
        <w:rPr>
          <w:rFonts w:hint="eastAsia" w:ascii="Times New Roman" w:hAnsi="Times New Roman" w:eastAsia="黑体"/>
          <w:b/>
          <w:sz w:val="24"/>
          <w:szCs w:val="28"/>
        </w:rPr>
        <w:t>格式检测阶段识别文档是否包含复杂元素，若有则提示用户"该文档包含暂不支持的元素，排版结果可能不完整"</w:t>
      </w:r>
    </w:p>
    <w:p w14:paraId="00621DB4">
      <w:pPr>
        <w:spacing w:line="300" w:lineRule="auto"/>
        <w:ind w:left="0" w:leftChars="0" w:firstLineChars="0" w:firstLine="0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黑体"/>
          <w:b/>
          <w:sz w:val="28"/>
          <w:szCs w:val="28"/>
          <w:lang w:val="en-US" w:eastAsia="zh-CN"/>
        </w:rPr>
        <w:t>2.</w:t>
      </w:r>
      <w:r>
        <w:rPr>
          <w:rFonts w:hint="eastAsia" w:ascii="Times New Roman" w:hAnsi="Times New Roman" w:eastAsia="黑体"/>
          <w:b/>
          <w:sz w:val="28"/>
          <w:szCs w:val="28"/>
        </w:rPr>
        <w:t>排版完成后生成"处理报告"，列出所有跳过未处理的元素，供用户核查</w:t>
      </w:r>
    </w:p>
    <w:p w14:paraId="016FFAA6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应急预案：若复杂元素支持成为高频用户反馈问题，可引入 LibreOffice Python 绑定（pyuno）作为补充处理引擎，覆盖 python-docx 不支持的元素类型。</w:t>
      </w:r>
    </w:p>
    <w:p w14:paraId="1A4E76D7">
      <w:pPr>
        <w:pStyle w:val="5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风险四：浏览器端文件处理安全性</w:t>
      </w:r>
    </w:p>
    <w:p w14:paraId="589C251A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风险描述：用户上传的文档可能包含恶意代码（宏病毒等），若直接在服务器处理存在安全风险。</w:t>
      </w:r>
    </w:p>
    <w:p w14:paraId="35046058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影响评级：低（.docx 格式本身不支持宏，风险主要来自 .doc 格式）</w:t>
      </w:r>
    </w:p>
    <w:p w14:paraId="38A565F4">
      <w:pPr>
        <w:spacing w:line="300" w:lineRule="auto" w:before="0" w:after="0"/>
        <w:ind w:firstLine="48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预防措施：</w:t>
      </w:r>
    </w:p>
    <w:p w14:paraId="61E4A8B2">
      <w:pPr>
        <w:spacing w:line="300" w:lineRule="auto"/>
        <w:ind w:firstLine="0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黑体"/>
          <w:b/>
          <w:sz w:val="28"/>
          <w:szCs w:val="28"/>
          <w:lang w:val="en-US" w:eastAsia="zh-CN"/>
        </w:rPr>
        <w:t>1.</w:t>
      </w:r>
      <w:r>
        <w:rPr>
          <w:rFonts w:hint="eastAsia" w:ascii="Times New Roman" w:hAnsi="Times New Roman" w:eastAsia="黑体"/>
          <w:b/>
          <w:sz w:val="28"/>
          <w:szCs w:val="28"/>
        </w:rPr>
        <w:t>拒绝接收 .docm（含宏的 .docx）和 .dotm 文件</w:t>
      </w:r>
    </w:p>
    <w:p w14:paraId="5C372E07">
      <w:pPr>
        <w:spacing w:line="300" w:lineRule="auto"/>
        <w:ind w:firstLine="0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黑体"/>
          <w:b/>
          <w:sz w:val="28"/>
          <w:szCs w:val="28"/>
          <w:lang w:val="en-US" w:eastAsia="zh-CN"/>
        </w:rPr>
        <w:t>2.</w:t>
      </w:r>
      <w:r>
        <w:rPr>
          <w:rFonts w:hint="eastAsia" w:ascii="Times New Roman" w:hAnsi="Times New Roman" w:eastAsia="黑体"/>
          <w:b/>
          <w:sz w:val="28"/>
          <w:szCs w:val="28"/>
        </w:rPr>
        <w:t>.doc 文件转换前先用 LibreOffice 打开并禁用宏执行</w:t>
      </w:r>
    </w:p>
    <w:p w14:paraId="6AE9AF38">
      <w:pPr>
        <w:spacing w:line="300" w:lineRule="auto"/>
        <w:ind w:firstLine="0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黑体"/>
          <w:b/>
          <w:sz w:val="28"/>
          <w:szCs w:val="28"/>
          <w:lang w:val="en-US" w:eastAsia="zh-CN"/>
        </w:rPr>
        <w:t>3.</w:t>
      </w:r>
      <w:r>
        <w:rPr>
          <w:rFonts w:hint="eastAsia" w:ascii="Times New Roman" w:hAnsi="Times New Roman" w:eastAsia="黑体"/>
          <w:b/>
          <w:sz w:val="28"/>
          <w:szCs w:val="28"/>
        </w:rPr>
        <w:t>服务器定期安全扫描，及时处理异常文件</w:t>
      </w:r>
    </w:p>
    <w:p w14:paraId="129DC30D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黑体" w:cs="宋体"/>
          <w:b/>
          <w:sz w:val="24"/>
          <w:szCs w:val="28"/>
        </w:rPr>
        <w:t>5.4 技术可行性综合结论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3"/>
        <w:gridCol w:w="4265"/>
      </w:tblGrid>
      <w:tr w14:paraId="02F22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79BACF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hint="eastAsia" w:ascii="Times New Roman" w:hAnsi="Times New Roman" w:eastAsia="宋体"/>
                <w:sz w:val="24"/>
                <w:szCs w:val="28"/>
              </w:rPr>
              <w:t>评估维度</w:t>
            </w:r>
          </w:p>
        </w:tc>
        <w:tc>
          <w:tcPr>
            <w:tcW w:w="4320" w:type="dxa"/>
          </w:tcPr>
          <w:p w14:paraId="2A5DF378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hint="eastAsia" w:ascii="Times New Roman" w:hAnsi="Times New Roman" w:eastAsia="宋体"/>
                <w:sz w:val="24"/>
                <w:szCs w:val="28"/>
              </w:rPr>
              <w:t>结论</w:t>
            </w:r>
          </w:p>
        </w:tc>
      </w:tr>
      <w:tr w14:paraId="15EC3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3D0A4D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hint="eastAsia" w:ascii="Times New Roman" w:hAnsi="Times New Roman" w:eastAsia="宋体"/>
                <w:sz w:val="24"/>
                <w:szCs w:val="28"/>
              </w:rPr>
              <w:t>核心功能技术成熟度</w:t>
            </w:r>
          </w:p>
        </w:tc>
        <w:tc>
          <w:tcPr>
            <w:tcW w:w="4320" w:type="dxa"/>
          </w:tcPr>
          <w:p w14:paraId="10410D66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hint="eastAsia" w:ascii="Times New Roman" w:hAnsi="Times New Roman" w:eastAsia="宋体"/>
                <w:sz w:val="24"/>
                <w:szCs w:val="28"/>
              </w:rPr>
              <w:t>✅ python-docx + Pandoc 均为成熟方案，社区支持完善</w:t>
            </w:r>
          </w:p>
        </w:tc>
      </w:tr>
      <w:tr w14:paraId="6C1FA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5BB374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hint="eastAsia" w:ascii="Times New Roman" w:hAnsi="Times New Roman" w:eastAsia="宋体"/>
                <w:sz w:val="24"/>
                <w:szCs w:val="28"/>
              </w:rPr>
              <w:t>开发难度</w:t>
            </w:r>
          </w:p>
        </w:tc>
        <w:tc>
          <w:tcPr>
            <w:tcW w:w="4320" w:type="dxa"/>
          </w:tcPr>
          <w:p w14:paraId="109A11FA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hint="eastAsia" w:ascii="Times New Roman" w:hAnsi="Times New Roman" w:eastAsia="宋体"/>
                <w:sz w:val="24"/>
                <w:szCs w:val="28"/>
              </w:rPr>
              <w:t>✅ 中等，核心功能（格式读取+批量修改）有成熟库支持</w:t>
            </w:r>
          </w:p>
        </w:tc>
      </w:tr>
      <w:tr w14:paraId="334AB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CB31B1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hint="eastAsia" w:ascii="Times New Roman" w:hAnsi="Times New Roman" w:eastAsia="宋体"/>
                <w:sz w:val="24"/>
                <w:szCs w:val="28"/>
              </w:rPr>
              <w:t>性能风险</w:t>
            </w:r>
          </w:p>
        </w:tc>
        <w:tc>
          <w:tcPr>
            <w:tcW w:w="4320" w:type="dxa"/>
          </w:tcPr>
          <w:p w14:paraId="449D7CEF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hint="eastAsia" w:ascii="Times New Roman" w:hAnsi="Times New Roman" w:eastAsia="宋体"/>
                <w:sz w:val="24"/>
                <w:szCs w:val="28"/>
              </w:rPr>
              <w:t>⚠️ 大文档处理需异步化，已给出应对方案</w:t>
            </w:r>
          </w:p>
        </w:tc>
      </w:tr>
      <w:tr w14:paraId="5195E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ED58B6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hint="eastAsia" w:ascii="Times New Roman" w:hAnsi="Times New Roman" w:eastAsia="宋体"/>
                <w:sz w:val="24"/>
                <w:szCs w:val="28"/>
              </w:rPr>
              <w:t>格式兼容性风险</w:t>
            </w:r>
          </w:p>
        </w:tc>
        <w:tc>
          <w:tcPr>
            <w:tcW w:w="4320" w:type="dxa"/>
          </w:tcPr>
          <w:p w14:paraId="0E1EB9A0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hint="eastAsia" w:ascii="Times New Roman" w:hAnsi="Times New Roman" w:eastAsia="宋体"/>
                <w:sz w:val="24"/>
                <w:szCs w:val="28"/>
              </w:rPr>
              <w:t>⚠️ .doc 需转换，准确率目标 85%，已给出应对方案</w:t>
            </w:r>
          </w:p>
        </w:tc>
      </w:tr>
      <w:tr w14:paraId="139D1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91AEBE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hint="eastAsia" w:ascii="Times New Roman" w:hAnsi="Times New Roman" w:eastAsia="宋体"/>
                <w:sz w:val="24"/>
                <w:szCs w:val="28"/>
              </w:rPr>
              <w:t>安全性风险</w:t>
            </w:r>
          </w:p>
        </w:tc>
        <w:tc>
          <w:tcPr>
            <w:tcW w:w="4320" w:type="dxa"/>
          </w:tcPr>
          <w:p w14:paraId="1456225F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hint="eastAsia" w:ascii="Times New Roman" w:hAnsi="Times New Roman" w:eastAsia="宋体"/>
                <w:sz w:val="24"/>
                <w:szCs w:val="28"/>
              </w:rPr>
              <w:t>✅ 低风险，预防措施完备</w:t>
            </w:r>
          </w:p>
        </w:tc>
      </w:tr>
      <w:tr w14:paraId="51800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F5AAB8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hint="eastAsia" w:ascii="Times New Roman" w:hAnsi="Times New Roman" w:eastAsia="宋体"/>
                <w:sz w:val="24"/>
                <w:szCs w:val="28"/>
              </w:rPr>
              <w:t>技术栈学习成本</w:t>
            </w:r>
          </w:p>
        </w:tc>
        <w:tc>
          <w:tcPr>
            <w:tcW w:w="4320" w:type="dxa"/>
          </w:tcPr>
          <w:p w14:paraId="5150ADD1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hint="eastAsia" w:ascii="Times New Roman" w:hAnsi="Times New Roman" w:eastAsia="宋体"/>
                <w:sz w:val="24"/>
                <w:szCs w:val="28"/>
              </w:rPr>
              <w:t>✅ 低，Python + FastAPI 生态成熟，上手快</w:t>
            </w:r>
          </w:p>
        </w:tc>
      </w:tr>
      <w:tr w14:paraId="65B9C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212199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hint="eastAsia" w:ascii="Times New Roman" w:hAnsi="Times New Roman" w:eastAsia="宋体"/>
                <w:sz w:val="24"/>
                <w:szCs w:val="28"/>
              </w:rPr>
              <w:t>部署运维成本</w:t>
            </w:r>
          </w:p>
        </w:tc>
        <w:tc>
          <w:tcPr>
            <w:tcW w:w="4320" w:type="dxa"/>
          </w:tcPr>
          <w:p w14:paraId="40A68CBE">
            <w:pPr>
              <w:spacing w:line="300" w:lineRule="auto" w:before="0" w:after="0"/>
              <w:ind w:firstLine="480"/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hint="eastAsia" w:ascii="Times New Roman" w:hAnsi="Times New Roman" w:eastAsia="宋体"/>
                <w:sz w:val="24"/>
                <w:szCs w:val="28"/>
              </w:rPr>
              <w:t>✅ 低，可部署于云服务器（¥50-200/月），无复杂依赖</w:t>
            </w:r>
          </w:p>
        </w:tc>
      </w:tr>
    </w:tbl>
    <w:p w14:paraId="7706E596">
      <w:pPr>
        <w:spacing w:line="300" w:lineRule="auto" w:before="0" w:after="0"/>
        <w:ind w:firstLine="480"/>
        <w:jc w:val="both"/>
        <w:rPr>
          <w:rFonts w:hint="eastAsia"/>
          <w:sz w:val="28"/>
          <w:szCs w:val="28"/>
        </w:rPr>
      </w:pPr>
    </w:p>
    <w:p w14:paraId="2B6C5F6A">
      <w:pPr>
        <w:spacing w:line="300" w:lineRule="auto" w:before="0" w:after="0"/>
        <w:ind w:firstLine="480"/>
        <w:jc w:val="both"/>
        <w:rPr>
          <w:sz w:val="28"/>
          <w:szCs w:val="28"/>
        </w:rPr>
      </w:pPr>
      <w:r>
        <w:rPr>
          <w:rFonts w:ascii="Times New Roman" w:hAnsi="Times New Roman" w:eastAsia="宋体"/>
          <w:sz w:val="24"/>
          <w:szCs w:val="28"/>
        </w:rPr>
        <w:t>综合结论：技术栈选型合理，核心风险均有应对方案，整体技术可行性高。开发周期预估：MVP 版本 6 周，完整版 12 周。</w:t>
      </w:r>
      <w:bookmarkStart w:id="0" w:name="_GoBack"/>
      <w:bookmarkEnd w:id="0"/>
    </w:p>
    <w:p w14:paraId="1FDB99C1">
      <w:pPr>
        <w:spacing w:line="300" w:lineRule="auto" w:before="0" w:after="0"/>
        <w:ind w:firstLine="480"/>
        <w:jc w:val="both"/>
        <w:rPr>
          <w:rFonts w:hint="eastAsia" w:eastAsia="仿宋"/>
          <w:sz w:val="28"/>
          <w:szCs w:val="28"/>
          <w:lang w:eastAsia="zh-CN"/>
        </w:rPr>
      </w:pPr>
      <w:r>
        <w:rPr>
          <w:rFonts w:hint="eastAsia" w:eastAsia="宋体" w:ascii="Times New Roman" w:hAnsi="Times New Roman"/>
          <w:sz w:val="24"/>
          <w:szCs w:val="28"/>
          <w:lang w:eastAsia="zh-CN"/>
        </w:rPr>
        <w:drawing>
          <wp:inline distT="0" distB="0" distL="114300" distR="114300">
            <wp:extent cx="2057400" cy="8860155"/>
            <wp:effectExtent l="0" t="0" r="0" b="9525"/>
            <wp:docPr id="3" name="图片 3" descr="微信图片_20260609223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606092233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86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 w:ascii="Times New Roman" w:hAnsi="Times New Roman"/>
          <w:sz w:val="24"/>
          <w:szCs w:val="28"/>
          <w:lang w:eastAsia="zh-CN"/>
        </w:rPr>
        <w:drawing>
          <wp:inline distT="0" distB="0" distL="114300" distR="114300">
            <wp:extent cx="1201420" cy="8861425"/>
            <wp:effectExtent l="0" t="0" r="2540" b="8255"/>
            <wp:docPr id="2" name="图片 2" descr="微信图片_20260609223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606092234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01420" cy="886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 w:ascii="Times New Roman" w:hAnsi="Times New Roman"/>
          <w:sz w:val="24"/>
          <w:szCs w:val="28"/>
          <w:lang w:eastAsia="zh-CN"/>
        </w:rPr>
        <w:drawing>
          <wp:inline distT="0" distB="0" distL="114300" distR="114300">
            <wp:extent cx="2369820" cy="8853170"/>
            <wp:effectExtent l="0" t="0" r="7620" b="1270"/>
            <wp:docPr id="1" name="图片 1" descr="微信图片_20260609223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60922340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885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7BBFD7"/>
    <w:multiLevelType w:val="singleLevel"/>
    <w:tmpl w:val="F27BBFD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C58244B"/>
    <w:multiLevelType w:val="singleLevel"/>
    <w:tmpl w:val="FC58244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D66AD65"/>
    <w:multiLevelType w:val="singleLevel"/>
    <w:tmpl w:val="FD66AD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0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B0B92"/>
    <w:rsid w:val="00FC693F"/>
    <w:rsid w:val="0EAC6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480" w:lineRule="exact"/>
      <w:ind w:firstLine="480"/>
    </w:pPr>
    <w:rPr>
      <w:rFonts w:ascii="Times New Roman" w:hAnsi="Times New Roman" w:eastAsia="仿宋" w:cstheme="minorBidi"/>
      <w:sz w:val="24"/>
      <w:szCs w:val="24"/>
      <w:lang w:val="en-US" w:eastAsia="en-US" w:bidi="ar-SA"/>
    </w:rPr>
  </w:style>
  <w:style w:type="paragraph" w:styleId="3">
    <w:name w:val="heading 1"/>
    <w:link w:val="164"/>
    <w:qFormat/>
    <w:uiPriority w:val="9"/>
    <w:pPr>
      <w:keepNext/>
      <w:keepLines/>
      <w:spacing w:before="240" w:after="120" w:line="480" w:lineRule="exact"/>
      <w:jc w:val="center"/>
      <w:outlineLvl w:val="0"/>
    </w:pPr>
    <w:rPr>
      <w:rFonts w:ascii="Times New Roman" w:hAnsi="Times New Roman" w:eastAsia="黑体" w:cstheme="minorBidi"/>
      <w:b/>
      <w:bCs/>
      <w:color w:val="000000"/>
      <w:sz w:val="44"/>
      <w:szCs w:val="44"/>
      <w:lang w:val="en-US" w:eastAsia="en-US" w:bidi="ar-SA"/>
    </w:rPr>
  </w:style>
  <w:style w:type="paragraph" w:styleId="4">
    <w:name w:val="heading 2"/>
    <w:link w:val="165"/>
    <w:unhideWhenUsed/>
    <w:qFormat/>
    <w:uiPriority w:val="9"/>
    <w:pPr>
      <w:keepNext/>
      <w:keepLines/>
      <w:spacing w:before="200" w:after="100" w:line="480" w:lineRule="exact"/>
      <w:outlineLvl w:val="1"/>
    </w:pPr>
    <w:rPr>
      <w:rFonts w:ascii="Times New Roman" w:hAnsi="Times New Roman" w:eastAsia="黑体" w:cstheme="minorBidi"/>
      <w:b/>
      <w:bCs/>
      <w:color w:val="4F81BD" w:themeColor="accent1"/>
      <w:sz w:val="32"/>
      <w:szCs w:val="32"/>
      <w:lang w:val="en-US" w:eastAsia="en-US" w:bidi="ar-SA"/>
      <w14:textFill>
        <w14:solidFill>
          <w14:schemeClr w14:val="accent1"/>
        </w14:solidFill>
      </w14:textFill>
    </w:rPr>
  </w:style>
  <w:style w:type="paragraph" w:styleId="5">
    <w:name w:val="heading 3"/>
    <w:link w:val="166"/>
    <w:unhideWhenUsed/>
    <w:qFormat/>
    <w:uiPriority w:val="9"/>
    <w:pPr>
      <w:keepNext/>
      <w:keepLines/>
      <w:spacing w:before="160" w:after="80" w:line="480" w:lineRule="exact"/>
      <w:outlineLvl w:val="2"/>
    </w:pPr>
    <w:rPr>
      <w:rFonts w:ascii="Times New Roman" w:hAnsi="Times New Roman" w:eastAsia="黑体" w:cstheme="minorBidi"/>
      <w:b/>
      <w:bCs/>
      <w:color w:val="4F81BD" w:themeColor="accent1"/>
      <w:sz w:val="28"/>
      <w:szCs w:val="28"/>
      <w:lang w:val="en-US" w:eastAsia="en-US" w:bidi="ar-SA"/>
      <w14:textFill>
        <w14:solidFill>
          <w14:schemeClr w14:val="accent1"/>
        </w14:solidFill>
      </w14:textFill>
    </w:rPr>
  </w:style>
  <w:style w:type="paragraph" w:styleId="6">
    <w:name w:val="heading 4"/>
    <w:link w:val="174"/>
    <w:semiHidden/>
    <w:unhideWhenUsed/>
    <w:qFormat/>
    <w:uiPriority w:val="9"/>
    <w:pPr>
      <w:keepNext/>
      <w:keepLines/>
      <w:spacing w:before="200" w:after="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US" w:eastAsia="en-US" w:bidi="ar-SA"/>
      <w14:textFill>
        <w14:solidFill>
          <w14:schemeClr w14:val="accent1"/>
        </w14:solidFill>
      </w14:textFill>
    </w:rPr>
  </w:style>
  <w:style w:type="paragraph" w:styleId="7">
    <w:name w:val="heading 5"/>
    <w:link w:val="175"/>
    <w:semiHidden/>
    <w:unhideWhenUsed/>
    <w:qFormat/>
    <w:uiPriority w:val="9"/>
    <w:pPr>
      <w:keepNext/>
      <w:keepLines/>
      <w:spacing w:before="200" w:after="0" w:line="276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  <w:sz w:val="22"/>
      <w:szCs w:val="22"/>
      <w:lang w:val="en-US" w:eastAsia="en-US" w:bidi="ar-SA"/>
    </w:rPr>
  </w:style>
  <w:style w:type="paragraph" w:styleId="8">
    <w:name w:val="heading 6"/>
    <w:link w:val="176"/>
    <w:semiHidden/>
    <w:unhideWhenUsed/>
    <w:qFormat/>
    <w:uiPriority w:val="9"/>
    <w:pPr>
      <w:keepNext/>
      <w:keepLines/>
      <w:spacing w:before="200" w:after="0" w:line="276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2"/>
      <w:szCs w:val="22"/>
      <w:lang w:val="en-US" w:eastAsia="en-US" w:bidi="ar-SA"/>
    </w:rPr>
  </w:style>
  <w:style w:type="paragraph" w:styleId="9">
    <w:name w:val="heading 7"/>
    <w:link w:val="177"/>
    <w:semiHidden/>
    <w:unhideWhenUsed/>
    <w:qFormat/>
    <w:uiPriority w:val="9"/>
    <w:pPr>
      <w:keepNext/>
      <w:keepLines/>
      <w:spacing w:before="200" w:after="0" w:line="276" w:lineRule="auto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:sz w:val="22"/>
      <w:szCs w:val="22"/>
      <w:lang w:val="en-US" w:eastAsia="en-US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link w:val="178"/>
    <w:semiHidden/>
    <w:unhideWhenUsed/>
    <w:qFormat/>
    <w:uiPriority w:val="9"/>
    <w:pPr>
      <w:keepNext/>
      <w:keepLines/>
      <w:spacing w:before="200" w:after="0" w:line="276" w:lineRule="auto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:lang w:val="en-US" w:eastAsia="en-US" w:bidi="ar-SA"/>
      <w14:textFill>
        <w14:solidFill>
          <w14:schemeClr w14:val="accent1"/>
        </w14:solidFill>
      </w14:textFill>
    </w:rPr>
  </w:style>
  <w:style w:type="paragraph" w:styleId="11">
    <w:name w:val="heading 9"/>
    <w:link w:val="179"/>
    <w:semiHidden/>
    <w:unhideWhenUsed/>
    <w:qFormat/>
    <w:uiPriority w:val="9"/>
    <w:pPr>
      <w:keepNext/>
      <w:keepLines/>
      <w:spacing w:before="200" w:after="0" w:line="276" w:lineRule="auto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:lang w:val="en-US" w:eastAsia="en-US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72"/>
    <w:unhideWhenUsed/>
    <w:uiPriority w:val="99"/>
    <w:pPr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unhideWhenUsed/>
    <w:qFormat/>
    <w:uiPriority w:val="99"/>
    <w:pPr>
      <w:spacing w:after="200" w:line="276" w:lineRule="auto"/>
      <w:ind w:left="1080" w:hanging="36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13">
    <w:name w:val="List Number 2"/>
    <w:unhideWhenUsed/>
    <w:uiPriority w:val="99"/>
    <w:pPr>
      <w:numPr>
        <w:ilvl w:val="0"/>
        <w:numId w:val="1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14">
    <w:name w:val="List Number"/>
    <w:unhideWhenUsed/>
    <w:uiPriority w:val="99"/>
    <w:pPr>
      <w:numPr>
        <w:ilvl w:val="0"/>
        <w:numId w:val="2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15">
    <w:name w:val="caption"/>
    <w:semiHidden/>
    <w:unhideWhenUsed/>
    <w:qFormat/>
    <w:uiPriority w:val="35"/>
    <w:pPr>
      <w:spacing w:after="200" w:line="240" w:lineRule="auto"/>
    </w:pPr>
    <w:rPr>
      <w:rFonts w:asciiTheme="minorHAnsi" w:hAnsiTheme="minorHAnsi" w:eastAsiaTheme="minorEastAsia" w:cstheme="minorBidi"/>
      <w:b/>
      <w:bCs/>
      <w:color w:val="4F81BD" w:themeColor="accent1"/>
      <w:sz w:val="18"/>
      <w:szCs w:val="18"/>
      <w:lang w:val="en-US" w:eastAsia="en-US" w:bidi="ar-SA"/>
      <w14:textFill>
        <w14:solidFill>
          <w14:schemeClr w14:val="accent1"/>
        </w14:solidFill>
      </w14:textFill>
    </w:rPr>
  </w:style>
  <w:style w:type="paragraph" w:styleId="16">
    <w:name w:val="List Bullet"/>
    <w:unhideWhenUsed/>
    <w:qFormat/>
    <w:uiPriority w:val="99"/>
    <w:pPr>
      <w:numPr>
        <w:ilvl w:val="0"/>
        <w:numId w:val="3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17">
    <w:name w:val="Body Text 3"/>
    <w:link w:val="171"/>
    <w:unhideWhenUsed/>
    <w:uiPriority w:val="99"/>
    <w:pPr>
      <w:spacing w:after="120" w:line="276" w:lineRule="auto"/>
    </w:pPr>
    <w:rPr>
      <w:rFonts w:asciiTheme="minorHAnsi" w:hAnsiTheme="minorHAnsi" w:eastAsiaTheme="minorEastAsia" w:cstheme="minorBidi"/>
      <w:sz w:val="16"/>
      <w:szCs w:val="16"/>
      <w:lang w:val="en-US" w:eastAsia="en-US" w:bidi="ar-SA"/>
    </w:rPr>
  </w:style>
  <w:style w:type="paragraph" w:styleId="18">
    <w:name w:val="List Bullet 3"/>
    <w:unhideWhenUsed/>
    <w:qFormat/>
    <w:uiPriority w:val="99"/>
    <w:pPr>
      <w:numPr>
        <w:ilvl w:val="0"/>
        <w:numId w:val="4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19">
    <w:name w:val="Body Text"/>
    <w:link w:val="169"/>
    <w:unhideWhenUsed/>
    <w:uiPriority w:val="99"/>
    <w:pPr>
      <w:spacing w:after="12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0">
    <w:name w:val="List Number 3"/>
    <w:unhideWhenUsed/>
    <w:uiPriority w:val="99"/>
    <w:pPr>
      <w:numPr>
        <w:ilvl w:val="0"/>
        <w:numId w:val="5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1">
    <w:name w:val="List 2"/>
    <w:unhideWhenUsed/>
    <w:uiPriority w:val="99"/>
    <w:pPr>
      <w:spacing w:after="200" w:line="276" w:lineRule="auto"/>
      <w:ind w:left="720" w:hanging="36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2">
    <w:name w:val="List Continue"/>
    <w:unhideWhenUsed/>
    <w:qFormat/>
    <w:uiPriority w:val="99"/>
    <w:pPr>
      <w:spacing w:after="120" w:line="276" w:lineRule="auto"/>
      <w:ind w:left="36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3">
    <w:name w:val="List Bullet 2"/>
    <w:unhideWhenUsed/>
    <w:uiPriority w:val="99"/>
    <w:pPr>
      <w:numPr>
        <w:ilvl w:val="0"/>
        <w:numId w:val="6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link w:val="168"/>
    <w:qFormat/>
    <w:uiPriority w:val="11"/>
    <w:pPr>
      <w:numPr>
        <w:ilvl w:val="1"/>
        <w:numId w:val="0"/>
      </w:numPr>
      <w:spacing w:after="200" w:line="276" w:lineRule="auto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:lang w:val="en-US" w:eastAsia="en-US" w:bidi="ar-SA"/>
      <w14:textFill>
        <w14:solidFill>
          <w14:schemeClr w14:val="accent1"/>
        </w14:solidFill>
      </w14:textFill>
    </w:rPr>
  </w:style>
  <w:style w:type="paragraph" w:styleId="27">
    <w:name w:val="List"/>
    <w:unhideWhenUsed/>
    <w:qFormat/>
    <w:uiPriority w:val="99"/>
    <w:pPr>
      <w:spacing w:after="200" w:line="276" w:lineRule="auto"/>
      <w:ind w:left="360" w:hanging="36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8">
    <w:name w:val="Body Text 2"/>
    <w:link w:val="170"/>
    <w:unhideWhenUsed/>
    <w:uiPriority w:val="99"/>
    <w:pPr>
      <w:spacing w:after="120" w:line="48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9">
    <w:name w:val="List Continue 2"/>
    <w:unhideWhenUsed/>
    <w:uiPriority w:val="99"/>
    <w:pPr>
      <w:spacing w:after="120" w:line="276" w:lineRule="auto"/>
      <w:ind w:left="72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0">
    <w:name w:val="List Continue 3"/>
    <w:unhideWhenUsed/>
    <w:qFormat/>
    <w:uiPriority w:val="99"/>
    <w:pPr>
      <w:spacing w:after="120" w:line="276" w:lineRule="auto"/>
      <w:ind w:left="108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1">
    <w:name w:val="Title"/>
    <w:link w:val="167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  <w:lang w:val="en-US" w:eastAsia="en-US" w:bidi="ar-SA"/>
    </w:rPr>
  </w:style>
  <w:style w:type="table" w:styleId="33">
    <w:name w:val="Table Grid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qFormat/>
    <w:uiPriority w:val="22"/>
    <w:rPr>
      <w:b/>
      <w:bCs/>
    </w:rPr>
  </w:style>
  <w:style w:type="character" w:styleId="134">
    <w:name w:val="Emphasis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qFormat/>
    <w:uiPriority w:val="34"/>
    <w:pPr>
      <w:spacing w:after="200" w:line="276" w:lineRule="auto"/>
      <w:ind w:left="72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link w:val="173"/>
    <w:qFormat/>
    <w:uiPriority w:val="29"/>
    <w:pPr>
      <w:spacing w:after="200" w:line="276" w:lineRule="auto"/>
    </w:pPr>
    <w:rPr>
      <w:rFonts w:asciiTheme="minorHAnsi" w:hAnsiTheme="minorHAnsi" w:eastAsiaTheme="minorEastAsia" w:cstheme="minorBidi"/>
      <w:i/>
      <w:iCs/>
      <w:color w:val="000000" w:themeColor="text1"/>
      <w:sz w:val="22"/>
      <w:szCs w:val="22"/>
      <w:lang w:val="en-US" w:eastAsia="en-US" w:bidi="ar-SA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link w:val="180"/>
    <w:qFormat/>
    <w:uiPriority w:val="30"/>
    <w:pPr>
      <w:pBdr>
        <w:bottom w:val="single" w:color="4F81BD" w:themeColor="accent1" w:sz="4" w:space="4"/>
      </w:pBdr>
      <w:spacing w:before="200" w:after="280" w:line="276" w:lineRule="auto"/>
      <w:ind w:left="936" w:right="936"/>
    </w:pPr>
    <w:rPr>
      <w:rFonts w:asciiTheme="minorHAnsi" w:hAnsiTheme="minorHAnsi" w:eastAsiaTheme="minorEastAsia" w:cstheme="minorBidi"/>
      <w:b/>
      <w:bCs/>
      <w:i/>
      <w:iCs/>
      <w:color w:val="4F81BD" w:themeColor="accent1"/>
      <w:sz w:val="22"/>
      <w:szCs w:val="22"/>
      <w:lang w:val="en-US" w:eastAsia="en-US" w:bidi="ar-SA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pacing w:val="5"/>
    </w:rPr>
  </w:style>
  <w:style w:type="paragraph" w:customStyle="1" w:styleId="163">
    <w:name w:val="TOC Heading"/>
    <w:basedOn w:val="3"/>
    <w:semiHidden/>
    <w:unhideWhenUsed/>
    <w:qFormat/>
    <w:uiPriority w:val="39"/>
    <w:pPr>
      <w:outlineLvl w:val="9"/>
    </w:pPr>
  </w:style>
  <w:style w:type="character" w:customStyle="1" w:styleId="164">
    <w:name w:val="Heading 1 Char1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65">
    <w:name w:val="Heading 2 Char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66">
    <w:name w:val="Heading 3 Char1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7">
    <w:name w:val="Title Char1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68">
    <w:name w:val="Subtitle Char1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69">
    <w:name w:val="Body Text Char1"/>
    <w:link w:val="19"/>
    <w:uiPriority w:val="99"/>
  </w:style>
  <w:style w:type="character" w:customStyle="1" w:styleId="170">
    <w:name w:val="Body Text 2 Char1"/>
    <w:link w:val="28"/>
    <w:uiPriority w:val="99"/>
  </w:style>
  <w:style w:type="character" w:customStyle="1" w:styleId="171">
    <w:name w:val="Body Text 3 Char1"/>
    <w:link w:val="17"/>
    <w:uiPriority w:val="99"/>
    <w:rPr>
      <w:sz w:val="16"/>
      <w:szCs w:val="16"/>
    </w:rPr>
  </w:style>
  <w:style w:type="character" w:customStyle="1" w:styleId="172">
    <w:name w:val="Macro Text Char1"/>
    <w:link w:val="2"/>
    <w:uiPriority w:val="99"/>
    <w:rPr>
      <w:rFonts w:ascii="Courier" w:hAnsi="Courier"/>
      <w:sz w:val="20"/>
      <w:szCs w:val="20"/>
    </w:rPr>
  </w:style>
  <w:style w:type="character" w:customStyle="1" w:styleId="173">
    <w:name w:val="Quote Char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74">
    <w:name w:val="Heading 4 Char1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5">
    <w:name w:val="Heading 5 Char1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76">
    <w:name w:val="Heading 6 Char1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77">
    <w:name w:val="Heading 7 Char1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8">
    <w:name w:val="Heading 8 Char1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79">
    <w:name w:val="Heading 9 Char1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0">
    <w:name w:val="Intense Quote Char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1">
    <w:name w:val="Subtle Emphasis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82">
    <w:name w:val="Intense Emphasis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3">
    <w:name w:val="Subtle Reference1"/>
    <w:qFormat/>
    <w:uiPriority w:val="31"/>
    <w:rPr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84">
    <w:name w:val="Intense Reference1"/>
    <w:qFormat/>
    <w:uiPriority w:val="32"/>
    <w:rPr>
      <w:b/>
      <w:bC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85">
    <w:name w:val="Book Title1"/>
    <w:qFormat/>
    <w:uiPriority w:val="33"/>
    <w:rPr>
      <w:b/>
      <w:bCs/>
      <w:spacing w:val="5"/>
    </w:rPr>
  </w:style>
  <w:style w:type="paragraph" w:customStyle="1" w:styleId="186">
    <w:name w:val="TOC Heading1"/>
    <w:semiHidden/>
    <w:unhideWhenUsed/>
    <w:qFormat/>
    <w:uiPriority w:val="39"/>
    <w:pPr>
      <w:spacing w:after="200" w:line="276" w:lineRule="auto"/>
      <w:outlineLvl w:val="9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100000"/>
                <a:tint val="100000"/>
              </a:schemeClr>
            </a:gs>
            <a:gs pos="100000">
              <a:schemeClr val="phClr">
                <a:satMod val="350000"/>
                <a:shade val="100000"/>
                <a:tint val="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2271</Words>
  <Characters>2585</Characters>
  <Lines>0</Lines>
  <Paragraphs>0</Paragraphs>
  <TotalTime>10</TotalTime>
  <ScaleCrop>false</ScaleCrop>
  <LinksUpToDate>false</LinksUpToDate>
  <CharactersWithSpaces>2712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-</cp:lastModifiedBy>
  <dcterms:modified xsi:type="dcterms:W3CDTF">2026-06-09T14:38:18Z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eyJoZGlkIjoiNjliNmY2MDYxNmE5Y2FhYmVjYjRhYmI3YjlkYjIzZTAiLCJ1c2VySWQiOiIxMDY4MDQyMTI2In0=</vt:lpwstr>
  </property>
  <property fmtid="{D5CDD505-2E9C-101B-9397-08002B2CF9AE}" pid="3" name="KSOProductBuildVer">
    <vt:lpwstr>2052-12.1.0.26895</vt:lpwstr>
  </property>
  <property fmtid="{D5CDD505-2E9C-101B-9397-08002B2CF9AE}" pid="4" name="ICV">
    <vt:lpwstr>A30763F3298940B9B0233776DB0DC2B4_13</vt:lpwstr>
  </property>
</Properties>
</file>