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2.jpeg" ContentType="image/jpeg"/>
  <Override PartName="/word/media/image13.jpeg" ContentType="image/jpeg"/>
  <Override PartName="/word/media/image3.png" ContentType="image/png"/>
  <Override PartName="/word/media/image1.jpeg" ContentType="image/jpeg"/>
  <Override PartName="/word/media/image4.png" ContentType="image/png"/>
  <Override PartName="/word/media/image5.png" ContentType="image/png"/>
  <Override PartName="/word/media/image11.jpeg" ContentType="image/jpeg"/>
  <Override PartName="/word/media/image8.jpeg" ContentType="image/jpeg"/>
  <Override PartName="/word/media/image6.png" ContentType="image/png"/>
  <Override PartName="/word/media/image7.png" ContentType="image/png"/>
  <Override PartName="/word/media/image10.jpeg" ContentType="image/jpeg"/>
  <Override PartName="/word/media/image9.jpeg" ContentType="image/jpeg"/>
  <Override PartName="/word/media/image12.jpeg" ContentType="image/jpeg"/>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header3.xml.rels" ContentType="application/vnd.openxmlformats-package.relationships+xml"/>
  <Override PartName="/word/_rels/header8.xml.rels" ContentType="application/vnd.openxmlformats-package.relationships+xml"/>
  <Override PartName="/word/_rels/document.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word/_rels/header7.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900"/>
        <w:jc w:val="center"/>
        <w:rPr>
          <w:rFonts w:ascii="华文隶书" w:hAnsi="华文隶书" w:eastAsia="华文隶书" w:hint="eastAsia"/>
          <w:bCs/>
          <w:spacing w:val="-100"/>
          <w:sz w:val="96"/>
          <w:szCs w:val="96"/>
        </w:rPr>
      </w:pPr>
      <w:r>
        <w:rPr>
          <w:rFonts w:eastAsia="华文隶书" w:hint="eastAsia" w:ascii="华文隶书" w:hAnsi="华文隶书"/>
          <w:bCs/>
          <w:spacing w:val="-100"/>
          <w:sz w:val="96"/>
          <w:szCs w:val="96"/>
        </w:rPr>
      </w:r>
    </w:p>
    <w:p>
      <w:pPr>
        <w:pStyle w:val="Normal"/>
        <w:spacing w:lineRule="exact" w:line="900"/>
        <w:jc w:val="center"/>
        <w:rPr>
          <w:rFonts w:ascii="华文隶书" w:hAnsi="华文隶书" w:eastAsia="华文隶书" w:hint="eastAsia"/>
          <w:bCs/>
          <w:spacing w:val="-100"/>
          <w:sz w:val="96"/>
          <w:szCs w:val="96"/>
        </w:rPr>
      </w:pPr>
      <w:r>
        <w:rPr>
          <w:rFonts w:eastAsia="华文隶书" w:hint="eastAsia" w:ascii="华文隶书" w:hAnsi="华文隶书"/>
          <w:bCs/>
          <w:spacing w:val="-100"/>
          <w:sz w:val="96"/>
          <w:szCs w:val="96"/>
        </w:rPr>
      </w:r>
    </w:p>
    <w:p>
      <w:pPr>
        <w:pStyle w:val="Style25"/>
        <w:jc w:val="center"/>
        <w:rPr>
          <w:rFonts w:ascii="黑体;SimHei" w:hAnsi="黑体;SimHei" w:eastAsia="黑体;SimHei" w:cs="华文中宋" w:hint="eastAsia"/>
          <w:b/>
          <w:sz w:val="84"/>
          <w:szCs w:val="84"/>
        </w:rPr>
      </w:pPr>
      <w:r>
        <w:rPr>
          <w:rFonts w:ascii="黑体;SimHei" w:hAnsi="黑体;SimHei" w:cs="华文中宋" w:hint="eastAsia" w:eastAsia="黑体;SimHei"/>
          <w:b/>
          <w:sz w:val="84"/>
          <w:szCs w:val="84"/>
        </w:rPr>
        <w:t>房地产估价报告</w:t>
      </w:r>
    </w:p>
    <w:p>
      <w:pPr>
        <w:pStyle w:val="Style25"/>
        <w:jc w:val="center"/>
        <w:rPr>
          <w:rFonts w:ascii="楷体_GB2312;楷体" w:hAnsi="楷体_GB2312;楷体" w:eastAsia="楷体_GB2312;楷体" w:cs="楷体" w:hint="eastAsia"/>
          <w:b/>
          <w:sz w:val="36"/>
          <w:szCs w:val="84"/>
        </w:rPr>
      </w:pPr>
      <w:r>
        <w:rPr>
          <w:rFonts w:eastAsia="楷体_GB2312;楷体" w:cs="楷体" w:hint="eastAsia" w:ascii="楷体_GB2312;楷体" w:hAnsi="楷体_GB2312;楷体"/>
          <w:b/>
          <w:sz w:val="36"/>
          <w:szCs w:val="84"/>
        </w:rPr>
      </w:r>
    </w:p>
    <w:p>
      <w:pPr>
        <w:pStyle w:val="Style25"/>
        <w:spacing w:lineRule="auto" w:line="480"/>
        <w:ind w:firstLineChars="0" w:firstLine="0" w:startChars="71" w:endChars="0" w:end="0"/>
        <w:jc w:val="start"/>
        <w:rPr>
          <w:rFonts w:ascii="楷体" w:hAnsi="楷体" w:eastAsia="楷体" w:cs="楷体"/>
          <w:b/>
          <w:sz w:val="32"/>
          <w:szCs w:val="32"/>
        </w:rPr>
      </w:pPr>
      <w:r>
        <w:rPr>
          <w:rFonts w:ascii="楷体" w:hAnsi="楷体" w:cs="楷体" w:hint="eastAsia" w:eastAsia="楷体"/>
          <w:b/>
          <w:spacing w:val="26"/>
          <w:sz w:val="28"/>
          <w:szCs w:val="28"/>
        </w:rPr>
        <w:t>估价报告编号：</w:t>
      </w:r>
      <w:r>
        <w:rPr>
          <w:rFonts w:ascii="楷体" w:hAnsi="楷体" w:cs="楷体" w:hint="eastAsia" w:eastAsia="楷体"/>
          <w:sz w:val="28"/>
          <w:szCs w:val="28"/>
        </w:rPr>
        <w:t>字</w:t>
      </w:r>
      <w:r>
        <w:rPr>
          <w:rFonts w:eastAsia="楷体" w:cs="楷体" w:hint="eastAsia" w:ascii="楷体" w:hAnsi="楷体"/>
          <w:sz w:val="28"/>
          <w:szCs w:val="28"/>
        </w:rPr>
        <w:t>[2025]</w:t>
      </w:r>
      <w:r>
        <w:rPr>
          <w:rFonts w:ascii="楷体" w:hAnsi="楷体" w:cs="楷体" w:hint="eastAsia" w:eastAsia="楷体"/>
          <w:sz w:val="28"/>
          <w:szCs w:val="28"/>
        </w:rPr>
        <w:t>第</w:t>
      </w:r>
      <w:r>
        <w:rPr>
          <w:rFonts w:eastAsia="楷体" w:cs="楷体" w:hint="eastAsia" w:ascii="楷体" w:hAnsi="楷体"/>
          <w:sz w:val="28"/>
          <w:szCs w:val="28"/>
        </w:rPr>
        <w:t>001</w:t>
      </w:r>
      <w:r>
        <w:rPr>
          <w:rFonts w:ascii="楷体" w:hAnsi="楷体" w:cs="楷体" w:hint="eastAsia" w:eastAsia="楷体"/>
          <w:sz w:val="28"/>
          <w:szCs w:val="28"/>
        </w:rPr>
        <w:t>号</w:t>
      </w:r>
    </w:p>
    <w:p>
      <w:pPr>
        <w:pStyle w:val="Style25"/>
        <w:spacing w:lineRule="auto" w:line="480"/>
        <w:ind w:firstLineChars="0" w:firstLine="0" w:startChars="71" w:endChars="0" w:end="0"/>
        <w:jc w:val="start"/>
        <w:rPr>
          <w:rFonts w:ascii="楷体" w:hAnsi="楷体" w:eastAsia="楷体" w:cs="楷体"/>
          <w:b/>
          <w:sz w:val="48"/>
          <w:szCs w:val="48"/>
        </w:rPr>
      </w:pPr>
      <w:r>
        <w:rPr>
          <w:rFonts w:ascii="楷体" w:hAnsi="楷体" w:cs="楷体" w:hint="eastAsia" w:eastAsia="楷体"/>
          <w:b/>
          <w:spacing w:val="26"/>
          <w:sz w:val="28"/>
        </w:rPr>
        <w:t>估价项目名称：</w:t>
      </w:r>
      <w:r>
        <w:rPr>
          <w:rFonts w:eastAsia="楷体" w:cs="楷体" w:hint="eastAsia" w:ascii="楷体" w:hAnsi="楷体"/>
          <w:sz w:val="28"/>
          <w:szCs w:val="28"/>
        </w:rPr>
        <w:t>GXFQJ</w:t>
      </w:r>
      <w:r>
        <w:rPr>
          <w:rFonts w:ascii="楷体" w:hAnsi="楷体" w:cs="楷体" w:hint="eastAsia" w:eastAsia="楷体"/>
          <w:sz w:val="28"/>
          <w:szCs w:val="28"/>
        </w:rPr>
        <w:t>电梯多层标准房基准价格评估</w:t>
      </w:r>
    </w:p>
    <w:p>
      <w:pPr>
        <w:pStyle w:val="Normal"/>
        <w:spacing w:lineRule="auto" w:line="480"/>
        <w:ind w:firstLineChars="0" w:firstLine="0" w:startChars="71" w:endChars="300"/>
        <w:rPr>
          <w:rFonts w:ascii="楷体" w:hAnsi="楷体" w:eastAsia="楷体" w:cs="楷体" w:hint="eastAsia"/>
          <w:kern w:val="0"/>
          <w:sz w:val="24"/>
          <w:szCs w:val="24"/>
        </w:rPr>
      </w:pPr>
      <w:r>
        <w:rPr>
          <w:rFonts w:ascii="楷体" w:hAnsi="楷体" w:cs="楷体" w:hint="eastAsia" w:eastAsia="楷体"/>
          <w:b/>
          <w:sz w:val="28"/>
          <w:szCs w:val="28"/>
        </w:rPr>
        <w:t xml:space="preserve">估 价 委 托 方： </w:t>
      </w:r>
      <w:r>
        <w:rPr>
          <w:rFonts w:eastAsia="楷体" w:cs="楷体" w:hint="eastAsia" w:ascii="楷体" w:hAnsi="楷体"/>
          <w:kern w:val="0"/>
          <w:sz w:val="28"/>
          <w:szCs w:val="28"/>
        </w:rPr>
        <w:t>A</w:t>
      </w:r>
      <w:r>
        <w:rPr>
          <w:rFonts w:ascii="楷体" w:hAnsi="楷体" w:cs="楷体" w:hint="eastAsia" w:eastAsia="楷体"/>
          <w:kern w:val="0"/>
          <w:sz w:val="28"/>
          <w:szCs w:val="28"/>
        </w:rPr>
        <w:t>、</w:t>
      </w:r>
    </w:p>
    <w:p>
      <w:pPr>
        <w:pStyle w:val="Normal"/>
        <w:spacing w:lineRule="auto" w:line="480"/>
        <w:ind w:firstLineChars="900" w:startChars="0" w:start="0" w:endChars="300"/>
        <w:rPr>
          <w:rFonts w:ascii="楷体" w:hAnsi="楷体" w:eastAsia="楷体" w:cs="楷体" w:hint="eastAsia"/>
          <w:color w:val="FF0000"/>
          <w:sz w:val="24"/>
          <w:szCs w:val="24"/>
        </w:rPr>
      </w:pPr>
      <w:r>
        <w:rPr>
          <w:rFonts w:eastAsia="楷体" w:cs="楷体" w:hint="eastAsia" w:ascii="楷体" w:hAnsi="楷体"/>
          <w:kern w:val="0"/>
          <w:sz w:val="28"/>
          <w:szCs w:val="28"/>
        </w:rPr>
        <w:t>B</w:t>
      </w:r>
    </w:p>
    <w:p>
      <w:pPr>
        <w:pStyle w:val="Normal"/>
        <w:spacing w:lineRule="auto" w:line="480"/>
        <w:ind w:firstLineChars="50" w:startChars="0" w:start="0" w:endChars="300"/>
        <w:rPr>
          <w:rFonts w:ascii="楷体" w:hAnsi="楷体" w:eastAsia="楷体" w:cs="楷体"/>
          <w:sz w:val="28"/>
          <w:szCs w:val="28"/>
        </w:rPr>
      </w:pPr>
      <w:r>
        <w:rPr>
          <w:rFonts w:ascii="楷体" w:hAnsi="楷体" w:cs="楷体" w:hint="eastAsia" w:eastAsia="楷体"/>
          <w:b/>
          <w:sz w:val="28"/>
          <w:szCs w:val="28"/>
        </w:rPr>
        <w:t>房地产估价机构：</w:t>
      </w:r>
      <w:r>
        <w:rPr>
          <w:rFonts w:eastAsia="楷体" w:cs="楷体" w:hint="eastAsia" w:ascii="楷体" w:hAnsi="楷体"/>
          <w:sz w:val="28"/>
          <w:szCs w:val="28"/>
        </w:rPr>
        <w:t>J</w:t>
      </w:r>
      <w:r>
        <w:rPr>
          <w:rFonts w:ascii="楷体" w:hAnsi="楷体" w:cs="楷体" w:hint="eastAsia" w:eastAsia="楷体"/>
          <w:sz w:val="28"/>
          <w:szCs w:val="28"/>
        </w:rPr>
        <w:t>土地房地产评估咨询有限公司</w:t>
      </w:r>
    </w:p>
    <w:p>
      <w:pPr>
        <w:pStyle w:val="Normal"/>
        <w:spacing w:lineRule="auto" w:line="480"/>
        <w:ind w:firstLineChars="0" w:firstLine="0" w:startChars="71" w:endChars="300"/>
        <w:rPr>
          <w:rFonts w:ascii="楷体" w:hAnsi="楷体" w:eastAsia="楷体" w:cs="楷体"/>
          <w:sz w:val="24"/>
          <w:szCs w:val="24"/>
        </w:rPr>
      </w:pPr>
      <w:r>
        <w:rPr>
          <w:rFonts w:ascii="楷体" w:hAnsi="楷体" w:cs="楷体" w:hint="eastAsia" w:eastAsia="楷体"/>
          <w:b/>
          <w:sz w:val="28"/>
          <w:szCs w:val="28"/>
        </w:rPr>
        <w:t>估价人员：</w:t>
      </w:r>
      <w:r>
        <w:rPr>
          <w:rFonts w:ascii="楷体" w:hAnsi="楷体" w:cs="楷体" w:hint="eastAsia" w:eastAsia="楷体"/>
          <w:sz w:val="24"/>
          <w:szCs w:val="24"/>
        </w:rPr>
        <w:t>国家注册房地产估价师：</w:t>
      </w:r>
      <w:r>
        <w:rPr>
          <w:rFonts w:eastAsia="楷体" w:cs="楷体" w:hint="eastAsia" w:ascii="楷体" w:hAnsi="楷体"/>
          <w:sz w:val="24"/>
          <w:szCs w:val="24"/>
        </w:rPr>
        <w:t>W</w:t>
      </w:r>
      <w:r>
        <w:rPr>
          <w:rFonts w:ascii="楷体" w:hAnsi="楷体" w:cs="楷体" w:hint="eastAsia" w:eastAsia="楷体"/>
          <w:sz w:val="24"/>
          <w:szCs w:val="24"/>
        </w:rPr>
        <w:t>、注册证号：</w:t>
      </w:r>
      <w:r>
        <w:rPr>
          <w:rFonts w:eastAsia="楷体" w:cs="楷体" w:hint="eastAsia" w:ascii="楷体" w:hAnsi="楷体"/>
          <w:sz w:val="24"/>
          <w:szCs w:val="24"/>
        </w:rPr>
        <w:t>JJ100119</w:t>
      </w:r>
    </w:p>
    <w:p>
      <w:pPr>
        <w:pStyle w:val="Normal"/>
        <w:spacing w:lineRule="auto" w:line="480"/>
        <w:ind w:firstLineChars="590" w:startChars="71" w:endChars="300"/>
        <w:rPr/>
      </w:pPr>
      <w:r>
        <w:rPr>
          <w:rFonts w:ascii="楷体" w:hAnsi="楷体" w:cs="楷体" w:hint="eastAsia" w:eastAsia="楷体"/>
          <w:sz w:val="24"/>
          <w:szCs w:val="24"/>
        </w:rPr>
        <w:t>国家注册房地产估价师：</w:t>
      </w:r>
      <w:r>
        <w:rPr>
          <w:rFonts w:eastAsia="楷体" w:cs="楷体" w:hint="eastAsia" w:ascii="楷体" w:hAnsi="楷体"/>
          <w:sz w:val="24"/>
          <w:szCs w:val="24"/>
        </w:rPr>
        <w:t>T</w:t>
      </w:r>
      <w:r>
        <w:rPr>
          <w:rFonts w:ascii="楷体" w:hAnsi="楷体" w:cs="楷体" w:hint="eastAsia" w:eastAsia="楷体"/>
          <w:sz w:val="24"/>
          <w:szCs w:val="24"/>
        </w:rPr>
        <w:t>、注册证号：</w:t>
      </w:r>
      <w:r>
        <w:rPr>
          <w:rFonts w:eastAsia="楷体" w:cs="楷体" w:hint="eastAsia" w:ascii="楷体" w:hAnsi="楷体"/>
          <w:sz w:val="24"/>
          <w:szCs w:val="24"/>
        </w:rPr>
        <w:t>JJ190132</w:t>
      </w:r>
    </w:p>
    <w:p>
      <w:pPr>
        <w:pStyle w:val="Normal"/>
        <w:spacing w:lineRule="auto" w:line="480"/>
        <w:ind w:firstLineChars="590" w:startChars="71" w:endChars="300"/>
        <w:rPr>
          <w:rFonts w:ascii="楷体" w:hAnsi="楷体" w:eastAsia="楷体" w:cs="楷体"/>
          <w:sz w:val="24"/>
          <w:szCs w:val="24"/>
        </w:rPr>
      </w:pPr>
      <w:r>
        <w:rPr>
          <w:rFonts w:ascii="楷体" w:hAnsi="楷体" w:cs="楷体" w:hint="eastAsia" w:eastAsia="楷体"/>
          <w:sz w:val="24"/>
          <w:szCs w:val="24"/>
        </w:rPr>
        <w:t>房地产评估助理：</w:t>
      </w:r>
      <w:r>
        <w:rPr>
          <w:rFonts w:ascii="楷体" w:hAnsi="楷体" w:cs="楷体" w:eastAsia="楷体"/>
          <w:sz w:val="24"/>
          <w:szCs w:val="24"/>
        </w:rPr>
        <w:t xml:space="preserve"> </w:t>
      </w:r>
    </w:p>
    <w:p>
      <w:pPr>
        <w:pStyle w:val="Normal"/>
        <w:spacing w:lineRule="auto" w:line="480"/>
        <w:ind w:firstLineChars="0" w:firstLine="0" w:startChars="71" w:endChars="300"/>
        <w:rPr>
          <w:rFonts w:ascii="楷体" w:hAnsi="楷体" w:eastAsia="楷体" w:cs="楷体"/>
          <w:sz w:val="28"/>
          <w:szCs w:val="28"/>
        </w:rPr>
      </w:pPr>
      <w:r>
        <w:rPr>
          <w:rFonts w:ascii="楷体" w:hAnsi="楷体" w:cs="楷体" w:hint="eastAsia" w:eastAsia="楷体"/>
          <w:b/>
          <w:sz w:val="28"/>
          <w:szCs w:val="28"/>
        </w:rPr>
        <w:t>估价报告出具日期：</w:t>
      </w:r>
      <w:r>
        <w:rPr>
          <w:rFonts w:eastAsia="楷体" w:cs="楷体" w:hint="eastAsia" w:ascii="楷体" w:hAnsi="楷体"/>
          <w:sz w:val="28"/>
          <w:szCs w:val="28"/>
        </w:rPr>
        <w:t>2025</w:t>
      </w:r>
      <w:r>
        <w:rPr>
          <w:rFonts w:ascii="楷体" w:hAnsi="楷体" w:cs="楷体" w:hint="eastAsia" w:eastAsia="楷体"/>
          <w:sz w:val="28"/>
          <w:szCs w:val="28"/>
        </w:rPr>
        <w:t>年</w:t>
      </w:r>
      <w:r>
        <w:rPr>
          <w:rFonts w:eastAsia="楷体" w:cs="楷体" w:hint="eastAsia" w:ascii="楷体" w:hAnsi="楷体"/>
          <w:sz w:val="28"/>
          <w:szCs w:val="28"/>
        </w:rPr>
        <w:t>11</w:t>
      </w:r>
      <w:r>
        <w:rPr>
          <w:rFonts w:ascii="楷体" w:hAnsi="楷体" w:cs="楷体" w:hint="eastAsia" w:eastAsia="楷体"/>
          <w:sz w:val="28"/>
          <w:szCs w:val="28"/>
        </w:rPr>
        <w:t>月</w:t>
      </w:r>
      <w:r>
        <w:rPr>
          <w:rFonts w:eastAsia="楷体" w:cs="楷体" w:hint="eastAsia" w:ascii="楷体" w:hAnsi="楷体"/>
          <w:sz w:val="28"/>
          <w:szCs w:val="28"/>
        </w:rPr>
        <w:t>30</w:t>
      </w:r>
      <w:r>
        <w:rPr>
          <w:rFonts w:ascii="楷体" w:hAnsi="楷体" w:cs="楷体" w:hint="eastAsia" w:eastAsia="楷体"/>
          <w:sz w:val="28"/>
          <w:szCs w:val="28"/>
        </w:rPr>
        <w:t>日</w:t>
      </w:r>
    </w:p>
    <w:p>
      <w:pPr>
        <w:pStyle w:val="Normal"/>
        <w:spacing w:lineRule="auto" w:line="360"/>
        <w:ind w:hangingChars="598" w:startChars="213" w:endChars="300"/>
        <w:rPr>
          <w:rFonts w:ascii="楷体" w:hAnsi="楷体" w:eastAsia="楷体" w:cs="楷体"/>
          <w:sz w:val="28"/>
          <w:szCs w:val="28"/>
        </w:rPr>
      </w:pPr>
      <w:r>
        <w:rPr>
          <w:rFonts w:eastAsia="楷体" w:cs="楷体" w:ascii="楷体" w:hAnsi="楷体"/>
          <w:sz w:val="28"/>
          <w:szCs w:val="28"/>
        </w:rPr>
      </w:r>
    </w:p>
    <w:p>
      <w:pPr>
        <w:pStyle w:val="Style25"/>
        <w:jc w:val="center"/>
        <w:rPr>
          <w:rFonts w:ascii="Baskerville;Times New Roman" w:hAnsi="Baskerville;Times New Roman" w:cs="Baskerville;Times New Roman"/>
          <w:b/>
          <w:sz w:val="48"/>
          <w:szCs w:val="48"/>
        </w:rPr>
      </w:pPr>
      <w:r>
        <w:rPr>
          <w:rFonts w:cs="Baskerville;Times New Roman" w:ascii="Baskerville;Times New Roman" w:hAnsi="Baskerville;Times New Roman"/>
          <w:b/>
          <w:sz w:val="48"/>
          <w:szCs w:val="48"/>
        </w:rPr>
      </w:r>
    </w:p>
    <w:p>
      <w:pPr>
        <w:pStyle w:val="Style25"/>
        <w:rPr>
          <w:rFonts w:ascii="Baskerville;Times New Roman" w:hAnsi="Baskerville;Times New Roman" w:cs="Baskerville;Times New Roman"/>
          <w:b/>
          <w:sz w:val="48"/>
          <w:szCs w:val="48"/>
        </w:rPr>
      </w:pPr>
      <w:r>
        <w:rPr>
          <w:rFonts w:cs="Baskerville;Times New Roman" w:ascii="Baskerville;Times New Roman" w:hAnsi="Baskerville;Times New Roman"/>
          <w:b/>
          <w:sz w:val="48"/>
          <w:szCs w:val="48"/>
        </w:rPr>
      </w:r>
    </w:p>
    <w:p>
      <w:pPr>
        <w:pStyle w:val="Style25"/>
        <w:rPr/>
      </w:pPr>
      <w:r>
        <w:rPr/>
      </w:r>
    </w:p>
    <w:p>
      <w:pPr>
        <w:pStyle w:val="Normal"/>
        <w:rPr>
          <w:rFonts w:ascii="楷体" w:hAnsi="楷体" w:eastAsia="楷体" w:cs="楷体" w:hint="eastAsia"/>
          <w:color w:val="FF0000"/>
          <w:szCs w:val="21"/>
        </w:rPr>
      </w:pPr>
      <w:r>
        <w:rPr>
          <w:rFonts w:eastAsia="楷体" w:cs="楷体" w:hint="eastAsia" w:ascii="楷体" w:hAnsi="楷体"/>
          <w:color w:val="FF0000"/>
          <w:szCs w:val="21"/>
        </w:rPr>
      </w:r>
    </w:p>
    <w:p>
      <w:pPr>
        <w:pStyle w:val="Style25"/>
        <w:rPr>
          <w:rFonts w:ascii="楷体" w:hAnsi="楷体" w:eastAsia="楷体" w:cs="楷体" w:hint="eastAsia"/>
          <w:color w:val="FF0000"/>
          <w:szCs w:val="21"/>
        </w:rPr>
      </w:pPr>
      <w:r>
        <w:rPr>
          <w:rFonts w:eastAsia="楷体" w:cs="楷体" w:hint="eastAsia" w:ascii="楷体" w:hAnsi="楷体"/>
          <w:color w:val="FF0000"/>
          <w:szCs w:val="21"/>
        </w:rPr>
      </w:r>
    </w:p>
    <w:p>
      <w:pPr>
        <w:pStyle w:val="Style25"/>
        <w:tabs>
          <w:tab w:val="clear" w:pos="425"/>
          <w:tab w:val="left" w:pos="4700" w:leader="none"/>
        </w:tabs>
        <w:rPr>
          <w:rFonts w:cs="宋体;SimSun" w:hint="eastAsia"/>
          <w:b/>
          <w:sz w:val="30"/>
          <w:szCs w:val="30"/>
        </w:rPr>
      </w:pPr>
      <w:r>
        <w:rPr>
          <w:rFonts w:cs="宋体;SimSun" w:hint="eastAsia"/>
          <w:b/>
          <w:sz w:val="30"/>
          <w:szCs w:val="30"/>
        </w:rPr>
      </w:r>
    </w:p>
    <w:p>
      <w:pPr>
        <w:pStyle w:val="Style23"/>
        <w:ind w:hanging="0" w:end="0"/>
        <w:rPr>
          <w:rFonts w:cs="宋体;SimSun" w:hint="eastAsia"/>
          <w:b/>
          <w:sz w:val="30"/>
          <w:szCs w:val="30"/>
        </w:rPr>
      </w:pPr>
      <w:r>
        <w:rPr>
          <w:rFonts w:cs="宋体;SimSun" w:hint="eastAsia"/>
          <w:b/>
          <w:sz w:val="30"/>
          <w:szCs w:val="30"/>
        </w:rPr>
      </w:r>
    </w:p>
    <w:p>
      <w:pPr>
        <w:pStyle w:val="Style23"/>
        <w:rPr>
          <w:rFonts w:hint="eastAsia"/>
        </w:rPr>
      </w:pPr>
      <w:r>
        <w:rPr>
          <w:rFonts w:hint="eastAsia"/>
        </w:rPr>
      </w:r>
    </w:p>
    <w:p>
      <w:pPr>
        <w:pStyle w:val="Normal"/>
        <w:spacing w:lineRule="exact" w:line="480"/>
        <w:jc w:val="center"/>
        <w:rPr>
          <w:rFonts w:eastAsia="黑体;SimHei"/>
          <w:b/>
          <w:sz w:val="48"/>
        </w:rPr>
      </w:pPr>
      <w:r>
        <w:rPr>
          <w:rFonts w:eastAsia="黑体;SimHei"/>
          <w:b/>
          <w:sz w:val="48"/>
        </w:rPr>
      </w:r>
    </w:p>
    <w:p>
      <w:pPr>
        <w:pStyle w:val="Normal"/>
        <w:spacing w:lineRule="exact" w:line="480"/>
        <w:jc w:val="center"/>
        <w:rPr>
          <w:rFonts w:eastAsia="黑体;SimHei"/>
          <w:b/>
          <w:sz w:val="48"/>
        </w:rPr>
      </w:pPr>
      <w:r>
        <w:rPr>
          <w:rFonts w:hint="eastAsia" w:eastAsia="黑体;SimHei"/>
          <w:b/>
          <w:sz w:val="48"/>
        </w:rPr>
        <w:t>目</w:t>
      </w:r>
      <w:r>
        <w:rPr>
          <w:rFonts w:eastAsia="黑体;SimHei"/>
          <w:b/>
          <w:sz w:val="48"/>
        </w:rPr>
        <w:t xml:space="preserve">    </w:t>
      </w:r>
      <w:r>
        <w:rPr>
          <w:rFonts w:hint="eastAsia" w:eastAsia="黑体;SimHei"/>
          <w:b/>
          <w:sz w:val="48"/>
        </w:rPr>
        <w:t>录</w:t>
      </w:r>
    </w:p>
    <w:p>
      <w:pPr>
        <w:pStyle w:val="Normal"/>
        <w:spacing w:lineRule="exact" w:line="480"/>
        <w:rPr>
          <w:rFonts w:ascii="黑体;SimHei" w:hAnsi="黑体;SimHei" w:eastAsia="黑体;SimHei"/>
          <w:b/>
          <w:sz w:val="27"/>
        </w:rPr>
      </w:pPr>
      <w:r>
        <w:rPr>
          <w:rFonts w:eastAsia="黑体;SimHei" w:ascii="黑体;SimHei" w:hAnsi="黑体;SimHei"/>
          <w:b/>
          <w:sz w:val="27"/>
        </w:rPr>
      </w:r>
    </w:p>
    <w:p>
      <w:pPr>
        <w:pStyle w:val="TOC1"/>
        <w:tabs>
          <w:tab w:val="clear" w:pos="425"/>
          <w:tab w:val="right" w:pos="8505" w:leader="dot"/>
        </w:tabs>
        <w:spacing w:lineRule="auto" w:line="480"/>
        <w:rPr>
          <w:rFonts w:ascii="宋体;SimSun" w:hAnsi="宋体;SimSun" w:eastAsia="黑体;SimHei" w:cs="宋体;SimSun"/>
          <w:sz w:val="24"/>
          <w:szCs w:val="24"/>
        </w:rPr>
      </w:pPr>
      <w:r>
        <w:rPr>
          <w:rFonts w:eastAsia="黑体;SimHei" w:cs="宋体;SimSun" w:ascii="宋体;SimSun" w:hAnsi="宋体;SimSun"/>
          <w:sz w:val="24"/>
          <w:szCs w:val="24"/>
        </w:rPr>
      </w:r>
    </w:p>
    <w:p>
      <w:pPr>
        <w:pStyle w:val="TOC1"/>
        <w:tabs>
          <w:tab w:val="clear" w:pos="425"/>
          <w:tab w:val="right" w:pos="8505" w:leader="dot"/>
        </w:tabs>
        <w:spacing w:lineRule="auto" w:line="480"/>
        <w:rPr>
          <w:rFonts w:ascii="宋体;SimSun" w:hAnsi="宋体;SimSun" w:cs="宋体;SimSun" w:hint="eastAsia"/>
          <w:sz w:val="24"/>
          <w:szCs w:val="24"/>
        </w:rPr>
      </w:pPr>
      <w:r>
        <w:rPr>
          <w:rFonts w:cs="宋体;SimSun" w:hint="eastAsia" w:ascii="宋体;SimSun" w:hAnsi="宋体;SimSun"/>
          <w:sz w:val="24"/>
          <w:szCs w:val="24"/>
        </w:rPr>
      </w:r>
    </w:p>
    <w:p>
      <w:pPr>
        <w:pStyle w:val="TOC1"/>
        <w:tabs>
          <w:tab w:val="clear" w:pos="425"/>
          <w:tab w:val="right" w:pos="8296" w:leader="dot"/>
        </w:tabs>
        <w:spacing w:lineRule="auto" w:line="480"/>
        <w:ind w:firstLineChars="118" w:startChars="0" w:start="0" w:endChars="0" w:end="0"/>
        <w:rPr>
          <w:rFonts w:ascii="宋体;SimSun" w:hAnsi="宋体;SimSun" w:cs="宋体;SimSun"/>
          <w:sz w:val="24"/>
          <w:szCs w:val="24"/>
        </w:rPr>
      </w:pPr>
      <w:r>
        <w:rPr>
          <w:rFonts w:ascii="宋体;SimSun" w:hAnsi="宋体;SimSun" w:cs="宋体;SimSun" w:hint="eastAsia"/>
          <w:sz w:val="24"/>
          <w:szCs w:val="24"/>
        </w:rPr>
        <w:t>一、</w:t>
      </w:r>
    </w:p>
    <w:sdt>
      <w:sdtPr>
        <w:docPartObj>
          <w:docPartGallery w:val="Table of Contents"/>
          <w:docPartUnique w:val="true"/>
        </w:docPartObj>
      </w:sdtPr>
      <w:sdtContent>
        <w:p>
          <w:pPr>
            <w:pStyle w:val="TOC1"/>
            <w:tabs>
              <w:tab w:val="clear" w:pos="425"/>
              <w:tab w:val="right" w:pos="8296" w:leader="dot"/>
            </w:tabs>
            <w:spacing w:lineRule="auto" w:line="480"/>
            <w:ind w:startChars="0" w:start="0" w:endChars="0" w:end="0"/>
            <w:rPr>
              <w:rFonts w:ascii="宋体;SimSun" w:hAnsi="宋体;SimSun" w:cs="宋体;SimSun"/>
              <w:kern w:val="2"/>
              <w:sz w:val="24"/>
              <w:szCs w:val="24"/>
              <w:lang w:val="zh-CN" w:eastAsia="zh-CN"/>
            </w:rPr>
          </w:pPr>
          <w:r>
            <w:fldChar w:fldCharType="begin"/>
          </w:r>
          <w:r>
            <w:rPr>
              <w:sz w:val="24"/>
              <w:szCs w:val="24"/>
              <w:rFonts w:ascii="宋体;SimSun" w:hAnsi="宋体;SimSun" w:cs="宋体;SimSun" w:hint="eastAsia"/>
              <w:lang w:val="zh-CN" w:eastAsia="zh-CN"/>
            </w:rPr>
            <w:instrText xml:space="preserve"> TOC \o "1-1" \h \z \u </w:instrText>
          </w:r>
          <w:r>
            <w:rPr>
              <w:sz w:val="24"/>
              <w:szCs w:val="24"/>
              <w:rFonts w:ascii="宋体;SimSun" w:hAnsi="宋体;SimSun" w:cs="宋体;SimSun" w:hint="eastAsia"/>
              <w:lang w:val="zh-CN" w:eastAsia="zh-CN"/>
            </w:rPr>
            <w:fldChar w:fldCharType="separate"/>
          </w:r>
          <w:hyperlink w:anchor="__RefHeading___Toc197771854">
            <w:r>
              <w:rPr>
                <w:rFonts w:ascii="宋体;SimSun" w:hAnsi="宋体;SimSun" w:cs="宋体;SimSun" w:hint="eastAsia"/>
                <w:sz w:val="24"/>
                <w:szCs w:val="24"/>
                <w:lang w:val="zh-CN" w:eastAsia="zh-CN"/>
              </w:rPr>
              <w:t>致委托人函</w:t>
            </w:r>
            <w:r>
              <w:rPr>
                <w:rFonts w:cs="宋体;SimSun" w:ascii="宋体;SimSun" w:hAnsi="宋体;SimSun"/>
                <w:sz w:val="24"/>
                <w:szCs w:val="24"/>
                <w:lang w:val="zh-CN" w:eastAsia="zh-CN"/>
              </w:rPr>
              <w:tab/>
              <w:t>1</w:t>
            </w:r>
          </w:hyperlink>
        </w:p>
        <w:p>
          <w:pPr>
            <w:pStyle w:val="TOC1"/>
            <w:tabs>
              <w:tab w:val="clear" w:pos="425"/>
              <w:tab w:val="right" w:pos="8296" w:leader="dot"/>
            </w:tabs>
            <w:spacing w:lineRule="auto" w:line="480"/>
            <w:ind w:firstLineChars="118" w:startChars="0" w:start="0" w:endChars="0" w:end="0"/>
            <w:rPr>
              <w:rFonts w:ascii="宋体;SimSun" w:hAnsi="宋体;SimSun" w:cs="宋体;SimSun"/>
              <w:kern w:val="2"/>
              <w:sz w:val="24"/>
              <w:szCs w:val="24"/>
              <w:lang w:val="zh-CN" w:eastAsia="zh-CN"/>
            </w:rPr>
          </w:pPr>
          <w:r>
            <w:rPr>
              <w:rFonts w:ascii="宋体;SimSun" w:hAnsi="宋体;SimSun" w:cs="宋体;SimSun" w:hint="eastAsia"/>
              <w:sz w:val="24"/>
              <w:szCs w:val="24"/>
              <w:lang w:val="zh-CN" w:eastAsia="zh-CN"/>
            </w:rPr>
            <w:t>二、</w:t>
          </w:r>
          <w:hyperlink w:anchor="__RefHeading___Toc197771855">
            <w:r>
              <w:rPr>
                <w:rFonts w:ascii="宋体;SimSun" w:hAnsi="宋体;SimSun" w:cs="宋体;SimSun" w:hint="eastAsia"/>
                <w:sz w:val="24"/>
                <w:szCs w:val="24"/>
                <w:lang w:val="zh-CN" w:eastAsia="zh-CN"/>
              </w:rPr>
              <w:t>估价师声明</w:t>
            </w:r>
            <w:r>
              <w:rPr>
                <w:rFonts w:cs="宋体;SimSun" w:ascii="宋体;SimSun" w:hAnsi="宋体;SimSun"/>
                <w:sz w:val="24"/>
                <w:szCs w:val="24"/>
                <w:lang w:val="zh-CN" w:eastAsia="zh-CN"/>
              </w:rPr>
              <w:tab/>
              <w:t>3</w:t>
            </w:r>
          </w:hyperlink>
        </w:p>
        <w:p>
          <w:pPr>
            <w:pStyle w:val="TOC1"/>
            <w:tabs>
              <w:tab w:val="clear" w:pos="425"/>
              <w:tab w:val="right" w:pos="8296" w:leader="dot"/>
            </w:tabs>
            <w:spacing w:lineRule="auto" w:line="480"/>
            <w:ind w:firstLineChars="118" w:startChars="0" w:start="0" w:endChars="0" w:end="0"/>
            <w:rPr>
              <w:rFonts w:ascii="宋体;SimSun" w:hAnsi="宋体;SimSun" w:cs="宋体;SimSun"/>
              <w:kern w:val="2"/>
              <w:sz w:val="24"/>
              <w:szCs w:val="24"/>
              <w:lang w:val="zh-CN" w:eastAsia="zh-CN"/>
            </w:rPr>
          </w:pPr>
          <w:r>
            <w:rPr>
              <w:rFonts w:ascii="宋体;SimSun" w:hAnsi="宋体;SimSun" w:cs="宋体;SimSun" w:hint="eastAsia"/>
              <w:sz w:val="24"/>
              <w:szCs w:val="24"/>
              <w:lang w:val="zh-CN" w:eastAsia="zh-CN"/>
            </w:rPr>
            <w:t>三、</w:t>
          </w:r>
          <w:hyperlink w:anchor="__RefHeading___Toc197771856">
            <w:r>
              <w:rPr>
                <w:rFonts w:ascii="宋体;SimSun" w:hAnsi="宋体;SimSun" w:cs="宋体;SimSun" w:hint="eastAsia"/>
                <w:sz w:val="24"/>
                <w:szCs w:val="24"/>
                <w:lang w:val="zh-CN" w:eastAsia="zh-CN"/>
              </w:rPr>
              <w:t>估价的假设和限制条件</w:t>
            </w:r>
            <w:r>
              <w:rPr>
                <w:rFonts w:cs="宋体;SimSun" w:ascii="宋体;SimSun" w:hAnsi="宋体;SimSun"/>
                <w:sz w:val="24"/>
                <w:szCs w:val="24"/>
                <w:lang w:val="zh-CN" w:eastAsia="zh-CN"/>
              </w:rPr>
              <w:tab/>
              <w:t>4</w:t>
            </w:r>
          </w:hyperlink>
        </w:p>
        <w:p>
          <w:pPr>
            <w:pStyle w:val="TOC1"/>
            <w:tabs>
              <w:tab w:val="clear" w:pos="425"/>
              <w:tab w:val="right" w:pos="8296" w:leader="dot"/>
            </w:tabs>
            <w:spacing w:lineRule="auto" w:line="480"/>
            <w:ind w:firstLineChars="118" w:startChars="0" w:start="0" w:endChars="0" w:end="0"/>
            <w:rPr>
              <w:rFonts w:ascii="宋体;SimSun" w:hAnsi="宋体;SimSun" w:cs="宋体;SimSun"/>
              <w:kern w:val="2"/>
              <w:sz w:val="24"/>
              <w:szCs w:val="24"/>
              <w:lang w:val="zh-CN" w:eastAsia="zh-CN"/>
            </w:rPr>
          </w:pPr>
          <w:r>
            <w:rPr>
              <w:rFonts w:ascii="宋体;SimSun" w:hAnsi="宋体;SimSun" w:cs="宋体;SimSun" w:hint="eastAsia"/>
              <w:sz w:val="24"/>
              <w:szCs w:val="24"/>
              <w:lang w:val="zh-CN" w:eastAsia="zh-CN"/>
            </w:rPr>
            <w:t>四、</w:t>
          </w:r>
          <w:hyperlink w:anchor="__RefHeading___Toc197771857">
            <w:r>
              <w:rPr>
                <w:rFonts w:ascii="宋体;SimSun" w:hAnsi="宋体;SimSun" w:cs="宋体;SimSun" w:hint="eastAsia"/>
                <w:sz w:val="24"/>
                <w:szCs w:val="24"/>
                <w:lang w:val="zh-CN" w:eastAsia="zh-CN"/>
              </w:rPr>
              <w:t>房地产估价结果报告</w:t>
            </w:r>
            <w:r>
              <w:rPr>
                <w:rFonts w:cs="宋体;SimSun" w:ascii="宋体;SimSun" w:hAnsi="宋体;SimSun"/>
                <w:sz w:val="24"/>
                <w:szCs w:val="24"/>
                <w:lang w:val="zh-CN" w:eastAsia="zh-CN"/>
              </w:rPr>
              <w:tab/>
              <w:t>6</w:t>
            </w:r>
          </w:hyperlink>
        </w:p>
        <w:p>
          <w:pPr>
            <w:pStyle w:val="TOC1"/>
            <w:tabs>
              <w:tab w:val="clear" w:pos="425"/>
              <w:tab w:val="right" w:pos="8296" w:leader="dot"/>
            </w:tabs>
            <w:spacing w:lineRule="auto" w:line="480"/>
            <w:ind w:firstLineChars="118" w:startChars="0" w:start="0" w:endChars="0" w:end="0"/>
            <w:rPr>
              <w:rFonts w:ascii="宋体;SimSun" w:hAnsi="宋体;SimSun" w:cs="宋体;SimSun"/>
              <w:kern w:val="2"/>
              <w:sz w:val="24"/>
              <w:szCs w:val="24"/>
              <w:lang w:val="zh-CN" w:eastAsia="zh-CN"/>
            </w:rPr>
          </w:pPr>
          <w:r>
            <w:rPr>
              <w:rFonts w:ascii="宋体;SimSun" w:hAnsi="宋体;SimSun" w:cs="宋体;SimSun" w:hint="eastAsia"/>
              <w:sz w:val="24"/>
              <w:szCs w:val="24"/>
              <w:lang w:val="zh-CN" w:eastAsia="zh-CN"/>
            </w:rPr>
            <w:t>五、</w:t>
          </w:r>
          <w:hyperlink w:anchor="__RefHeading___Toc197771858">
            <w:r>
              <w:rPr>
                <w:rFonts w:ascii="宋体;SimSun" w:hAnsi="宋体;SimSun" w:cs="宋体;SimSun" w:hint="eastAsia"/>
                <w:sz w:val="24"/>
                <w:szCs w:val="24"/>
                <w:lang w:val="zh-CN" w:eastAsia="zh-CN"/>
              </w:rPr>
              <w:t>房地产估价技术报告</w:t>
            </w:r>
            <w:r>
              <w:rPr>
                <w:rFonts w:cs="宋体;SimSun" w:ascii="宋体;SimSun" w:hAnsi="宋体;SimSun"/>
                <w:sz w:val="24"/>
                <w:szCs w:val="24"/>
                <w:lang w:val="zh-CN" w:eastAsia="zh-CN"/>
              </w:rPr>
              <w:tab/>
              <w:t>12</w:t>
            </w:r>
          </w:hyperlink>
        </w:p>
        <w:p>
          <w:pPr>
            <w:pStyle w:val="TOC1"/>
            <w:tabs>
              <w:tab w:val="clear" w:pos="425"/>
              <w:tab w:val="right" w:pos="8296" w:leader="dot"/>
            </w:tabs>
            <w:spacing w:lineRule="auto" w:line="480"/>
            <w:ind w:firstLineChars="118" w:startChars="0" w:start="0" w:endChars="0" w:end="0"/>
            <w:rPr>
              <w:rFonts w:ascii="宋体;SimSun" w:hAnsi="宋体;SimSun" w:cs="宋体;SimSun"/>
              <w:kern w:val="2"/>
              <w:sz w:val="24"/>
              <w:szCs w:val="24"/>
              <w:lang w:val="zh-CN" w:eastAsia="zh-CN"/>
            </w:rPr>
          </w:pPr>
          <w:r>
            <w:rPr>
              <w:rFonts w:ascii="宋体;SimSun" w:hAnsi="宋体;SimSun" w:cs="宋体;SimSun" w:hint="eastAsia"/>
              <w:sz w:val="24"/>
              <w:szCs w:val="24"/>
              <w:lang w:val="zh-CN" w:eastAsia="zh-CN"/>
            </w:rPr>
            <w:t>六、</w:t>
          </w:r>
          <w:hyperlink w:anchor="__RefHeading___Toc197771859">
            <w:r>
              <w:rPr>
                <w:rFonts w:ascii="宋体;SimSun" w:hAnsi="宋体;SimSun" w:cs="宋体;SimSun" w:hint="eastAsia"/>
                <w:sz w:val="24"/>
                <w:szCs w:val="24"/>
                <w:lang w:val="zh-CN" w:eastAsia="zh-CN"/>
              </w:rPr>
              <w:t>附件</w:t>
            </w:r>
            <w:r>
              <w:rPr>
                <w:rFonts w:cs="宋体;SimSun" w:ascii="宋体;SimSun" w:hAnsi="宋体;SimSun"/>
                <w:sz w:val="24"/>
                <w:szCs w:val="24"/>
                <w:lang w:val="zh-CN" w:eastAsia="zh-CN"/>
              </w:rPr>
              <w:tab/>
              <w:t>31</w:t>
            </w:r>
          </w:hyperlink>
          <w:r>
            <w:rPr>
              <w:sz w:val="24"/>
              <w:szCs w:val="24"/>
              <w:rFonts w:ascii="宋体;SimSun" w:hAnsi="宋体;SimSun" w:cs="宋体;SimSun"/>
              <w:lang w:val="zh-CN" w:eastAsia="zh-CN"/>
            </w:rPr>
            <w:fldChar w:fldCharType="end"/>
          </w:r>
        </w:p>
      </w:sdtContent>
    </w:sdt>
    <w:p>
      <w:pPr>
        <w:sectPr>
          <w:headerReference w:type="default" r:id="rId2"/>
          <w:headerReference w:type="first" r:id="rId3"/>
          <w:footerReference w:type="default" r:id="rId4"/>
          <w:footerReference w:type="first" r:id="rId5"/>
          <w:type w:val="nextPage"/>
          <w:pgSz w:w="11906" w:h="16838"/>
          <w:pgMar w:left="1800" w:right="1800" w:gutter="0" w:header="851" w:top="1440" w:footer="992" w:bottom="1440"/>
          <w:pgNumType w:start="1" w:fmt="decimal"/>
          <w:formProt w:val="false"/>
          <w:titlePg/>
          <w:textDirection w:val="lrTb"/>
          <w:docGrid w:type="lines" w:linePitch="312" w:charSpace="0"/>
        </w:sectPr>
        <w:pStyle w:val="Normal"/>
        <w:tabs>
          <w:tab w:val="clear" w:pos="425"/>
          <w:tab w:val="left" w:pos="2610" w:leader="none"/>
        </w:tabs>
        <w:spacing w:lineRule="auto" w:line="480"/>
        <w:ind w:firstLineChars="118" w:startChars="0" w:start="0" w:endChars="0" w:end="0"/>
        <w:rPr>
          <w:rFonts w:ascii="宋体;SimSun" w:hAnsi="宋体;SimSun" w:cs="宋体;SimSun"/>
          <w:sz w:val="24"/>
          <w:szCs w:val="24"/>
        </w:rPr>
      </w:pPr>
      <w:r>
        <w:rPr>
          <w:rFonts w:cs="宋体;SimSun" w:ascii="宋体;SimSun" w:hAnsi="宋体;SimSun"/>
          <w:sz w:val="24"/>
          <w:szCs w:val="24"/>
        </w:rPr>
        <w:tab/>
      </w:r>
    </w:p>
    <w:p>
      <w:pPr>
        <w:pStyle w:val="Normal"/>
        <w:spacing w:lineRule="exact" w:line="300"/>
        <w:ind w:firstLine="238" w:end="0"/>
        <w:rPr>
          <w:rFonts w:hint="eastAsia"/>
        </w:rPr>
      </w:pPr>
      <w:r>
        <w:rPr>
          <w:rFonts w:hint="eastAsia"/>
        </w:rPr>
      </w:r>
    </w:p>
    <w:p>
      <w:pPr>
        <w:pStyle w:val="Heading1"/>
        <w:ind w:hanging="0" w:start="0"/>
        <w:jc w:val="center"/>
        <w:rPr>
          <w:rFonts w:eastAsia="黑体;SimHei"/>
        </w:rPr>
      </w:pPr>
      <w:bookmarkStart w:id="0" w:name="__RefHeading___Toc197771854"/>
      <w:bookmarkEnd w:id="0"/>
      <w:r>
        <w:rPr>
          <w:rFonts w:hint="eastAsia" w:eastAsia="黑体;SimHei"/>
        </w:rPr>
        <w:t>致委托人函</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1</w:t>
      </w:r>
      <w:r>
        <w:rPr>
          <w:rFonts w:ascii="黑体;SimHei" w:hAnsi="黑体;SimHei" w:cs="宋体;SimSun" w:hint="eastAsia" w:eastAsia="黑体;SimHei"/>
          <w:sz w:val="28"/>
          <w:szCs w:val="28"/>
        </w:rPr>
        <w:t>．致函对象</w:t>
      </w:r>
    </w:p>
    <w:p>
      <w:pPr>
        <w:pStyle w:val="Normal"/>
        <w:spacing w:lineRule="exact" w:line="500"/>
        <w:ind w:firstLineChars="150" w:startChars="71" w:endChars="300"/>
        <w:rPr>
          <w:rFonts w:ascii="宋体;SimSun" w:hAnsi="宋体;SimSun" w:cs="宋体;SimSun"/>
          <w:sz w:val="24"/>
        </w:rPr>
      </w:pPr>
      <w:r>
        <w:rPr>
          <w:rFonts w:cs="宋体;SimSun" w:hint="eastAsia" w:ascii="宋体;SimSun" w:hAnsi="宋体;SimSun"/>
          <w:sz w:val="24"/>
        </w:rPr>
        <w:t>A</w:t>
      </w:r>
      <w:r>
        <w:rPr>
          <w:rFonts w:ascii="宋体;SimSun" w:hAnsi="宋体;SimSun" w:cs="宋体;SimSun" w:hint="eastAsia"/>
          <w:sz w:val="24"/>
        </w:rPr>
        <w:t>、</w:t>
      </w:r>
      <w:r>
        <w:rPr>
          <w:rFonts w:cs="宋体;SimSun" w:hint="eastAsia" w:ascii="宋体;SimSun" w:hAnsi="宋体;SimSun"/>
          <w:sz w:val="24"/>
        </w:rPr>
        <w:t>B</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2</w:t>
      </w:r>
      <w:r>
        <w:rPr>
          <w:rFonts w:ascii="黑体;SimHei" w:hAnsi="黑体;SimHei" w:cs="宋体;SimSun" w:hint="eastAsia" w:eastAsia="黑体;SimHei"/>
          <w:sz w:val="28"/>
          <w:szCs w:val="28"/>
        </w:rPr>
        <w:t>．估价目的</w:t>
      </w:r>
    </w:p>
    <w:p>
      <w:pPr>
        <w:pStyle w:val="Normal"/>
        <w:spacing w:lineRule="exact" w:line="500"/>
        <w:ind w:end="6"/>
        <w:rPr>
          <w:rFonts w:ascii="宋体;SimSun" w:hAnsi="宋体;SimSun"/>
          <w:sz w:val="24"/>
          <w:szCs w:val="24"/>
        </w:rPr>
      </w:pPr>
      <w:r>
        <w:rPr>
          <w:rFonts w:ascii="黑体;SimHei" w:hAnsi="黑体;SimHei" w:cs="宋体;SimSun" w:eastAsia="黑体;SimHei"/>
          <w:b/>
          <w:sz w:val="28"/>
          <w:szCs w:val="28"/>
        </w:rPr>
        <w:t xml:space="preserve">   </w:t>
      </w:r>
      <w:r>
        <w:rPr>
          <w:rFonts w:ascii="宋体;SimSun" w:hAnsi="宋体;SimSun" w:cs="宋体;SimSun" w:hint="eastAsia"/>
          <w:sz w:val="24"/>
        </w:rPr>
        <w:t>评估其市场价值，为征收机关核定计税依据提供房地产价值参考依据。</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3</w:t>
      </w:r>
      <w:r>
        <w:rPr>
          <w:rFonts w:ascii="黑体;SimHei" w:hAnsi="黑体;SimHei" w:cs="宋体;SimSun" w:hint="eastAsia" w:eastAsia="黑体;SimHei"/>
          <w:sz w:val="28"/>
          <w:szCs w:val="28"/>
        </w:rPr>
        <w:t>．估价对象</w:t>
      </w:r>
    </w:p>
    <w:p>
      <w:pPr>
        <w:pStyle w:val="Normal"/>
        <w:spacing w:lineRule="exact" w:line="500"/>
        <w:ind w:firstLineChars="200" w:startChars="0" w:start="0" w:endChars="0" w:end="0"/>
        <w:rPr>
          <w:rFonts w:ascii="宋体;SimSun" w:hAnsi="宋体;SimSun"/>
          <w:sz w:val="24"/>
        </w:rPr>
      </w:pPr>
      <w:r>
        <w:rPr>
          <w:rFonts w:ascii="宋体;SimSun" w:hAnsi="宋体;SimSun" w:cs="宋体;SimSun" w:hint="eastAsia"/>
          <w:sz w:val="24"/>
        </w:rPr>
        <w:t>估价对象位于</w:t>
      </w:r>
      <w:r>
        <w:rPr>
          <w:rFonts w:cs="宋体;SimSun" w:hint="eastAsia" w:ascii="宋体;SimSun" w:hAnsi="宋体;SimSun"/>
          <w:sz w:val="24"/>
        </w:rPr>
        <w:t>C</w:t>
      </w:r>
      <w:r>
        <w:rPr>
          <w:rFonts w:ascii="宋体;SimSun" w:hAnsi="宋体;SimSun" w:cs="宋体;SimSun" w:hint="eastAsia"/>
          <w:sz w:val="24"/>
        </w:rPr>
        <w:t>范围内的</w:t>
      </w:r>
      <w:r>
        <w:rPr>
          <w:rFonts w:cs="宋体;SimSun" w:hint="eastAsia" w:ascii="宋体;SimSun" w:hAnsi="宋体;SimSun"/>
          <w:sz w:val="24"/>
        </w:rPr>
        <w:t>GXFQJ</w:t>
      </w:r>
      <w:r>
        <w:rPr>
          <w:rFonts w:ascii="宋体;SimSun" w:hAnsi="宋体;SimSun" w:cs="宋体;SimSun" w:hint="eastAsia"/>
          <w:sz w:val="24"/>
        </w:rPr>
        <w:t>小区电梯多层存量房。该小区内的物业类型包括：高层、电梯多层、办公。根据估价目的，依据《</w:t>
      </w:r>
      <w:r>
        <w:rPr>
          <w:rFonts w:cs="宋体;SimSun" w:hint="eastAsia" w:ascii="宋体;SimSun" w:hAnsi="宋体;SimSun"/>
          <w:sz w:val="24"/>
        </w:rPr>
        <w:t>J</w:t>
      </w:r>
      <w:r>
        <w:rPr>
          <w:rFonts w:ascii="宋体;SimSun" w:hAnsi="宋体;SimSun" w:cs="宋体;SimSun" w:hint="eastAsia"/>
          <w:sz w:val="24"/>
        </w:rPr>
        <w:t>省存量房交易纳税评估系统业务规程》（</w:t>
      </w:r>
      <w:r>
        <w:rPr>
          <w:rFonts w:cs="宋体;SimSun" w:hint="eastAsia" w:ascii="宋体;SimSun" w:hAnsi="宋体;SimSun"/>
          <w:sz w:val="24"/>
        </w:rPr>
        <w:t>2020</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月修订版），结合估价人员现场查勘，选取</w:t>
      </w:r>
      <w:r>
        <w:rPr>
          <w:rFonts w:cs="宋体;SimSun" w:hint="eastAsia" w:ascii="宋体;SimSun" w:hAnsi="宋体;SimSun"/>
          <w:sz w:val="24"/>
        </w:rPr>
        <w:t>GXFQJ10</w:t>
      </w:r>
      <w:r>
        <w:rPr>
          <w:rFonts w:ascii="宋体;SimSun" w:hAnsi="宋体;SimSun" w:cs="宋体;SimSun" w:hint="eastAsia"/>
          <w:sz w:val="24"/>
        </w:rPr>
        <w:t>号甲单元</w:t>
      </w:r>
      <w:r>
        <w:rPr>
          <w:rFonts w:cs="宋体;SimSun" w:hint="eastAsia" w:ascii="宋体;SimSun" w:hAnsi="宋体;SimSun"/>
          <w:sz w:val="24"/>
        </w:rPr>
        <w:t>102</w:t>
      </w:r>
      <w:r>
        <w:rPr>
          <w:rFonts w:ascii="宋体;SimSun" w:hAnsi="宋体;SimSun" w:cs="宋体;SimSun" w:hint="eastAsia"/>
          <w:sz w:val="24"/>
        </w:rPr>
        <w:t>室为该小区钢混结构电梯多层的标准样本房，所在楼层</w:t>
      </w:r>
      <w:r>
        <w:rPr>
          <w:rFonts w:cs="宋体;SimSun" w:hint="eastAsia" w:ascii="宋体;SimSun" w:hAnsi="宋体;SimSun"/>
          <w:sz w:val="24"/>
        </w:rPr>
        <w:t>1</w:t>
      </w:r>
      <w:r>
        <w:rPr>
          <w:rFonts w:ascii="宋体;SimSun" w:hAnsi="宋体;SimSun" w:cs="宋体;SimSun" w:hint="eastAsia"/>
          <w:sz w:val="24"/>
        </w:rPr>
        <w:t>层，总层数</w:t>
      </w:r>
      <w:r>
        <w:rPr>
          <w:rFonts w:cs="宋体;SimSun" w:hint="eastAsia" w:ascii="宋体;SimSun" w:hAnsi="宋体;SimSun"/>
          <w:sz w:val="24"/>
        </w:rPr>
        <w:t>6</w:t>
      </w:r>
      <w:r>
        <w:rPr>
          <w:rFonts w:ascii="宋体;SimSun" w:hAnsi="宋体;SimSun" w:cs="宋体;SimSun" w:hint="eastAsia"/>
          <w:sz w:val="24"/>
        </w:rPr>
        <w:t>层，建筑面积</w:t>
      </w:r>
      <w:r>
        <w:rPr>
          <w:rFonts w:cs="宋体;SimSun" w:hint="eastAsia" w:ascii="宋体;SimSun" w:hAnsi="宋体;SimSun"/>
          <w:sz w:val="24"/>
        </w:rPr>
        <w:t>130.54</w:t>
      </w:r>
      <w:r>
        <w:rPr>
          <w:rFonts w:ascii="宋体;SimSun" w:hAnsi="宋体;SimSun" w:cs="宋体;SimSun" w:hint="eastAsia"/>
          <w:sz w:val="24"/>
        </w:rPr>
        <w:t>平方米，</w:t>
      </w:r>
      <w:r>
        <w:rPr>
          <w:rFonts w:ascii="宋体;SimSun" w:hAnsi="宋体;SimSun" w:cs="宋体;SimSun" w:hint="eastAsia"/>
          <w:sz w:val="24"/>
          <w:szCs w:val="24"/>
        </w:rPr>
        <w:t>南北</w:t>
      </w:r>
      <w:r>
        <w:rPr>
          <w:rFonts w:ascii="宋体;SimSun" w:hAnsi="宋体;SimSun" w:cs="宋体;SimSun" w:hint="eastAsia"/>
          <w:sz w:val="24"/>
        </w:rPr>
        <w:t>朝向，中间户，钢混结构，设计用途为住宅，建成于</w:t>
      </w:r>
      <w:r>
        <w:rPr>
          <w:rFonts w:cs="宋体;SimSun" w:hint="eastAsia" w:ascii="宋体;SimSun" w:hAnsi="宋体;SimSun"/>
          <w:sz w:val="24"/>
          <w:szCs w:val="24"/>
        </w:rPr>
        <w:t>2010</w:t>
      </w:r>
      <w:r>
        <w:rPr>
          <w:rFonts w:ascii="宋体;SimSun" w:hAnsi="宋体;SimSun" w:cs="宋体;SimSun" w:hint="eastAsia"/>
          <w:sz w:val="24"/>
        </w:rPr>
        <w:t>年。土地使用权类型为</w:t>
      </w:r>
      <w:r>
        <w:rPr>
          <w:rFonts w:ascii="宋体;SimSun" w:hAnsi="宋体;SimSun" w:cs="宋体;SimSun" w:hint="eastAsia"/>
          <w:sz w:val="24"/>
          <w:szCs w:val="24"/>
        </w:rPr>
        <w:t>国有出让，</w:t>
      </w:r>
      <w:r>
        <w:rPr>
          <w:rFonts w:ascii="宋体;SimSun" w:hAnsi="宋体;SimSun" w:cs="宋体;SimSun" w:hint="eastAsia"/>
          <w:bCs/>
          <w:spacing w:val="-16"/>
          <w:sz w:val="24"/>
          <w:szCs w:val="24"/>
        </w:rPr>
        <w:t>分摊土地使用权面积</w:t>
      </w:r>
      <w:r>
        <w:rPr>
          <w:rFonts w:cs="宋体;SimSun" w:hint="eastAsia" w:ascii="宋体;SimSun" w:hAnsi="宋体;SimSun"/>
          <w:sz w:val="24"/>
          <w:szCs w:val="24"/>
        </w:rPr>
        <w:t>21.2</w:t>
      </w:r>
      <w:r>
        <w:rPr>
          <w:rFonts w:ascii="宋体;SimSun" w:hAnsi="宋体;SimSun" w:cs="宋体;SimSun" w:hint="eastAsia"/>
          <w:sz w:val="24"/>
        </w:rPr>
        <w:t>平方米</w:t>
      </w:r>
      <w:r>
        <w:rPr>
          <w:rFonts w:ascii="宋体;SimSun" w:hAnsi="宋体;SimSun" w:cs="宋体;SimSun" w:hint="eastAsia"/>
          <w:sz w:val="24"/>
          <w:szCs w:val="24"/>
        </w:rPr>
        <w:t>，土地使用权终止日期</w:t>
      </w:r>
      <w:r>
        <w:rPr>
          <w:rFonts w:cs="宋体;SimSun" w:hint="eastAsia" w:ascii="宋体;SimSun" w:hAnsi="宋体;SimSun"/>
          <w:sz w:val="24"/>
          <w:szCs w:val="24"/>
        </w:rPr>
        <w:t>2077</w:t>
      </w:r>
      <w:r>
        <w:rPr>
          <w:rFonts w:ascii="宋体;SimSun" w:hAnsi="宋体;SimSun" w:cs="宋体;SimSun" w:hint="eastAsia"/>
          <w:sz w:val="24"/>
          <w:szCs w:val="24"/>
        </w:rPr>
        <w:t>年</w:t>
      </w:r>
      <w:r>
        <w:rPr>
          <w:rFonts w:cs="宋体;SimSun" w:hint="eastAsia" w:ascii="宋体;SimSun" w:hAnsi="宋体;SimSun"/>
          <w:sz w:val="24"/>
          <w:szCs w:val="24"/>
        </w:rPr>
        <w:t>4</w:t>
      </w:r>
      <w:r>
        <w:rPr>
          <w:rFonts w:ascii="宋体;SimSun" w:hAnsi="宋体;SimSun" w:cs="宋体;SimSun" w:hint="eastAsia"/>
          <w:sz w:val="24"/>
          <w:szCs w:val="24"/>
        </w:rPr>
        <w:t>月</w:t>
      </w:r>
      <w:r>
        <w:rPr>
          <w:rFonts w:cs="宋体;SimSun" w:hint="eastAsia" w:ascii="宋体;SimSun" w:hAnsi="宋体;SimSun"/>
          <w:sz w:val="24"/>
          <w:szCs w:val="24"/>
        </w:rPr>
        <w:t>30</w:t>
      </w:r>
      <w:r>
        <w:rPr>
          <w:rFonts w:ascii="宋体;SimSun" w:hAnsi="宋体;SimSun" w:cs="宋体;SimSun" w:hint="eastAsia"/>
          <w:sz w:val="24"/>
          <w:szCs w:val="24"/>
        </w:rPr>
        <w:t>日。</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4</w:t>
      </w:r>
      <w:r>
        <w:rPr>
          <w:rFonts w:ascii="黑体;SimHei" w:hAnsi="黑体;SimHei" w:cs="宋体;SimSun" w:hint="eastAsia" w:eastAsia="黑体;SimHei"/>
          <w:sz w:val="28"/>
          <w:szCs w:val="28"/>
        </w:rPr>
        <w:t>．价值时点</w:t>
      </w:r>
    </w:p>
    <w:p>
      <w:pPr>
        <w:pStyle w:val="Normal"/>
        <w:spacing w:lineRule="exact" w:line="500"/>
        <w:ind w:firstLineChars="200" w:startChars="0" w:start="0" w:endChars="0" w:end="0"/>
        <w:rPr>
          <w:rFonts w:ascii="宋体;SimSun" w:hAnsi="宋体;SimSun"/>
          <w:sz w:val="24"/>
          <w:szCs w:val="24"/>
        </w:rPr>
      </w:pP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11</w:t>
      </w:r>
      <w:r>
        <w:rPr>
          <w:rFonts w:ascii="宋体;SimSun" w:hAnsi="宋体;SimSun" w:cs="宋体;SimSun" w:hint="eastAsia"/>
          <w:sz w:val="24"/>
          <w:szCs w:val="24"/>
        </w:rPr>
        <w:t>月</w:t>
      </w:r>
      <w:r>
        <w:rPr>
          <w:rFonts w:cs="宋体;SimSun" w:hint="eastAsia" w:ascii="宋体;SimSun" w:hAnsi="宋体;SimSun"/>
          <w:sz w:val="24"/>
          <w:szCs w:val="24"/>
        </w:rPr>
        <w:t>5</w:t>
      </w:r>
      <w:r>
        <w:rPr>
          <w:rFonts w:ascii="宋体;SimSun" w:hAnsi="宋体;SimSun" w:cs="宋体;SimSun" w:hint="eastAsia"/>
          <w:sz w:val="24"/>
          <w:szCs w:val="24"/>
        </w:rPr>
        <w:t>日。</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5</w:t>
      </w:r>
      <w:r>
        <w:rPr>
          <w:rFonts w:ascii="黑体;SimHei" w:hAnsi="黑体;SimHei" w:cs="宋体;SimSun" w:hint="eastAsia" w:eastAsia="黑体;SimHei"/>
          <w:sz w:val="28"/>
          <w:szCs w:val="28"/>
        </w:rPr>
        <w:t>．价值类型</w:t>
      </w:r>
    </w:p>
    <w:p>
      <w:pPr>
        <w:pStyle w:val="Normal"/>
        <w:spacing w:lineRule="exact" w:line="500"/>
        <w:ind w:firstLineChars="200" w:startChars="0" w:start="0" w:endChars="0" w:end="0"/>
        <w:rPr>
          <w:rFonts w:ascii="宋体;SimSun" w:hAnsi="宋体;SimSun"/>
          <w:sz w:val="24"/>
        </w:rPr>
      </w:pPr>
      <w:r>
        <w:rPr>
          <w:rFonts w:ascii="宋体;SimSun" w:hAnsi="宋体;SimSun" w:hint="eastAsia"/>
          <w:sz w:val="24"/>
        </w:rPr>
        <w:t>本次估价采用公开市场价值标准，即本报告评估估价对象在目前情况下，于价值时点的市场价值，是未设定法定优先受偿权利下的市场价值。</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6</w:t>
      </w:r>
      <w:r>
        <w:rPr>
          <w:rFonts w:ascii="黑体;SimHei" w:hAnsi="黑体;SimHei" w:cs="宋体;SimSun" w:hint="eastAsia" w:eastAsia="黑体;SimHei"/>
          <w:sz w:val="28"/>
          <w:szCs w:val="28"/>
        </w:rPr>
        <w:t>．估价方法</w:t>
      </w:r>
    </w:p>
    <w:p>
      <w:pPr>
        <w:pStyle w:val="Normal"/>
        <w:spacing w:lineRule="exact" w:line="500"/>
        <w:ind w:firstLineChars="200" w:startChars="0" w:start="0" w:endChars="0" w:end="0"/>
        <w:rPr>
          <w:rFonts w:ascii="宋体;SimSun" w:hAnsi="宋体;SimSun"/>
          <w:sz w:val="24"/>
          <w:szCs w:val="24"/>
        </w:rPr>
      </w:pPr>
      <w:r>
        <w:rPr>
          <w:rFonts w:ascii="宋体;SimSun" w:hAnsi="宋体;SimSun" w:cs="宋体;SimSun" w:hint="eastAsia"/>
          <w:sz w:val="24"/>
          <w:szCs w:val="24"/>
        </w:rPr>
        <w:t>比较法</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7</w:t>
      </w:r>
      <w:r>
        <w:rPr>
          <w:rFonts w:ascii="黑体;SimHei" w:hAnsi="黑体;SimHei" w:cs="宋体;SimSun" w:hint="eastAsia" w:eastAsia="黑体;SimHei"/>
          <w:sz w:val="28"/>
          <w:szCs w:val="28"/>
        </w:rPr>
        <w:t>．估价结果</w:t>
      </w:r>
    </w:p>
    <w:p>
      <w:pPr>
        <w:pStyle w:val="Normal"/>
        <w:snapToGrid w:val="false"/>
        <w:spacing w:lineRule="exact" w:line="500"/>
        <w:ind w:firstLineChars="200" w:startChars="0" w:start="0" w:endChars="0" w:end="0"/>
        <w:rPr>
          <w:rFonts w:ascii="宋体;SimSun" w:hAnsi="宋体;SimSun"/>
          <w:b/>
          <w:bCs/>
          <w:sz w:val="24"/>
        </w:rPr>
      </w:pPr>
      <w:r>
        <w:rPr>
          <w:rFonts w:ascii="宋体;SimSun" w:hAnsi="宋体;SimSun" w:cs="宋体;SimSun" w:hint="eastAsia"/>
          <w:sz w:val="24"/>
        </w:rPr>
        <w:t>在价值时点</w:t>
      </w: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11</w:t>
      </w:r>
      <w:r>
        <w:rPr>
          <w:rFonts w:ascii="宋体;SimSun" w:hAnsi="宋体;SimSun" w:cs="宋体;SimSun" w:hint="eastAsia"/>
          <w:sz w:val="24"/>
          <w:szCs w:val="24"/>
        </w:rPr>
        <w:t>月</w:t>
      </w:r>
      <w:r>
        <w:rPr>
          <w:rFonts w:cs="宋体;SimSun" w:hint="eastAsia" w:ascii="宋体;SimSun" w:hAnsi="宋体;SimSun"/>
          <w:sz w:val="24"/>
          <w:szCs w:val="24"/>
        </w:rPr>
        <w:t>5</w:t>
      </w:r>
      <w:r>
        <w:rPr>
          <w:rFonts w:ascii="宋体;SimSun" w:hAnsi="宋体;SimSun" w:cs="宋体;SimSun" w:hint="eastAsia"/>
          <w:sz w:val="24"/>
          <w:szCs w:val="24"/>
        </w:rPr>
        <w:t>日</w:t>
      </w:r>
      <w:r>
        <w:rPr>
          <w:rFonts w:ascii="宋体;SimSun" w:hAnsi="宋体;SimSun" w:cs="宋体;SimSun" w:hint="eastAsia"/>
          <w:sz w:val="24"/>
        </w:rPr>
        <w:t>，估价对象于价值时点市场参考价为</w:t>
      </w:r>
      <w:r>
        <w:rPr>
          <w:rFonts w:ascii="宋体;SimSun" w:hAnsi="宋体;SimSun" w:cs="宋体;SimSun" w:hint="eastAsia"/>
          <w:b/>
          <w:bCs/>
          <w:sz w:val="24"/>
        </w:rPr>
        <w:t>人民币单价：每平方米捌仟捌佰零肆元整（</w:t>
      </w:r>
      <w:r>
        <w:rPr>
          <w:rFonts w:cs="宋体;SimSun" w:ascii="宋体;SimSun" w:hAnsi="宋体;SimSun"/>
          <w:b/>
          <w:bCs/>
          <w:sz w:val="24"/>
        </w:rPr>
        <w:t>RMB</w:t>
      </w:r>
      <w:r>
        <w:rPr>
          <w:rFonts w:cs="宋体;SimSun" w:hint="eastAsia" w:ascii="宋体;SimSun" w:hAnsi="宋体;SimSun"/>
          <w:b/>
          <w:bCs/>
          <w:sz w:val="24"/>
        </w:rPr>
        <w:t>8804</w:t>
      </w:r>
      <w:r>
        <w:rPr>
          <w:rFonts w:ascii="宋体;SimSun" w:hAnsi="宋体;SimSun" w:cs="宋体;SimSun" w:hint="eastAsia"/>
          <w:b/>
          <w:bCs/>
          <w:sz w:val="24"/>
        </w:rPr>
        <w:t>元</w:t>
      </w:r>
      <w:r>
        <w:rPr>
          <w:rFonts w:cs="宋体;SimSun" w:ascii="宋体;SimSun" w:hAnsi="宋体;SimSun"/>
          <w:b/>
          <w:bCs/>
          <w:sz w:val="24"/>
        </w:rPr>
        <w:t>/</w:t>
      </w:r>
      <w:r>
        <w:rPr>
          <w:rFonts w:ascii="宋体;SimSun" w:hAnsi="宋体;SimSun" w:cs="宋体;SimSun" w:hint="eastAsia"/>
          <w:b/>
          <w:bCs/>
          <w:sz w:val="24"/>
        </w:rPr>
        <w:t>平方米）。</w:t>
      </w:r>
      <w:r>
        <w:rPr>
          <w:rFonts w:ascii="宋体;SimSun" w:hAnsi="宋体;SimSun" w:cs="宋体;SimSun" w:hint="eastAsia"/>
          <w:sz w:val="24"/>
        </w:rPr>
        <w:t>本估价结果是估价对象在价值时点未设立法定优先受偿权下的市场价值。</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8</w:t>
      </w:r>
      <w:r>
        <w:rPr>
          <w:rFonts w:ascii="黑体;SimHei" w:hAnsi="黑体;SimHei" w:cs="宋体;SimSun" w:hint="eastAsia" w:eastAsia="黑体;SimHei"/>
          <w:sz w:val="28"/>
          <w:szCs w:val="28"/>
        </w:rPr>
        <w:t>．特别提示</w:t>
      </w:r>
    </w:p>
    <w:p>
      <w:pPr>
        <w:pStyle w:val="Normal"/>
        <w:spacing w:lineRule="exact" w:line="50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 xml:space="preserve">1. </w:t>
      </w:r>
      <w:r>
        <w:rPr>
          <w:rFonts w:ascii="宋体;SimSun" w:hAnsi="宋体;SimSun" w:cs="宋体;SimSun" w:hint="eastAsia"/>
          <w:sz w:val="24"/>
        </w:rPr>
        <w:t>估价对象状况和房地产市场状况因时间变化对房地产市场价值可能产生影响。在估价对象保持正常维护使用、区位因素未发生变化、近期房地产市场政策性调控目的在稳定房价的前提下，在报告有效期内，估价对象价值保持相对稳定。</w:t>
      </w:r>
    </w:p>
    <w:p>
      <w:pPr>
        <w:pStyle w:val="Normal"/>
        <w:spacing w:lineRule="exact" w:line="500"/>
        <w:ind w:firstLineChars="200" w:startChars="0" w:start="0" w:endChars="0" w:end="0"/>
        <w:rPr>
          <w:rFonts w:ascii="宋体;SimSun" w:hAnsi="宋体;SimSun"/>
          <w:sz w:val="24"/>
        </w:rPr>
      </w:pPr>
      <w:r>
        <w:rPr>
          <w:rFonts w:cs="宋体;SimSun" w:hint="eastAsia" w:ascii="宋体;SimSun" w:hAnsi="宋体;SimSun"/>
          <w:sz w:val="24"/>
          <w:szCs w:val="24"/>
        </w:rPr>
        <w:t>2.</w:t>
      </w:r>
      <w:r>
        <w:rPr>
          <w:rFonts w:cs="宋体;SimSun" w:hint="eastAsia" w:ascii="宋体;SimSun" w:hAnsi="宋体;SimSun"/>
          <w:sz w:val="24"/>
        </w:rPr>
        <w:t xml:space="preserve"> </w:t>
      </w:r>
      <w:r>
        <w:rPr>
          <w:rFonts w:ascii="宋体;SimSun" w:hAnsi="宋体;SimSun" w:cs="宋体;SimSun" w:hint="eastAsia"/>
          <w:sz w:val="24"/>
        </w:rPr>
        <w:t>估价报告使用者要合理使用评估价值，充分考虑处置房地产时的急变现价值</w:t>
      </w:r>
    </w:p>
    <w:p>
      <w:pPr>
        <w:pStyle w:val="Normal"/>
        <w:spacing w:lineRule="exact" w:line="500"/>
        <w:rPr>
          <w:rFonts w:ascii="宋体;SimSun" w:hAnsi="宋体;SimSun" w:cs="宋体;SimSun" w:hint="eastAsia"/>
          <w:sz w:val="24"/>
          <w:szCs w:val="24"/>
        </w:rPr>
      </w:pPr>
      <w:r>
        <w:rPr>
          <w:rFonts w:ascii="宋体;SimSun" w:hAnsi="宋体;SimSun" w:cs="宋体;SimSun" w:hint="eastAsia"/>
          <w:sz w:val="24"/>
        </w:rPr>
        <w:t>减损和相关费用的影响。</w:t>
      </w:r>
    </w:p>
    <w:p>
      <w:pPr>
        <w:pStyle w:val="Normal"/>
        <w:spacing w:lineRule="exact" w:line="500"/>
        <w:ind w:firstLineChars="200" w:startChars="0" w:start="0" w:endChars="0" w:end="0"/>
        <w:rPr>
          <w:rFonts w:ascii="宋体;SimSun" w:hAnsi="宋体;SimSun"/>
          <w:sz w:val="24"/>
        </w:rPr>
      </w:pPr>
      <w:r>
        <w:rPr>
          <w:rFonts w:cs="宋体;SimSun" w:hint="eastAsia" w:ascii="宋体;SimSun" w:hAnsi="宋体;SimSun"/>
          <w:sz w:val="24"/>
        </w:rPr>
        <w:t>3</w:t>
      </w:r>
      <w:r>
        <w:rPr>
          <w:rFonts w:cs="宋体;SimSun" w:ascii="宋体;SimSun" w:hAnsi="宋体;SimSun"/>
          <w:sz w:val="24"/>
        </w:rPr>
        <w:t>.</w:t>
      </w:r>
      <w:r>
        <w:rPr>
          <w:rFonts w:cs="宋体;SimSun" w:hint="eastAsia" w:ascii="宋体;SimSun" w:hAnsi="宋体;SimSun"/>
          <w:sz w:val="24"/>
        </w:rPr>
        <w:t xml:space="preserve"> </w:t>
      </w:r>
      <w:r>
        <w:rPr>
          <w:rFonts w:ascii="宋体;SimSun" w:hAnsi="宋体;SimSun" w:cs="宋体;SimSun" w:hint="eastAsia"/>
          <w:sz w:val="24"/>
        </w:rPr>
        <w:t>定期或者在房地产市场价格变化较快时对房地产市场价值进行再评估。</w:t>
      </w:r>
    </w:p>
    <w:p>
      <w:pPr>
        <w:pStyle w:val="Normal"/>
        <w:spacing w:lineRule="exact" w:line="500"/>
        <w:ind w:end="6"/>
        <w:rPr>
          <w:rFonts w:ascii="黑体;SimHei" w:hAnsi="黑体;SimHei" w:eastAsia="黑体;SimHei" w:cs="宋体;SimSun"/>
          <w:sz w:val="28"/>
          <w:szCs w:val="28"/>
        </w:rPr>
      </w:pPr>
      <w:r>
        <w:rPr>
          <w:rFonts w:eastAsia="黑体;SimHei" w:cs="宋体;SimSun" w:ascii="黑体;SimHei" w:hAnsi="黑体;SimHei"/>
          <w:sz w:val="28"/>
          <w:szCs w:val="28"/>
        </w:rPr>
        <w:t>9</w:t>
      </w:r>
      <w:r>
        <w:rPr>
          <w:rFonts w:ascii="黑体;SimHei" w:hAnsi="黑体;SimHei" w:cs="宋体;SimSun" w:hint="eastAsia" w:eastAsia="黑体;SimHei"/>
          <w:sz w:val="28"/>
          <w:szCs w:val="28"/>
        </w:rPr>
        <w:t>．致函日期</w:t>
      </w:r>
    </w:p>
    <w:p>
      <w:pPr>
        <w:pStyle w:val="Normal"/>
        <w:spacing w:lineRule="exact" w:line="500"/>
        <w:ind w:firstLineChars="200" w:startChars="0" w:start="0" w:endChars="0" w:end="0"/>
        <w:rPr>
          <w:rFonts w:ascii="宋体;SimSun" w:hAnsi="宋体;SimSun"/>
          <w:sz w:val="24"/>
          <w:szCs w:val="24"/>
        </w:rPr>
      </w:pP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11</w:t>
      </w:r>
      <w:r>
        <w:rPr>
          <w:rFonts w:ascii="宋体;SimSun" w:hAnsi="宋体;SimSun" w:cs="宋体;SimSun" w:hint="eastAsia"/>
          <w:sz w:val="24"/>
          <w:szCs w:val="24"/>
        </w:rPr>
        <w:t>月</w:t>
      </w:r>
      <w:r>
        <w:rPr>
          <w:rFonts w:cs="宋体;SimSun" w:hint="eastAsia" w:ascii="宋体;SimSun" w:hAnsi="宋体;SimSun"/>
          <w:sz w:val="24"/>
          <w:szCs w:val="24"/>
        </w:rPr>
        <w:t>30</w:t>
      </w:r>
      <w:r>
        <w:rPr>
          <w:rFonts w:ascii="宋体;SimSun" w:hAnsi="宋体;SimSun" w:cs="宋体;SimSun" w:hint="eastAsia"/>
          <w:sz w:val="24"/>
          <w:szCs w:val="24"/>
        </w:rPr>
        <w:t>日。</w:t>
      </w:r>
    </w:p>
    <w:p>
      <w:pPr>
        <w:pStyle w:val="Normal"/>
        <w:snapToGrid w:val="false"/>
        <w:spacing w:lineRule="exact" w:line="500"/>
        <w:rPr>
          <w:rFonts w:ascii="宋体;SimSun" w:hAnsi="宋体;SimSun"/>
          <w:sz w:val="24"/>
        </w:rPr>
      </w:pPr>
      <w:r>
        <w:rPr>
          <w:rFonts w:ascii="宋体;SimSun" w:hAnsi="宋体;SimSun" w:cs="宋体;SimSun" w:hint="eastAsia"/>
          <w:sz w:val="24"/>
        </w:rPr>
        <w:t>详情请参阅估价报告全文！</w:t>
      </w:r>
    </w:p>
    <w:p>
      <w:pPr>
        <w:pStyle w:val="Normal"/>
        <w:spacing w:lineRule="exact" w:line="500"/>
        <w:ind w:firstLine="2115" w:end="0"/>
        <w:rPr>
          <w:rFonts w:ascii="宋体;SimSun" w:hAnsi="宋体;SimSun" w:cs="宋体;SimSun"/>
          <w:sz w:val="24"/>
        </w:rPr>
      </w:pPr>
      <w:r>
        <w:rPr>
          <w:rFonts w:ascii="宋体;SimSun" w:hAnsi="宋体;SimSun" w:cs="宋体;SimSun" w:hint="eastAsia"/>
          <w:sz w:val="24"/>
        </w:rPr>
        <w:t>法定代表人（盖章）：</w:t>
      </w:r>
    </w:p>
    <w:p>
      <w:pPr>
        <w:pStyle w:val="Normal"/>
        <w:spacing w:lineRule="exact" w:line="500"/>
        <w:ind w:firstLineChars="1880" w:startChars="0" w:start="0" w:endChars="0" w:end="0"/>
        <w:rPr>
          <w:rFonts w:ascii="宋体;SimSun" w:hAnsi="宋体;SimSun" w:cs="宋体;SimSun" w:hint="eastAsia"/>
          <w:sz w:val="24"/>
        </w:rPr>
      </w:pPr>
      <w:r>
        <w:rPr>
          <w:rFonts w:cs="宋体;SimSun" w:hint="eastAsia" w:ascii="宋体;SimSun" w:hAnsi="宋体;SimSun"/>
          <w:sz w:val="24"/>
        </w:rPr>
      </w:r>
    </w:p>
    <w:p>
      <w:pPr>
        <w:pStyle w:val="Normal"/>
        <w:spacing w:lineRule="exact" w:line="500"/>
        <w:ind w:firstLineChars="1880" w:startChars="0" w:start="0" w:endChars="0" w:end="0"/>
        <w:rPr>
          <w:rFonts w:ascii="宋体;SimSun" w:hAnsi="宋体;SimSun" w:cs="宋体;SimSun" w:hint="eastAsia"/>
          <w:sz w:val="24"/>
        </w:rPr>
      </w:pPr>
      <w:r>
        <w:rPr>
          <w:rFonts w:cs="宋体;SimSun" w:hint="eastAsia" w:ascii="宋体;SimSun" w:hAnsi="宋体;SimSun"/>
          <w:sz w:val="24"/>
        </w:rPr>
      </w:r>
    </w:p>
    <w:p>
      <w:pPr>
        <w:pStyle w:val="Normal"/>
        <w:spacing w:lineRule="exact" w:line="500"/>
        <w:ind w:firstLineChars="1600" w:startChars="0" w:start="0" w:endChars="0" w:end="0"/>
        <w:rPr>
          <w:rFonts w:ascii="宋体;SimSun" w:hAnsi="宋体;SimSun" w:cs="宋体;SimSun"/>
          <w:sz w:val="24"/>
        </w:rPr>
      </w:pPr>
      <w:r>
        <w:rPr>
          <w:rFonts w:ascii="宋体;SimSun" w:hAnsi="宋体;SimSun" w:cs="宋体;SimSun"/>
          <w:sz w:val="24"/>
        </w:rPr>
        <w:t xml:space="preserve"> </w:t>
      </w:r>
      <w:r>
        <w:rPr>
          <w:rFonts w:cs="宋体;SimSun" w:hint="eastAsia" w:ascii="宋体;SimSun" w:hAnsi="宋体;SimSun"/>
          <w:sz w:val="24"/>
        </w:rPr>
        <w:t>J</w:t>
      </w:r>
      <w:r>
        <w:rPr>
          <w:rFonts w:ascii="宋体;SimSun" w:hAnsi="宋体;SimSun" w:cs="宋体;SimSun" w:hint="eastAsia"/>
          <w:sz w:val="24"/>
        </w:rPr>
        <w:t>土地房地产评估咨询有限公司</w:t>
      </w:r>
    </w:p>
    <w:p>
      <w:pPr>
        <w:pStyle w:val="Normal"/>
        <w:spacing w:lineRule="exact" w:line="500"/>
        <w:ind w:firstLineChars="2580" w:startChars="0" w:start="0" w:endChars="0" w:end="0"/>
        <w:rPr>
          <w:rFonts w:ascii="宋体;SimSun" w:hAnsi="宋体;SimSun" w:cs="宋体;SimSun"/>
          <w:sz w:val="24"/>
        </w:rPr>
      </w:pPr>
      <w:r>
        <w:rPr>
          <w:rFonts w:cs="宋体;SimSun" w:ascii="宋体;SimSun" w:hAnsi="宋体;SimSun"/>
          <w:sz w:val="24"/>
        </w:rPr>
      </w:r>
    </w:p>
    <w:p>
      <w:pPr>
        <w:pStyle w:val="Normal"/>
        <w:spacing w:lineRule="exact" w:line="300"/>
        <w:ind w:firstLine="238" w:end="0"/>
        <w:rPr/>
      </w:pPr>
      <w:r>
        <w:rPr>
          <w:rFonts w:ascii="宋体;SimSun" w:hAnsi="宋体;SimSun" w:cs="宋体;SimSun"/>
          <w:sz w:val="24"/>
        </w:rPr>
        <w:t xml:space="preserve">                                           </w:t>
      </w:r>
      <w:r>
        <w:rPr>
          <w:rFonts w:ascii="宋体;SimSun" w:hAnsi="宋体;SimSun" w:cs="宋体;SimSun" w:hint="eastAsia"/>
          <w:sz w:val="24"/>
        </w:rPr>
        <w:t xml:space="preserve"> </w:t>
      </w:r>
      <w:r>
        <w:rPr>
          <w:rFonts w:ascii="宋体;SimSun" w:hAnsi="宋体;SimSun" w:cs="宋体;SimSun"/>
          <w:sz w:val="24"/>
        </w:rPr>
        <w:t>二〇二五年</w:t>
      </w:r>
      <w:r>
        <w:rPr>
          <w:rFonts w:ascii="宋体;SimSun" w:hAnsi="宋体;SimSun" w:cs="宋体;SimSun" w:hint="eastAsia"/>
          <w:sz w:val="24"/>
        </w:rPr>
        <w:t>十一</w:t>
      </w:r>
      <w:r>
        <w:rPr>
          <w:rFonts w:ascii="宋体;SimSun" w:hAnsi="宋体;SimSun" w:cs="宋体;SimSun"/>
          <w:sz w:val="24"/>
        </w:rPr>
        <w:t>月三十日</w:t>
      </w:r>
      <w:r>
        <w:br w:type="page"/>
      </w:r>
    </w:p>
    <w:p>
      <w:pPr>
        <w:pStyle w:val="Normal"/>
        <w:spacing w:lineRule="exact" w:line="300"/>
        <w:ind w:end="0"/>
        <w:rPr/>
      </w:pPr>
      <w:r>
        <w:rPr/>
      </w:r>
    </w:p>
    <w:p>
      <w:pPr>
        <w:pStyle w:val="Heading1"/>
        <w:spacing w:lineRule="exact" w:line="480"/>
        <w:ind w:hanging="0" w:start="0"/>
        <w:jc w:val="center"/>
        <w:rPr>
          <w:rFonts w:ascii="楷体_GB2312;楷体" w:hAnsi="楷体_GB2312;楷体" w:eastAsia="黑体;SimHei"/>
        </w:rPr>
      </w:pPr>
      <w:bookmarkStart w:id="1" w:name="__RefHeading___Toc197771855"/>
      <w:bookmarkEnd w:id="1"/>
      <w:r>
        <w:rPr>
          <w:rFonts w:ascii="楷体_GB2312;楷体" w:hAnsi="楷体_GB2312;楷体" w:hint="eastAsia" w:eastAsia="黑体;SimHei"/>
        </w:rPr>
        <w:t>估</w:t>
      </w:r>
      <w:r>
        <w:rPr>
          <w:rFonts w:ascii="楷体_GB2312;楷体" w:hAnsi="楷体_GB2312;楷体" w:eastAsia="黑体;SimHei"/>
        </w:rPr>
        <w:t xml:space="preserve"> </w:t>
      </w:r>
      <w:r>
        <w:rPr>
          <w:rFonts w:ascii="楷体_GB2312;楷体" w:hAnsi="楷体_GB2312;楷体" w:hint="eastAsia" w:eastAsia="黑体;SimHei"/>
        </w:rPr>
        <w:t>价</w:t>
      </w:r>
      <w:r>
        <w:rPr>
          <w:rFonts w:ascii="楷体_GB2312;楷体" w:hAnsi="楷体_GB2312;楷体" w:eastAsia="黑体;SimHei"/>
        </w:rPr>
        <w:t xml:space="preserve"> </w:t>
      </w:r>
      <w:r>
        <w:rPr>
          <w:rFonts w:ascii="楷体_GB2312;楷体" w:hAnsi="楷体_GB2312;楷体" w:hint="eastAsia" w:eastAsia="黑体;SimHei"/>
        </w:rPr>
        <w:t>师</w:t>
      </w:r>
      <w:r>
        <w:rPr>
          <w:rFonts w:ascii="楷体_GB2312;楷体" w:hAnsi="楷体_GB2312;楷体" w:eastAsia="黑体;SimHei"/>
        </w:rPr>
        <w:t xml:space="preserve"> </w:t>
      </w:r>
      <w:r>
        <w:rPr>
          <w:rFonts w:ascii="楷体_GB2312;楷体" w:hAnsi="楷体_GB2312;楷体" w:hint="eastAsia" w:eastAsia="黑体;SimHei"/>
        </w:rPr>
        <w:t>声</w:t>
      </w:r>
      <w:r>
        <w:rPr>
          <w:rFonts w:ascii="楷体_GB2312;楷体" w:hAnsi="楷体_GB2312;楷体" w:eastAsia="黑体;SimHei"/>
        </w:rPr>
        <w:t xml:space="preserve"> </w:t>
      </w:r>
      <w:r>
        <w:rPr>
          <w:rFonts w:ascii="楷体_GB2312;楷体" w:hAnsi="楷体_GB2312;楷体" w:hint="eastAsia" w:eastAsia="黑体;SimHei"/>
        </w:rPr>
        <w:t>明</w:t>
      </w:r>
    </w:p>
    <w:p>
      <w:pPr>
        <w:pStyle w:val="Normal"/>
        <w:spacing w:lineRule="auto" w:line="360"/>
        <w:rPr>
          <w:rFonts w:ascii="楷体_GB2312;楷体" w:hAnsi="楷体_GB2312;楷体" w:eastAsia="黑体;SimHei"/>
          <w:sz w:val="24"/>
        </w:rPr>
      </w:pPr>
      <w:r>
        <w:rPr>
          <w:rFonts w:ascii="楷体_GB2312;楷体" w:hAnsi="楷体_GB2312;楷体" w:hint="eastAsia" w:eastAsia="黑体;SimHei"/>
          <w:sz w:val="24"/>
        </w:rPr>
        <w:t>我们郑重声明：</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我们在本估价报告中陈述的事实是真实的和准确的。</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本估价报告中的分析、意见和结论是我们自己公正的专业分析、意见和结论，但受到本估价报告中已说明的假设和限制条件的限制。</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我们与本估价报告中的估价对象没有利害关系</w:t>
      </w:r>
      <w:r>
        <w:rPr>
          <w:rFonts w:cs="宋体;SimSun" w:ascii="宋体;SimSun" w:hAnsi="宋体;SimSun"/>
          <w:sz w:val="24"/>
        </w:rPr>
        <w:t>,</w:t>
      </w:r>
      <w:r>
        <w:rPr>
          <w:rFonts w:ascii="宋体;SimSun" w:hAnsi="宋体;SimSun" w:cs="宋体;SimSun" w:hint="eastAsia"/>
          <w:sz w:val="24"/>
        </w:rPr>
        <w:t>也与有关当事人没有个人利害关系或偏见。</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我们依据中华人民共和国国家标准《房地产估价规范》进行分析，形成意见和结论，撰写本估价报告。</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我们已对本估价报告中的估价对象进行了实地勘察，并对勘察的客观性、真实性、公正性承担责任，但我们对估价对象的现场勘察仅限于其外观和使用状况，对被遮盖、未暴露及难以接触到的部分，依据委托方提供的资料进行评估。除非另有协议，我们不承担对估价对象建筑结构质量进行调查的责任。</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没有人对本估价报告提供过重要的专业帮助。</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本估价报告依据了委托方提供的相关资料，委托方对资料的真实性负责。因资料失实造成估价结果有误的，估价机构和估价人员不承担相应的责任。</w:t>
      </w:r>
    </w:p>
    <w:p>
      <w:pPr>
        <w:pStyle w:val="BodyText"/>
        <w:widowControl/>
        <w:numPr>
          <w:ilvl w:val="0"/>
          <w:numId w:val="3"/>
        </w:numPr>
        <w:tabs>
          <w:tab w:val="clear" w:pos="425"/>
          <w:tab w:val="left" w:pos="900" w:leader="none"/>
        </w:tabs>
        <w:spacing w:lineRule="auto" w:line="360" w:before="0" w:after="0"/>
        <w:ind w:firstLine="500" w:start="0" w:end="0"/>
        <w:rPr>
          <w:rFonts w:ascii="宋体;SimSun" w:hAnsi="宋体;SimSun" w:cs="宋体;SimSun"/>
          <w:sz w:val="24"/>
        </w:rPr>
      </w:pPr>
      <w:r>
        <w:rPr>
          <w:rFonts w:ascii="宋体;SimSun" w:hAnsi="宋体;SimSun" w:cs="宋体;SimSun" w:hint="eastAsia"/>
          <w:sz w:val="24"/>
        </w:rPr>
        <w:t>本报告估价结果仅作为委托方在本次估价目的下使用，不得做其他用途。未经本估价机构和估价人员同意，估价报告不得向委托方及报告审查部门以外的单位及个人提供，凡因委托人使用估价报告不当而引起的后果，估价机构和估价人员不承担相应的责任。</w:t>
      </w:r>
    </w:p>
    <w:p>
      <w:pPr>
        <w:pStyle w:val="BodyText"/>
        <w:widowControl/>
        <w:numPr>
          <w:ilvl w:val="0"/>
          <w:numId w:val="3"/>
        </w:numPr>
        <w:tabs>
          <w:tab w:val="clear" w:pos="425"/>
          <w:tab w:val="left" w:pos="420" w:leader="none"/>
          <w:tab w:val="left" w:pos="900" w:leader="none"/>
        </w:tabs>
        <w:spacing w:lineRule="auto" w:line="360" w:before="0" w:after="0"/>
        <w:rPr>
          <w:rFonts w:ascii="宋体;SimSun" w:hAnsi="宋体;SimSun" w:cs="宋体;SimSun"/>
          <w:sz w:val="24"/>
        </w:rPr>
      </w:pPr>
      <w:r>
        <w:rPr>
          <w:rFonts w:ascii="宋体;SimSun" w:hAnsi="宋体;SimSun" w:cs="宋体;SimSun" w:hint="eastAsia"/>
          <w:sz w:val="24"/>
        </w:rPr>
        <w:t>本估价报告的全部或其部分内容不得发表于任何公开媒体上，报告解释权为本估价机构所有。</w:t>
      </w:r>
    </w:p>
    <w:p>
      <w:pPr>
        <w:pStyle w:val="Normal"/>
        <w:spacing w:lineRule="exact" w:line="440"/>
        <w:ind w:firstLineChars="200" w:startChars="0" w:start="0" w:endChars="0" w:end="0"/>
        <w:rPr>
          <w:rFonts w:ascii="楷体_GB2312;楷体" w:hAnsi="楷体_GB2312;楷体" w:eastAsia="楷体_GB2312;楷体" w:cs="宋体;SimSun" w:hint="eastAsia"/>
          <w:sz w:val="24"/>
        </w:rPr>
      </w:pPr>
      <w:r>
        <w:rPr>
          <w:rFonts w:ascii="楷体_GB2312;楷体" w:hAnsi="楷体_GB2312;楷体" w:cs="宋体;SimSun" w:hint="eastAsia" w:eastAsia="楷体_GB2312;楷体"/>
          <w:sz w:val="24"/>
        </w:rPr>
        <w:t>参加本次评估的注册房地产估价师：</w:t>
      </w:r>
    </w:p>
    <w:tbl>
      <w:tblPr>
        <w:tblW w:w="8690" w:type="dxa"/>
        <w:jc w:val="start"/>
        <w:tblInd w:w="208" w:type="dxa"/>
        <w:tblLayout w:type="fixed"/>
        <w:tblCellMar>
          <w:top w:w="0" w:type="dxa"/>
          <w:start w:w="108" w:type="dxa"/>
          <w:bottom w:w="0" w:type="dxa"/>
          <w:end w:w="108" w:type="dxa"/>
        </w:tblCellMar>
      </w:tblPr>
      <w:tblGrid>
        <w:gridCol w:w="1700"/>
        <w:gridCol w:w="2500"/>
        <w:gridCol w:w="2100"/>
        <w:gridCol w:w="2390"/>
      </w:tblGrid>
      <w:tr>
        <w:trPr>
          <w:trHeight w:val="586" w:hRule="atLeast"/>
        </w:trPr>
        <w:tc>
          <w:tcPr>
            <w:tcW w:w="170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姓名</w:t>
            </w:r>
          </w:p>
        </w:tc>
        <w:tc>
          <w:tcPr>
            <w:tcW w:w="250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注册号</w:t>
            </w:r>
          </w:p>
        </w:tc>
        <w:tc>
          <w:tcPr>
            <w:tcW w:w="210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签名</w:t>
            </w:r>
          </w:p>
        </w:tc>
        <w:tc>
          <w:tcPr>
            <w:tcW w:w="239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日期</w:t>
            </w:r>
          </w:p>
        </w:tc>
      </w:tr>
      <w:tr>
        <w:trPr>
          <w:trHeight w:val="506" w:hRule="atLeast"/>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W</w:t>
            </w:r>
          </w:p>
        </w:tc>
        <w:tc>
          <w:tcPr>
            <w:tcW w:w="25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pPr>
            <w:r>
              <w:rPr>
                <w:rFonts w:cs="宋体;SimSun" w:hint="eastAsia" w:ascii="宋体;SimSun" w:hAnsi="宋体;SimSun"/>
                <w:szCs w:val="21"/>
              </w:rPr>
              <w:t>JJ100119</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3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30</w:t>
            </w:r>
            <w:r>
              <w:rPr>
                <w:rFonts w:ascii="宋体;SimSun" w:hAnsi="宋体;SimSun" w:cs="宋体;SimSun" w:hint="eastAsia"/>
                <w:szCs w:val="21"/>
              </w:rPr>
              <w:t>日</w:t>
            </w:r>
          </w:p>
        </w:tc>
      </w:tr>
      <w:tr>
        <w:trPr>
          <w:trHeight w:val="553" w:hRule="atLeast"/>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T</w:t>
            </w:r>
          </w:p>
        </w:tc>
        <w:tc>
          <w:tcPr>
            <w:tcW w:w="25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pPr>
            <w:r>
              <w:rPr>
                <w:rFonts w:cs="宋体;SimSun" w:hint="eastAsia" w:ascii="宋体;SimSun" w:hAnsi="宋体;SimSun"/>
                <w:szCs w:val="21"/>
              </w:rPr>
              <w:t>JJ190132</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3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30</w:t>
            </w:r>
            <w:r>
              <w:rPr>
                <w:rFonts w:ascii="宋体;SimSun" w:hAnsi="宋体;SimSun" w:cs="宋体;SimSun" w:hint="eastAsia"/>
                <w:szCs w:val="21"/>
              </w:rPr>
              <w:t>日</w:t>
            </w:r>
          </w:p>
        </w:tc>
      </w:tr>
    </w:tbl>
    <w:p>
      <w:pPr>
        <w:pStyle w:val="Normal"/>
        <w:rPr/>
      </w:pPr>
      <w:r>
        <w:br w:type="page"/>
      </w:r>
      <w:r>
        <w:rPr/>
      </w:r>
    </w:p>
    <w:p>
      <w:pPr>
        <w:pStyle w:val="Heading1"/>
        <w:ind w:hanging="0" w:start="0"/>
        <w:jc w:val="center"/>
        <w:rPr>
          <w:rFonts w:eastAsia="黑体;SimHei"/>
          <w:bCs w:val="false"/>
        </w:rPr>
      </w:pPr>
      <w:bookmarkStart w:id="2" w:name="__RefHeading___Toc197771856"/>
      <w:bookmarkEnd w:id="2"/>
      <w:r>
        <w:rPr>
          <w:rFonts w:hint="eastAsia" w:eastAsia="黑体;SimHei"/>
          <w:bCs w:val="false"/>
        </w:rPr>
        <w:t>估价的假设和限制条件</w:t>
      </w:r>
    </w:p>
    <w:p>
      <w:pPr>
        <w:pStyle w:val="Normal"/>
        <w:spacing w:lineRule="exact" w:line="500"/>
        <w:rPr>
          <w:rFonts w:ascii="黑体;SimHei" w:hAnsi="黑体;SimHei" w:eastAsia="黑体;SimHei"/>
          <w:sz w:val="24"/>
        </w:rPr>
      </w:pPr>
      <w:r>
        <w:rPr>
          <w:rFonts w:ascii="黑体;SimHei" w:hAnsi="黑体;SimHei" w:hint="eastAsia" w:eastAsia="黑体;SimHei"/>
          <w:sz w:val="28"/>
          <w:szCs w:val="28"/>
        </w:rPr>
        <w:t>本次评估依据如下假设</w:t>
      </w:r>
      <w:r>
        <w:rPr>
          <w:rFonts w:ascii="黑体;SimHei" w:hAnsi="黑体;SimHei" w:hint="eastAsia" w:eastAsia="黑体;SimHei"/>
          <w:sz w:val="24"/>
        </w:rPr>
        <w:t>：</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hint="eastAsia" w:ascii="宋体;SimSun" w:hAnsi="宋体;SimSun"/>
          <w:sz w:val="24"/>
        </w:rPr>
        <w:t>1.</w:t>
      </w:r>
      <w:r>
        <w:rPr>
          <w:rFonts w:ascii="宋体;SimSun" w:hAnsi="宋体;SimSun" w:hint="eastAsia"/>
          <w:sz w:val="24"/>
        </w:rPr>
        <w:t>一般假设</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楷体_GB2312;楷体" w:hAnsi="楷体_GB2312;楷体" w:hint="eastAsia"/>
          <w:sz w:val="24"/>
        </w:rPr>
        <w:t>①</w:t>
      </w:r>
      <w:r>
        <w:rPr>
          <w:rFonts w:ascii="楷体_GB2312;楷体" w:hAnsi="楷体_GB2312;楷体" w:hint="eastAsia"/>
          <w:sz w:val="24"/>
        </w:rPr>
        <w:t>估价对象产权清晰，手续齐全，可在公开市场上自由转让。</w:t>
      </w:r>
    </w:p>
    <w:p>
      <w:pPr>
        <w:pStyle w:val="Normal"/>
        <w:tabs>
          <w:tab w:val="clear" w:pos="425"/>
          <w:tab w:val="left" w:pos="900" w:leader="none"/>
        </w:tabs>
        <w:spacing w:lineRule="exact" w:line="500"/>
        <w:ind w:end="3"/>
        <w:rPr>
          <w:rFonts w:ascii="宋体;SimSun" w:hAnsi="宋体;SimSun"/>
          <w:sz w:val="24"/>
        </w:rPr>
      </w:pPr>
      <w:r>
        <w:rPr>
          <w:rFonts w:ascii="楷体_GB2312;楷体" w:hAnsi="楷体_GB2312;楷体"/>
          <w:sz w:val="24"/>
        </w:rPr>
        <w:t xml:space="preserve">    </w:t>
      </w:r>
      <w:r>
        <w:rPr>
          <w:rFonts w:ascii="宋体;SimSun" w:hAnsi="宋体;SimSun" w:cs="宋体;SimSun" w:hint="eastAsia"/>
          <w:sz w:val="24"/>
        </w:rPr>
        <w:t>②</w:t>
      </w:r>
      <w:r>
        <w:rPr>
          <w:rFonts w:ascii="宋体;SimSun" w:hAnsi="宋体;SimSun" w:cs="宋体;SimSun" w:hint="eastAsia"/>
          <w:sz w:val="24"/>
        </w:rPr>
        <w:t>市场供应关系、市场结构保持稳定，未发生重大变化或实质性改变。</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楷体_GB2312;楷体" w:hAnsi="楷体_GB2312;楷体" w:hint="eastAsia"/>
          <w:sz w:val="24"/>
        </w:rPr>
        <w:t>③</w:t>
      </w:r>
      <w:r>
        <w:rPr>
          <w:rFonts w:ascii="楷体_GB2312;楷体" w:hAnsi="楷体_GB2312;楷体" w:hint="eastAsia"/>
          <w:sz w:val="24"/>
        </w:rPr>
        <w:t>本次估价对估价委托人提供的估价对象的权属、面积、用途等资料进行了审慎检查，未予以核实其合法性、真实性、准确性和完整性的情况下，合理假设其合法、真实、准确和完整。</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宋体;SimSun" w:hAnsi="宋体;SimSun" w:hint="eastAsia"/>
          <w:sz w:val="24"/>
        </w:rPr>
        <w:t>④</w:t>
      </w:r>
      <w:r>
        <w:rPr>
          <w:rFonts w:ascii="宋体;SimSun" w:hAnsi="宋体;SimSun" w:hint="eastAsia"/>
          <w:sz w:val="24"/>
        </w:rPr>
        <w:t>本次估价对估价对象房屋安全、环境污染等影响估价对象价值的重大因素给予了关注，估价对象是否存在安全隐患且无相应的专业机构进行鉴定、检测的情况下，合理假设其安全。</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宋体;SimSun" w:hAnsi="宋体;SimSun" w:hint="eastAsia"/>
          <w:sz w:val="24"/>
        </w:rPr>
        <w:t>⑤</w:t>
      </w:r>
      <w:r>
        <w:rPr>
          <w:rFonts w:ascii="宋体;SimSun" w:hAnsi="宋体;SimSun" w:hint="eastAsia"/>
          <w:sz w:val="24"/>
        </w:rPr>
        <w:t>交易双方都具有完全市场信息，对交易对象具有必要的专业知识，不考虑特殊买家的附加出价。</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宋体;SimSun" w:hAnsi="宋体;SimSun"/>
          <w:sz w:val="24"/>
        </w:rPr>
        <w:t>2.</w:t>
      </w:r>
      <w:r>
        <w:rPr>
          <w:rFonts w:ascii="宋体;SimSun" w:hAnsi="宋体;SimSun" w:hint="eastAsia"/>
          <w:sz w:val="24"/>
        </w:rPr>
        <w:t>未定事项假设</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宋体;SimSun" w:hAnsi="宋体;SimSun" w:hint="eastAsia"/>
          <w:sz w:val="24"/>
        </w:rPr>
        <w:t>①</w:t>
      </w:r>
      <w:r>
        <w:rPr>
          <w:rFonts w:ascii="宋体;SimSun" w:hAnsi="宋体;SimSun" w:hint="eastAsia"/>
          <w:sz w:val="24"/>
        </w:rPr>
        <w:t>估价时没有考虑国家宏观经济政策发生变化、市场供求关系变化、市场结构转变、遇有自然力和其他不可抗力等因素对房地产价值的影响，也没有考虑估价对象将来承担违约责任的事宜，以及特殊交易方式下的特殊交易价格等对评估价值的影响。当上述条件发生变化时，评估结果一般亦会发生变化。</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宋体;SimSun" w:hAnsi="宋体;SimSun" w:hint="eastAsia"/>
          <w:sz w:val="24"/>
        </w:rPr>
        <w:t>②</w:t>
      </w:r>
      <w:r>
        <w:rPr>
          <w:rFonts w:ascii="宋体;SimSun" w:hAnsi="宋体;SimSun" w:hint="eastAsia"/>
          <w:sz w:val="24"/>
        </w:rPr>
        <w:t>本估价是以提供给估价机构的估价对象不存在抵押权、典权等他项权利为假设前提。特提请报告使用人注意！</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宋体;SimSun" w:hAnsi="宋体;SimSun"/>
          <w:sz w:val="24"/>
        </w:rPr>
        <w:t>3.</w:t>
      </w:r>
      <w:r>
        <w:rPr>
          <w:rFonts w:ascii="宋体;SimSun" w:hAnsi="宋体;SimSun" w:hint="eastAsia"/>
          <w:sz w:val="24"/>
        </w:rPr>
        <w:t>背离事实假设</w:t>
      </w:r>
    </w:p>
    <w:p>
      <w:pPr>
        <w:pStyle w:val="Normal"/>
        <w:tabs>
          <w:tab w:val="clear" w:pos="425"/>
          <w:tab w:val="left" w:pos="900" w:leader="none"/>
        </w:tabs>
        <w:spacing w:lineRule="exact" w:line="500"/>
        <w:ind w:firstLineChars="200" w:startChars="0" w:start="0" w:endChars="0" w:end="0"/>
        <w:rPr>
          <w:rFonts w:ascii="宋体;SimSun" w:hAnsi="宋体;SimSun"/>
          <w:sz w:val="24"/>
        </w:rPr>
      </w:pPr>
      <w:r>
        <w:rPr>
          <w:rFonts w:ascii="宋体;SimSun" w:hAnsi="宋体;SimSun" w:hint="eastAsia"/>
          <w:sz w:val="24"/>
        </w:rPr>
        <w:t>①</w:t>
      </w:r>
      <w:r>
        <w:rPr>
          <w:rFonts w:ascii="宋体;SimSun" w:hAnsi="宋体;SimSun" w:hint="eastAsia"/>
          <w:sz w:val="24"/>
        </w:rPr>
        <w:t>估价对象未考虑未来处置风险，未考虑估价对象及其所有权人已承担的债务、或有债务及经营决策失误或市场动作失当对其价值的影响。</w:t>
      </w:r>
      <w:r>
        <w:rPr>
          <w:rFonts w:ascii="宋体;SimSun" w:hAnsi="宋体;SimSun" w:cs="宋体;SimSun"/>
          <w:sz w:val="24"/>
        </w:rPr>
        <w:t xml:space="preserve"> </w:t>
      </w:r>
    </w:p>
    <w:p>
      <w:pPr>
        <w:pStyle w:val="Normal"/>
        <w:tabs>
          <w:tab w:val="clear" w:pos="425"/>
          <w:tab w:val="left" w:pos="900" w:leader="none"/>
        </w:tabs>
        <w:spacing w:lineRule="exact" w:line="500"/>
        <w:ind w:firstLineChars="200" w:startChars="0" w:start="0" w:endChars="0" w:end="0"/>
        <w:rPr>
          <w:rFonts w:ascii="楷体_GB2312;楷体" w:hAnsi="楷体_GB2312;楷体"/>
          <w:sz w:val="24"/>
        </w:rPr>
      </w:pPr>
      <w:r>
        <w:fldChar w:fldCharType="begin"/>
      </w:r>
      <w:r>
        <w:rPr>
          <w:sz w:val="24"/>
          <w:rFonts w:hint="eastAsia" w:ascii="宋体;SimSun" w:hAnsi="宋体;SimSun"/>
          <w:lang w:val="zh-CN" w:eastAsia="zh-CN"/>
        </w:rPr>
        <w:instrText xml:space="preserve"> = 2 \* GB3 </w:instrText>
      </w:r>
      <w:r>
        <w:rPr>
          <w:rFonts w:hint="eastAsia" w:ascii="宋体;SimSun" w:hAnsi="宋体;SimSun"/>
          <w:sz w:val="24"/>
          <w:lang w:val="zh-CN" w:eastAsia="zh-CN"/>
        </w:rPr>
      </w:r>
      <w:r>
        <w:rPr>
          <w:sz w:val="24"/>
          <w:rFonts w:hint="eastAsia" w:ascii="宋体;SimSun" w:hAnsi="宋体;SimSun"/>
          <w:lang w:val="zh-CN" w:eastAsia="zh-CN"/>
        </w:rPr>
        <w:fldChar w:fldCharType="separate"/>
      </w:r>
      <w:r>
        <w:rPr>
          <w:rFonts w:hint="eastAsia" w:ascii="宋体;SimSun" w:hAnsi="宋体;SimSun"/>
          <w:sz w:val="24"/>
          <w:lang w:val="zh-CN" w:eastAsia="zh-CN"/>
        </w:rPr>
        <w:t>②</w:t>
      </w:r>
      <w:r>
        <w:rPr>
          <w:rFonts w:hint="eastAsia" w:ascii="宋体;SimSun" w:hAnsi="宋体;SimSun"/>
          <w:sz w:val="24"/>
          <w:lang w:val="zh-CN" w:eastAsia="zh-CN"/>
        </w:rPr>
      </w:r>
      <w:r>
        <w:rPr>
          <w:sz w:val="24"/>
          <w:rFonts w:hint="eastAsia" w:ascii="宋体;SimSun" w:hAnsi="宋体;SimSun"/>
          <w:lang w:val="zh-CN" w:eastAsia="zh-CN"/>
        </w:rPr>
        <w:fldChar w:fldCharType="end"/>
      </w:r>
      <w:r>
        <w:rPr>
          <w:rFonts w:ascii="楷体_GB2312;楷体" w:hAnsi="楷体_GB2312;楷体" w:hint="eastAsia"/>
          <w:sz w:val="24"/>
        </w:rPr>
        <w:t>特色装饰装修对受让人来说一般没有价值，故本次估价未考虑估价对象室内的特色装饰装修价值，且委托人未提供房地产附属物的合法证明，因此亦未考虑房地产附属物价值。</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ascii="宋体;SimSun" w:hAnsi="宋体;SimSun"/>
          <w:sz w:val="24"/>
        </w:rPr>
        <w:t>4.</w:t>
      </w:r>
      <w:r>
        <w:rPr>
          <w:rFonts w:ascii="宋体;SimSun" w:hAnsi="宋体;SimSun" w:hint="eastAsia"/>
          <w:sz w:val="24"/>
        </w:rPr>
        <w:t>不相一致假设</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ascii="宋体;SimSun" w:hAnsi="宋体;SimSun" w:hint="eastAsia"/>
          <w:sz w:val="24"/>
        </w:rPr>
        <w:t>本次估价对象的实际用途是住宅用地，产权证登记类型是住宅用地。所以本次估价不存在不相一致假设。</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ascii="宋体;SimSun" w:hAnsi="宋体;SimSun"/>
          <w:sz w:val="24"/>
        </w:rPr>
        <w:t>5.</w:t>
      </w:r>
      <w:r>
        <w:rPr>
          <w:rFonts w:ascii="宋体;SimSun" w:hAnsi="宋体;SimSun" w:hint="eastAsia"/>
          <w:sz w:val="24"/>
        </w:rPr>
        <w:t>依据不足假设</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ascii="宋体;SimSun" w:hAnsi="宋体;SimSun" w:hint="eastAsia"/>
          <w:sz w:val="24"/>
        </w:rPr>
        <w:t>由于委托方不能提供《不动产权证书》原件供估价人员核查，本次估价假设估价对象与所描述一致。</w:t>
      </w:r>
    </w:p>
    <w:p>
      <w:pPr>
        <w:pStyle w:val="Normal"/>
        <w:spacing w:lineRule="exact" w:line="500"/>
        <w:rPr>
          <w:rFonts w:ascii="黑体;SimHei" w:hAnsi="黑体;SimHei" w:eastAsia="黑体;SimHei" w:cs="宋体;SimSun"/>
          <w:sz w:val="24"/>
        </w:rPr>
      </w:pPr>
      <w:r>
        <w:rPr>
          <w:rFonts w:ascii="黑体;SimHei" w:hAnsi="黑体;SimHei" w:hint="eastAsia" w:eastAsia="黑体;SimHei"/>
          <w:sz w:val="28"/>
          <w:szCs w:val="28"/>
        </w:rPr>
        <w:t>本报告使用的限制条件</w:t>
      </w:r>
      <w:r>
        <w:rPr>
          <w:rFonts w:ascii="黑体;SimHei" w:hAnsi="黑体;SimHei" w:hint="eastAsia" w:eastAsia="黑体;SimHei"/>
          <w:sz w:val="24"/>
        </w:rPr>
        <w:t>：</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cs="宋体;SimSun" w:hint="eastAsia" w:ascii="宋体;SimSun" w:hAnsi="宋体;SimSun"/>
          <w:sz w:val="24"/>
        </w:rPr>
        <w:t>1.</w:t>
      </w:r>
      <w:r>
        <w:rPr>
          <w:rFonts w:ascii="宋体;SimSun" w:hAnsi="宋体;SimSun" w:cs="宋体;SimSun" w:hint="eastAsia"/>
          <w:sz w:val="24"/>
        </w:rPr>
        <w:t>本次估价结果为满足全部假设条件和限制条件下的价值。</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cs="宋体;SimSun" w:hint="eastAsia" w:ascii="宋体;SimSun" w:hAnsi="宋体;SimSun"/>
          <w:sz w:val="24"/>
        </w:rPr>
        <w:t>2.</w:t>
      </w:r>
      <w:r>
        <w:rPr>
          <w:rFonts w:ascii="宋体;SimSun" w:hAnsi="宋体;SimSun" w:cs="宋体;SimSun" w:hint="eastAsia"/>
          <w:sz w:val="24"/>
        </w:rPr>
        <w:t>本报告及估价结果仅作为委托方了解本宗房地产计税价值时之参考依据，不得做其他用途。</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cs="宋体;SimSun" w:hint="eastAsia" w:ascii="宋体;SimSun" w:hAnsi="宋体;SimSun"/>
          <w:sz w:val="24"/>
        </w:rPr>
        <w:t>3.</w:t>
      </w:r>
      <w:r>
        <w:rPr>
          <w:rFonts w:ascii="宋体;SimSun" w:hAnsi="宋体;SimSun" w:cs="宋体;SimSun" w:hint="eastAsia"/>
          <w:sz w:val="24"/>
        </w:rPr>
        <w:t>本次估价结果是估价对象在价值时点的市场价值。价值时点后，估价报告有效期内估价对象的质量及价格标准发生变化，并对估价对象估价价值产生明显影响时，不能直接使用本估价结论。</w:t>
      </w:r>
    </w:p>
    <w:p>
      <w:pPr>
        <w:pStyle w:val="Normal"/>
        <w:tabs>
          <w:tab w:val="clear" w:pos="425"/>
          <w:tab w:val="left" w:pos="900" w:leader="none"/>
        </w:tabs>
        <w:spacing w:lineRule="exact" w:line="480"/>
        <w:ind w:firstLineChars="200" w:startChars="0" w:start="0" w:endChars="0" w:end="0"/>
        <w:rPr>
          <w:rFonts w:ascii="宋体;SimSun" w:hAnsi="宋体;SimSun"/>
          <w:sz w:val="24"/>
        </w:rPr>
      </w:pPr>
      <w:r>
        <w:rPr>
          <w:rFonts w:cs="宋体;SimSun" w:hint="eastAsia" w:ascii="宋体;SimSun" w:hAnsi="宋体;SimSun"/>
          <w:sz w:val="24"/>
        </w:rPr>
        <w:t>4.</w:t>
      </w:r>
      <w:r>
        <w:rPr>
          <w:rFonts w:ascii="宋体;SimSun" w:hAnsi="宋体;SimSun" w:cs="宋体;SimSun" w:hint="eastAsia"/>
          <w:sz w:val="24"/>
        </w:rPr>
        <w:t>本次估价结果未考虑委估标的强制变现及特殊交易方式的影响因素，未考虑国家宏观经济政策发生变化以及遇有自然灾害和其它不可抗力的影响因素。</w:t>
      </w:r>
    </w:p>
    <w:p>
      <w:pPr>
        <w:pStyle w:val="Normal"/>
        <w:spacing w:lineRule="exact" w:line="480"/>
        <w:ind w:firstLineChars="200" w:startChars="0" w:start="0" w:endChars="0" w:end="0"/>
        <w:rPr>
          <w:rFonts w:ascii="宋体;SimSun" w:hAnsi="宋体;SimSun"/>
          <w:sz w:val="24"/>
        </w:rPr>
      </w:pPr>
      <w:r>
        <w:rPr>
          <w:rFonts w:cs="宋体;SimSun" w:hint="eastAsia" w:ascii="宋体;SimSun" w:hAnsi="宋体;SimSun"/>
          <w:sz w:val="24"/>
        </w:rPr>
        <w:t>5.</w:t>
      </w:r>
      <w:r>
        <w:rPr>
          <w:rFonts w:ascii="宋体;SimSun" w:hAnsi="宋体;SimSun" w:cs="宋体;SimSun" w:hint="eastAsia"/>
          <w:sz w:val="24"/>
        </w:rPr>
        <w:t>本报告作为整体使用时有效。若房地产市场无重大波动，本估价报告自出具日</w:t>
      </w:r>
      <w:r>
        <w:rPr>
          <w:rFonts w:ascii="宋体;SimSun" w:hAnsi="宋体;SimSun" w:cs="宋体;SimSun" w:hint="eastAsia"/>
          <w:color w:val="000000"/>
          <w:sz w:val="24"/>
        </w:rPr>
        <w:t>起</w:t>
      </w:r>
      <w:r>
        <w:rPr>
          <w:rFonts w:ascii="宋体;SimSun" w:hAnsi="宋体;SimSun" w:cs="宋体;SimSun" w:hint="eastAsia"/>
          <w:b/>
          <w:color w:val="000000"/>
          <w:sz w:val="24"/>
        </w:rPr>
        <w:t>一年</w:t>
      </w:r>
      <w:r>
        <w:rPr>
          <w:rFonts w:ascii="宋体;SimSun" w:hAnsi="宋体;SimSun" w:cs="宋体;SimSun" w:hint="eastAsia"/>
          <w:color w:val="000000"/>
          <w:sz w:val="24"/>
        </w:rPr>
        <w:t>内</w:t>
      </w:r>
      <w:r>
        <w:rPr>
          <w:rFonts w:ascii="宋体;SimSun" w:hAnsi="宋体;SimSun" w:cs="宋体;SimSun" w:hint="eastAsia"/>
          <w:sz w:val="24"/>
        </w:rPr>
        <w:t>有效，从</w:t>
      </w:r>
      <w:bookmarkStart w:id="3" w:name="OLE_LINK4"/>
      <w:bookmarkStart w:id="4" w:name="OLE_LINK3"/>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w:t>
      </w:r>
      <w:r>
        <w:rPr>
          <w:rFonts w:cs="宋体;SimSun" w:hint="eastAsia" w:ascii="宋体;SimSun" w:hAnsi="宋体;SimSun"/>
          <w:sz w:val="24"/>
        </w:rPr>
        <w:t>30</w:t>
      </w:r>
      <w:r>
        <w:rPr>
          <w:rFonts w:ascii="宋体;SimSun" w:hAnsi="宋体;SimSun" w:cs="宋体;SimSun" w:hint="eastAsia"/>
          <w:sz w:val="24"/>
        </w:rPr>
        <w:t>日至</w:t>
      </w:r>
      <w:r>
        <w:rPr>
          <w:rFonts w:cs="宋体;SimSun" w:hint="eastAsia" w:ascii="宋体;SimSun" w:hAnsi="宋体;SimSun"/>
          <w:sz w:val="24"/>
        </w:rPr>
        <w:t>2026</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w:t>
      </w:r>
      <w:r>
        <w:rPr>
          <w:rFonts w:cs="宋体;SimSun" w:hint="eastAsia" w:ascii="宋体;SimSun" w:hAnsi="宋体;SimSun"/>
          <w:sz w:val="24"/>
        </w:rPr>
        <w:t>29</w:t>
      </w:r>
      <w:r>
        <w:rPr>
          <w:rFonts w:ascii="宋体;SimSun" w:hAnsi="宋体;SimSun" w:cs="宋体;SimSun" w:hint="eastAsia"/>
          <w:sz w:val="24"/>
        </w:rPr>
        <w:t>日</w:t>
      </w:r>
      <w:bookmarkEnd w:id="3"/>
      <w:bookmarkEnd w:id="4"/>
      <w:r>
        <w:rPr>
          <w:rFonts w:ascii="宋体;SimSun" w:hAnsi="宋体;SimSun" w:cs="宋体;SimSun" w:hint="eastAsia"/>
          <w:sz w:val="24"/>
        </w:rPr>
        <w:t>，超过有效期使用，本公司不承担任何责任。</w:t>
      </w:r>
      <w:r>
        <w:br w:type="page"/>
      </w:r>
    </w:p>
    <w:p>
      <w:pPr>
        <w:pStyle w:val="Normal"/>
        <w:ind w:hangingChars="200" w:startChars="0" w:start="0" w:endChars="21"/>
        <w:rPr>
          <w:rFonts w:ascii="宋体;SimSun" w:hAnsi="宋体;SimSun"/>
          <w:sz w:val="24"/>
        </w:rPr>
      </w:pPr>
      <w:r>
        <w:rPr>
          <w:rFonts w:ascii="宋体;SimSun" w:hAnsi="宋体;SimSun"/>
          <w:sz w:val="24"/>
        </w:rPr>
      </w:r>
    </w:p>
    <w:p>
      <w:pPr>
        <w:pStyle w:val="Heading1"/>
        <w:ind w:hanging="0" w:start="0"/>
        <w:jc w:val="center"/>
        <w:rPr>
          <w:rFonts w:ascii="楷体_GB2312;楷体" w:hAnsi="楷体_GB2312;楷体" w:eastAsia="黑体;SimHei"/>
        </w:rPr>
      </w:pPr>
      <w:bookmarkStart w:id="5" w:name="__RefHeading___Toc197771857"/>
      <w:bookmarkEnd w:id="5"/>
      <w:r>
        <w:rPr>
          <w:rFonts w:ascii="楷体_GB2312;楷体" w:hAnsi="楷体_GB2312;楷体" w:hint="eastAsia" w:eastAsia="黑体;SimHei"/>
        </w:rPr>
        <w:t>房地产估价结果报告</w:t>
      </w:r>
    </w:p>
    <w:p>
      <w:pPr>
        <w:pStyle w:val="Normal"/>
        <w:spacing w:lineRule="exact" w:line="480"/>
        <w:rPr>
          <w:rFonts w:ascii="楷体_GB2312;楷体" w:hAnsi="楷体_GB2312;楷体" w:eastAsia="黑体;SimHei"/>
          <w:sz w:val="24"/>
          <w:szCs w:val="24"/>
        </w:rPr>
      </w:pPr>
      <w:r>
        <w:rPr>
          <w:rFonts w:ascii="楷体_GB2312;楷体" w:hAnsi="楷体_GB2312;楷体" w:hint="eastAsia" w:eastAsia="黑体;SimHei"/>
          <w:sz w:val="24"/>
          <w:szCs w:val="24"/>
        </w:rPr>
        <w:t>一、估价委托人</w:t>
      </w:r>
    </w:p>
    <w:p>
      <w:pPr>
        <w:pStyle w:val="Normal"/>
        <w:spacing w:lineRule="exact" w:line="48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名称：</w:t>
      </w:r>
      <w:r>
        <w:rPr>
          <w:rFonts w:cs="宋体;SimSun" w:hint="eastAsia" w:ascii="宋体;SimSun" w:hAnsi="宋体;SimSun"/>
          <w:sz w:val="24"/>
          <w:szCs w:val="24"/>
        </w:rPr>
        <w:t>A</w:t>
      </w:r>
      <w:r>
        <w:rPr>
          <w:rFonts w:ascii="宋体;SimSun" w:hAnsi="宋体;SimSun" w:cs="宋体;SimSun" w:hint="eastAsia"/>
          <w:sz w:val="24"/>
          <w:szCs w:val="24"/>
        </w:rPr>
        <w:t>、</w:t>
      </w:r>
      <w:r>
        <w:rPr>
          <w:rFonts w:cs="宋体;SimSun" w:hint="eastAsia" w:ascii="宋体;SimSun" w:hAnsi="宋体;SimSun"/>
          <w:sz w:val="24"/>
          <w:szCs w:val="24"/>
        </w:rPr>
        <w:t>B</w:t>
      </w:r>
    </w:p>
    <w:p>
      <w:pPr>
        <w:pStyle w:val="Normal"/>
        <w:spacing w:lineRule="exact" w:line="480"/>
        <w:ind w:firstLineChars="200" w:startChars="0" w:start="0" w:endChars="0" w:end="0"/>
        <w:rPr/>
      </w:pPr>
      <w:r>
        <w:rPr>
          <w:rFonts w:ascii="宋体;SimSun" w:hAnsi="宋体;SimSun" w:cs="宋体;SimSun" w:hint="eastAsia"/>
          <w:sz w:val="24"/>
          <w:szCs w:val="24"/>
        </w:rPr>
        <w:t>住所：</w:t>
      </w:r>
      <w:r>
        <w:rPr>
          <w:rFonts w:cs="宋体;SimSun" w:hint="eastAsia" w:ascii="宋体;SimSun" w:hAnsi="宋体;SimSun"/>
          <w:sz w:val="24"/>
          <w:szCs w:val="24"/>
        </w:rPr>
        <w:t>C</w:t>
      </w:r>
      <w:r>
        <w:rPr>
          <w:rFonts w:ascii="宋体;SimSun" w:hAnsi="宋体;SimSun" w:cs="宋体;SimSun" w:hint="eastAsia"/>
          <w:sz w:val="24"/>
          <w:szCs w:val="24"/>
        </w:rPr>
        <w:t>、</w:t>
      </w:r>
    </w:p>
    <w:p>
      <w:pPr>
        <w:pStyle w:val="Normal"/>
        <w:spacing w:lineRule="exact" w:line="48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 xml:space="preserve">      </w:t>
      </w:r>
      <w:r>
        <w:rPr>
          <w:rFonts w:cs="宋体;SimSun" w:hint="eastAsia" w:ascii="宋体;SimSun" w:hAnsi="宋体;SimSun"/>
          <w:sz w:val="24"/>
          <w:szCs w:val="24"/>
        </w:rPr>
        <w:t>C</w:t>
      </w:r>
      <w:r>
        <w:rPr>
          <w:rFonts w:cs="宋体;SimSun" w:ascii="宋体;SimSun" w:hAnsi="宋体;SimSun"/>
          <w:sz w:val="24"/>
          <w:szCs w:val="24"/>
        </w:rPr>
        <w:t xml:space="preserve"> </w:t>
      </w:r>
    </w:p>
    <w:p>
      <w:pPr>
        <w:pStyle w:val="Normal"/>
        <w:spacing w:lineRule="exact" w:line="480"/>
        <w:rPr>
          <w:rFonts w:ascii="楷体_GB2312;楷体" w:hAnsi="楷体_GB2312;楷体" w:eastAsia="黑体;SimHei"/>
          <w:sz w:val="24"/>
          <w:szCs w:val="24"/>
        </w:rPr>
      </w:pPr>
      <w:r>
        <w:rPr>
          <w:rFonts w:ascii="楷体_GB2312;楷体" w:hAnsi="楷体_GB2312;楷体" w:hint="eastAsia" w:eastAsia="黑体;SimHei"/>
          <w:sz w:val="24"/>
          <w:szCs w:val="24"/>
        </w:rPr>
        <w:t>二、房地产估价机构</w:t>
      </w:r>
    </w:p>
    <w:p>
      <w:pPr>
        <w:pStyle w:val="Style31"/>
        <w:spacing w:lineRule="exact" w:line="480" w:before="0" w:after="0"/>
        <w:rPr/>
      </w:pPr>
      <w:r>
        <w:rPr>
          <w:rFonts w:ascii="宋体;SimSun" w:hAnsi="宋体;SimSun" w:cs="宋体;SimSun"/>
          <w:sz w:val="24"/>
          <w:szCs w:val="24"/>
        </w:rPr>
        <w:t>估价机构：</w:t>
      </w:r>
      <w:r>
        <w:rPr>
          <w:rFonts w:cs="宋体;SimSun" w:ascii="宋体;SimSun" w:hAnsi="宋体;SimSun"/>
          <w:sz w:val="24"/>
          <w:szCs w:val="24"/>
        </w:rPr>
        <w:t>J</w:t>
      </w:r>
      <w:r>
        <w:rPr>
          <w:rFonts w:ascii="宋体;SimSun" w:hAnsi="宋体;SimSun" w:cs="宋体;SimSun"/>
          <w:sz w:val="24"/>
          <w:szCs w:val="24"/>
        </w:rPr>
        <w:t>土地房地产评估咨询有限公司</w:t>
      </w:r>
    </w:p>
    <w:p>
      <w:pPr>
        <w:pStyle w:val="Style31"/>
        <w:spacing w:lineRule="exact" w:line="480" w:before="0" w:after="0"/>
        <w:rPr>
          <w:rFonts w:ascii="宋体;SimSun" w:hAnsi="宋体;SimSun" w:cs="宋体;SimSun"/>
          <w:sz w:val="24"/>
          <w:szCs w:val="24"/>
        </w:rPr>
      </w:pPr>
      <w:r>
        <w:rPr>
          <w:rFonts w:ascii="宋体;SimSun" w:hAnsi="宋体;SimSun" w:cs="宋体;SimSun" w:hint="eastAsia"/>
          <w:spacing w:val="24"/>
          <w:sz w:val="24"/>
          <w:szCs w:val="24"/>
        </w:rPr>
        <w:t>法定代表人：</w:t>
      </w:r>
      <w:r>
        <w:rPr>
          <w:rFonts w:ascii="宋体;SimSun" w:hAnsi="宋体;SimSun" w:cs="宋体;SimSun"/>
          <w:sz w:val="24"/>
          <w:szCs w:val="24"/>
        </w:rPr>
        <w:t xml:space="preserve"> </w:t>
      </w:r>
    </w:p>
    <w:p>
      <w:pPr>
        <w:pStyle w:val="Style31"/>
        <w:spacing w:lineRule="exact" w:line="480" w:before="0" w:after="0"/>
        <w:rPr>
          <w:rFonts w:ascii="宋体;SimSun" w:hAnsi="宋体;SimSun" w:cs="宋体;SimSun" w:hint="eastAsia"/>
          <w:sz w:val="24"/>
          <w:szCs w:val="24"/>
        </w:rPr>
      </w:pPr>
      <w:r>
        <w:rPr>
          <w:rFonts w:ascii="宋体;SimSun" w:hAnsi="宋体;SimSun" w:cs="宋体;SimSun"/>
          <w:spacing w:val="10"/>
          <w:sz w:val="24"/>
          <w:szCs w:val="24"/>
        </w:rPr>
        <w:t xml:space="preserve">联 </w:t>
      </w:r>
      <w:r>
        <w:rPr>
          <w:rFonts w:ascii="宋体;SimSun" w:hAnsi="宋体;SimSun" w:cs="宋体;SimSun" w:hint="eastAsia"/>
          <w:spacing w:val="10"/>
          <w:sz w:val="24"/>
          <w:szCs w:val="24"/>
        </w:rPr>
        <w:t>系</w:t>
      </w:r>
      <w:r>
        <w:rPr>
          <w:rFonts w:ascii="宋体;SimSun" w:hAnsi="宋体;SimSun" w:cs="宋体;SimSun"/>
          <w:spacing w:val="10"/>
          <w:sz w:val="24"/>
          <w:szCs w:val="24"/>
        </w:rPr>
        <w:t xml:space="preserve"> 电 话：</w:t>
      </w:r>
    </w:p>
    <w:p>
      <w:pPr>
        <w:pStyle w:val="Style31"/>
        <w:spacing w:lineRule="exact" w:line="480" w:before="0" w:after="0"/>
        <w:rPr>
          <w:rFonts w:ascii="宋体;SimSun" w:hAnsi="宋体;SimSun" w:cs="宋体;SimSun"/>
          <w:sz w:val="24"/>
          <w:szCs w:val="24"/>
        </w:rPr>
      </w:pPr>
      <w:r>
        <w:rPr>
          <w:rFonts w:ascii="宋体;SimSun" w:hAnsi="宋体;SimSun" w:cs="宋体;SimSun"/>
          <w:spacing w:val="10"/>
          <w:sz w:val="24"/>
          <w:szCs w:val="24"/>
        </w:rPr>
        <w:t xml:space="preserve">资 </w:t>
      </w:r>
      <w:r>
        <w:rPr>
          <w:rFonts w:ascii="宋体;SimSun" w:hAnsi="宋体;SimSun" w:cs="宋体;SimSun" w:hint="eastAsia"/>
          <w:spacing w:val="10"/>
          <w:sz w:val="24"/>
          <w:szCs w:val="24"/>
        </w:rPr>
        <w:t>格</w:t>
      </w:r>
      <w:r>
        <w:rPr>
          <w:rFonts w:ascii="宋体;SimSun" w:hAnsi="宋体;SimSun" w:cs="宋体;SimSun"/>
          <w:spacing w:val="10"/>
          <w:sz w:val="24"/>
          <w:szCs w:val="24"/>
        </w:rPr>
        <w:t xml:space="preserve"> </w:t>
      </w:r>
      <w:r>
        <w:rPr>
          <w:rFonts w:ascii="宋体;SimSun" w:hAnsi="宋体;SimSun" w:cs="宋体;SimSun" w:hint="eastAsia"/>
          <w:spacing w:val="10"/>
          <w:sz w:val="24"/>
          <w:szCs w:val="24"/>
        </w:rPr>
        <w:t>等</w:t>
      </w:r>
      <w:r>
        <w:rPr>
          <w:rFonts w:ascii="宋体;SimSun" w:hAnsi="宋体;SimSun" w:cs="宋体;SimSun"/>
          <w:spacing w:val="10"/>
          <w:sz w:val="24"/>
          <w:szCs w:val="24"/>
        </w:rPr>
        <w:t xml:space="preserve"> 级：</w:t>
      </w:r>
      <w:r>
        <w:rPr>
          <w:rFonts w:ascii="宋体;SimSun" w:hAnsi="宋体;SimSun" w:cs="宋体;SimSun"/>
          <w:sz w:val="24"/>
          <w:szCs w:val="24"/>
        </w:rPr>
        <w:t xml:space="preserve"> </w:t>
      </w:r>
    </w:p>
    <w:p>
      <w:pPr>
        <w:pStyle w:val="Style31"/>
        <w:spacing w:lineRule="exact" w:line="480" w:before="0" w:after="0"/>
        <w:rPr>
          <w:rFonts w:ascii="宋体;SimSun" w:hAnsi="宋体;SimSun" w:cs="宋体;SimSun" w:hint="eastAsia"/>
          <w:sz w:val="24"/>
          <w:szCs w:val="24"/>
        </w:rPr>
      </w:pPr>
      <w:r>
        <w:rPr>
          <w:rFonts w:ascii="宋体;SimSun" w:hAnsi="宋体;SimSun" w:cs="宋体;SimSun"/>
          <w:spacing w:val="24"/>
          <w:sz w:val="24"/>
          <w:szCs w:val="24"/>
        </w:rPr>
        <w:t>资质证书</w:t>
      </w:r>
      <w:r>
        <w:rPr>
          <w:rFonts w:ascii="宋体;SimSun" w:hAnsi="宋体;SimSun" w:cs="宋体;SimSun" w:hint="eastAsia"/>
          <w:spacing w:val="24"/>
          <w:sz w:val="24"/>
          <w:szCs w:val="24"/>
        </w:rPr>
        <w:t>编号</w:t>
      </w:r>
      <w:r>
        <w:rPr>
          <w:rFonts w:ascii="宋体;SimSun" w:hAnsi="宋体;SimSun" w:cs="宋体;SimSun"/>
          <w:spacing w:val="24"/>
          <w:sz w:val="24"/>
          <w:szCs w:val="24"/>
        </w:rPr>
        <w:t>：</w:t>
      </w:r>
    </w:p>
    <w:p>
      <w:pPr>
        <w:pStyle w:val="Style31"/>
        <w:spacing w:lineRule="exact" w:line="480" w:before="0" w:after="0"/>
        <w:rPr>
          <w:rFonts w:ascii="宋体;SimSun" w:hAnsi="宋体;SimSun" w:cs="宋体;SimSun"/>
          <w:sz w:val="24"/>
          <w:szCs w:val="24"/>
        </w:rPr>
      </w:pPr>
      <w:r>
        <w:rPr>
          <w:rFonts w:ascii="宋体;SimSun" w:hAnsi="宋体;SimSun" w:cs="宋体;SimSun" w:hint="eastAsia"/>
          <w:sz w:val="24"/>
          <w:szCs w:val="24"/>
        </w:rPr>
        <w:t>单位地址：</w:t>
      </w:r>
      <w:r>
        <w:rPr>
          <w:rFonts w:ascii="宋体;SimSun" w:hAnsi="宋体;SimSun" w:cs="宋体;SimSun"/>
          <w:sz w:val="24"/>
          <w:szCs w:val="24"/>
        </w:rPr>
        <w:t xml:space="preserve"> </w:t>
      </w:r>
    </w:p>
    <w:p>
      <w:pPr>
        <w:pStyle w:val="Normal"/>
        <w:spacing w:lineRule="exact" w:line="480"/>
        <w:rPr>
          <w:rFonts w:ascii="宋体;SimSun" w:hAnsi="宋体;SimSun"/>
          <w:sz w:val="24"/>
          <w:szCs w:val="24"/>
        </w:rPr>
      </w:pPr>
      <w:r>
        <w:rPr>
          <w:rFonts w:ascii="黑体;SimHei" w:hAnsi="黑体;SimHei" w:hint="eastAsia" w:eastAsia="黑体;SimHei"/>
          <w:sz w:val="24"/>
          <w:szCs w:val="24"/>
        </w:rPr>
        <w:t>三、估价目的</w:t>
      </w:r>
    </w:p>
    <w:p>
      <w:pPr>
        <w:pStyle w:val="Normal"/>
        <w:spacing w:lineRule="exact" w:line="480"/>
        <w:ind w:firstLineChars="200" w:startChars="0" w:start="0" w:endChars="0" w:end="0"/>
        <w:rPr>
          <w:rFonts w:ascii="宋体;SimSun" w:hAnsi="宋体;SimSun"/>
          <w:sz w:val="24"/>
          <w:szCs w:val="24"/>
        </w:rPr>
      </w:pPr>
      <w:r>
        <w:rPr>
          <w:rFonts w:ascii="宋体;SimSun" w:hAnsi="宋体;SimSun" w:cs="宋体;SimSun" w:hint="eastAsia"/>
          <w:sz w:val="24"/>
          <w:szCs w:val="24"/>
        </w:rPr>
        <w:t>评估其市场价值，为征收机关核定计税依据提供房地产价值参考依据。</w:t>
      </w:r>
    </w:p>
    <w:p>
      <w:pPr>
        <w:pStyle w:val="Normal"/>
        <w:spacing w:lineRule="exact" w:line="480"/>
        <w:rPr>
          <w:rFonts w:ascii="楷体_GB2312;楷体" w:hAnsi="楷体_GB2312;楷体" w:eastAsia="黑体;SimHei"/>
          <w:sz w:val="24"/>
          <w:szCs w:val="24"/>
        </w:rPr>
      </w:pPr>
      <w:r>
        <w:rPr>
          <w:rFonts w:ascii="楷体_GB2312;楷体" w:hAnsi="楷体_GB2312;楷体" w:hint="eastAsia" w:eastAsia="黑体;SimHei"/>
          <w:sz w:val="24"/>
          <w:szCs w:val="24"/>
        </w:rPr>
        <w:t>四、估价对象</w:t>
      </w:r>
    </w:p>
    <w:p>
      <w:pPr>
        <w:pStyle w:val="Normal"/>
        <w:spacing w:lineRule="exact" w:line="480"/>
        <w:ind w:firstLineChars="200" w:startChars="0" w:start="0" w:endChars="0" w:end="0"/>
        <w:rPr>
          <w:rFonts w:ascii="楷体_GB2312;楷体" w:hAnsi="楷体_GB2312;楷体" w:eastAsia="黑体;SimHei"/>
          <w:sz w:val="24"/>
          <w:szCs w:val="24"/>
        </w:rPr>
      </w:pPr>
      <w:r>
        <w:rPr>
          <w:rFonts w:eastAsia="黑体;SimHei" w:ascii="楷体_GB2312;楷体" w:hAnsi="楷体_GB2312;楷体"/>
          <w:sz w:val="24"/>
          <w:szCs w:val="24"/>
        </w:rPr>
        <w:t>1.</w:t>
      </w:r>
      <w:r>
        <w:rPr>
          <w:rFonts w:ascii="楷体_GB2312;楷体" w:hAnsi="楷体_GB2312;楷体" w:hint="eastAsia" w:eastAsia="黑体;SimHei"/>
          <w:sz w:val="24"/>
          <w:szCs w:val="24"/>
        </w:rPr>
        <w:t>估价对象基本状况</w:t>
      </w:r>
    </w:p>
    <w:p>
      <w:pPr>
        <w:pStyle w:val="Normal"/>
        <w:spacing w:lineRule="exact" w:line="480"/>
        <w:ind w:firstLineChars="200" w:startChars="0" w:start="0" w:endChars="0" w:end="0"/>
        <w:rPr>
          <w:rFonts w:ascii="楷体_GB2312;楷体" w:hAnsi="楷体_GB2312;楷体" w:eastAsia="黑体;SimHei"/>
          <w:sz w:val="24"/>
          <w:szCs w:val="24"/>
        </w:rPr>
      </w:pPr>
      <w:r>
        <w:rPr>
          <w:rFonts w:eastAsia="黑体;SimHei" w:ascii="楷体_GB2312;楷体" w:hAnsi="楷体_GB2312;楷体"/>
          <w:sz w:val="24"/>
          <w:szCs w:val="24"/>
        </w:rPr>
        <w:t>1.1</w:t>
      </w:r>
      <w:r>
        <w:rPr>
          <w:rFonts w:ascii="楷体_GB2312;楷体" w:hAnsi="楷体_GB2312;楷体" w:hint="eastAsia" w:eastAsia="黑体;SimHei"/>
          <w:sz w:val="24"/>
          <w:szCs w:val="24"/>
        </w:rPr>
        <w:t>名称、坐落、四至</w:t>
      </w:r>
    </w:p>
    <w:p>
      <w:pPr>
        <w:pStyle w:val="Normal"/>
        <w:spacing w:lineRule="exact" w:line="480"/>
        <w:ind w:firstLineChars="0" w:firstLine="0" w:startChars="0" w:start="0" w:endChars="21"/>
        <w:rPr>
          <w:rFonts w:ascii="楷体_GB2312;楷体" w:hAnsi="楷体_GB2312;楷体" w:eastAsia="黑体;SimHei"/>
          <w:sz w:val="24"/>
          <w:szCs w:val="24"/>
        </w:rPr>
      </w:pPr>
      <w:r>
        <w:rPr>
          <w:rFonts w:cs="宋体;SimSun" w:hint="eastAsia"/>
          <w:sz w:val="24"/>
          <w:szCs w:val="24"/>
        </w:rPr>
        <w:t>估价对象为</w:t>
      </w:r>
      <w:r>
        <w:rPr>
          <w:rFonts w:cs="宋体;SimSun" w:hint="eastAsia" w:ascii="宋体;SimSun" w:hAnsi="宋体;SimSun"/>
          <w:sz w:val="24"/>
          <w:szCs w:val="24"/>
        </w:rPr>
        <w:t>GXFQJ10</w:t>
      </w:r>
      <w:r>
        <w:rPr>
          <w:rFonts w:ascii="宋体;SimSun" w:hAnsi="宋体;SimSun" w:cs="宋体;SimSun" w:hint="eastAsia"/>
          <w:sz w:val="24"/>
          <w:szCs w:val="24"/>
        </w:rPr>
        <w:t>号甲单元</w:t>
      </w:r>
      <w:r>
        <w:rPr>
          <w:rFonts w:cs="宋体;SimSun" w:hint="eastAsia" w:ascii="宋体;SimSun" w:hAnsi="宋体;SimSun"/>
          <w:sz w:val="24"/>
          <w:szCs w:val="24"/>
        </w:rPr>
        <w:t>102</w:t>
      </w:r>
      <w:r>
        <w:rPr>
          <w:rFonts w:ascii="宋体;SimSun" w:hAnsi="宋体;SimSun" w:cs="宋体;SimSun" w:hint="eastAsia"/>
          <w:sz w:val="24"/>
          <w:szCs w:val="24"/>
        </w:rPr>
        <w:t>室，坐落于</w:t>
      </w:r>
      <w:r>
        <w:rPr>
          <w:rFonts w:cs="宋体;SimSun" w:hint="eastAsia"/>
          <w:sz w:val="24"/>
          <w:szCs w:val="24"/>
        </w:rPr>
        <w:t>C</w:t>
      </w:r>
      <w:r>
        <w:rPr>
          <w:rFonts w:ascii="宋体;SimSun" w:hAnsi="宋体;SimSun" w:cs="宋体;SimSun" w:hint="eastAsia"/>
          <w:sz w:val="24"/>
          <w:szCs w:val="24"/>
        </w:rPr>
        <w:t>片区</w:t>
      </w:r>
      <w:r>
        <w:rPr>
          <w:rFonts w:cs="宋体;SimSun" w:hint="eastAsia"/>
          <w:sz w:val="24"/>
          <w:szCs w:val="24"/>
        </w:rPr>
        <w:t>，</w:t>
      </w:r>
      <w:r>
        <w:rPr>
          <w:rFonts w:ascii="宋体;SimSun" w:hAnsi="宋体;SimSun" w:cs="宋体;SimSun" w:hint="eastAsia"/>
          <w:sz w:val="24"/>
          <w:szCs w:val="24"/>
        </w:rPr>
        <w:t>花园街东侧</w:t>
      </w:r>
      <w:r>
        <w:rPr>
          <w:rFonts w:cs="宋体;SimSun" w:hint="eastAsia"/>
          <w:sz w:val="24"/>
          <w:szCs w:val="24"/>
        </w:rPr>
        <w:t>的“</w:t>
      </w:r>
      <w:r>
        <w:rPr>
          <w:rFonts w:cs="宋体;SimSun" w:hint="eastAsia"/>
          <w:sz w:val="24"/>
          <w:szCs w:val="24"/>
        </w:rPr>
        <w:t>GXFQJ”</w:t>
      </w:r>
      <w:r>
        <w:rPr>
          <w:rFonts w:cs="宋体;SimSun" w:hint="eastAsia"/>
          <w:sz w:val="24"/>
          <w:szCs w:val="24"/>
        </w:rPr>
        <w:t>住宅区内。</w:t>
      </w:r>
      <w:r>
        <w:rPr>
          <w:rFonts w:ascii="宋体;SimSun" w:hAnsi="宋体;SimSun" w:cs="宋体;SimSun" w:hint="eastAsia"/>
          <w:sz w:val="24"/>
          <w:szCs w:val="24"/>
        </w:rPr>
        <w:t>估价对象东临梅园路，南临</w:t>
      </w:r>
      <w:r>
        <w:rPr>
          <w:rFonts w:cs="宋体;SimSun" w:hint="eastAsia" w:ascii="宋体;SimSun" w:hAnsi="宋体;SimSun"/>
          <w:sz w:val="24"/>
          <w:szCs w:val="24"/>
        </w:rPr>
        <w:t>GXFQJ</w:t>
      </w:r>
      <w:r>
        <w:rPr>
          <w:rFonts w:ascii="宋体;SimSun" w:hAnsi="宋体;SimSun" w:cs="宋体;SimSun" w:hint="eastAsia"/>
          <w:sz w:val="24"/>
          <w:szCs w:val="24"/>
        </w:rPr>
        <w:t>，西临花园街，北临永胜中路。</w:t>
      </w:r>
    </w:p>
    <w:p>
      <w:pPr>
        <w:pStyle w:val="Normal"/>
        <w:spacing w:lineRule="exact" w:line="480"/>
        <w:ind w:firstLineChars="0" w:firstLine="0" w:startChars="0" w:start="0" w:endChars="21"/>
        <w:rPr>
          <w:rFonts w:ascii="楷体_GB2312;楷体" w:hAnsi="楷体_GB2312;楷体" w:eastAsia="黑体;SimHei"/>
          <w:sz w:val="24"/>
          <w:szCs w:val="24"/>
        </w:rPr>
      </w:pPr>
      <w:r>
        <w:rPr>
          <w:rFonts w:eastAsia="黑体;SimHei" w:ascii="楷体_GB2312;楷体" w:hAnsi="楷体_GB2312;楷体"/>
          <w:sz w:val="24"/>
          <w:szCs w:val="24"/>
        </w:rPr>
        <w:t>1.2</w:t>
      </w:r>
      <w:r>
        <w:rPr>
          <w:rFonts w:ascii="楷体_GB2312;楷体" w:hAnsi="楷体_GB2312;楷体" w:hint="eastAsia" w:eastAsia="黑体;SimHei"/>
          <w:sz w:val="24"/>
          <w:szCs w:val="24"/>
        </w:rPr>
        <w:t>范围</w:t>
      </w:r>
    </w:p>
    <w:p>
      <w:pPr>
        <w:pStyle w:val="Normal"/>
        <w:spacing w:lineRule="exact" w:line="480"/>
        <w:ind w:firstLineChars="200" w:startChars="0" w:start="0" w:endChars="0" w:end="0"/>
        <w:rPr>
          <w:rFonts w:ascii="楷体_GB2312;楷体" w:hAnsi="楷体_GB2312;楷体" w:eastAsia="黑体;SimHei"/>
          <w:sz w:val="24"/>
          <w:szCs w:val="24"/>
        </w:rPr>
      </w:pPr>
      <w:r>
        <w:rPr>
          <w:rFonts w:ascii="宋体;SimSun" w:hAnsi="宋体;SimSun" w:cs="宋体;SimSun" w:hint="eastAsia"/>
          <w:sz w:val="24"/>
          <w:szCs w:val="24"/>
        </w:rPr>
        <w:t>本次估价范围不含估价对象的特色装饰装修及附属物价值。</w:t>
      </w:r>
    </w:p>
    <w:p>
      <w:pPr>
        <w:pStyle w:val="Normal"/>
        <w:spacing w:lineRule="exact" w:line="480"/>
        <w:ind w:firstLineChars="200" w:startChars="0" w:start="0" w:endChars="0" w:end="0"/>
        <w:rPr>
          <w:rFonts w:ascii="楷体_GB2312;楷体" w:hAnsi="楷体_GB2312;楷体" w:eastAsia="黑体;SimHei"/>
          <w:sz w:val="24"/>
          <w:szCs w:val="24"/>
        </w:rPr>
      </w:pPr>
      <w:r>
        <w:rPr>
          <w:rFonts w:eastAsia="黑体;SimHei" w:ascii="楷体_GB2312;楷体" w:hAnsi="楷体_GB2312;楷体"/>
          <w:sz w:val="24"/>
          <w:szCs w:val="24"/>
        </w:rPr>
        <w:t>1.3</w:t>
      </w:r>
      <w:r>
        <w:rPr>
          <w:rFonts w:ascii="楷体_GB2312;楷体" w:hAnsi="楷体_GB2312;楷体" w:hint="eastAsia" w:eastAsia="黑体;SimHei"/>
          <w:sz w:val="24"/>
          <w:szCs w:val="24"/>
        </w:rPr>
        <w:t>规模</w:t>
      </w:r>
    </w:p>
    <w:p>
      <w:pPr>
        <w:pStyle w:val="Normal"/>
        <w:spacing w:lineRule="exact" w:line="480"/>
        <w:ind w:firstLineChars="200" w:startChars="0" w:start="0" w:endChars="0" w:end="0"/>
        <w:rPr>
          <w:rFonts w:cs="宋体;SimSun"/>
          <w:sz w:val="24"/>
          <w:szCs w:val="24"/>
        </w:rPr>
      </w:pPr>
      <w:r>
        <w:rPr>
          <w:rFonts w:cs="宋体;SimSun" w:hint="eastAsia"/>
          <w:sz w:val="24"/>
          <w:szCs w:val="24"/>
        </w:rPr>
        <w:t>估价对象房屋建筑面积为</w:t>
      </w:r>
      <w:r>
        <w:rPr>
          <w:rFonts w:cs="宋体;SimSun" w:hint="eastAsia" w:ascii="宋体;SimSun" w:hAnsi="宋体;SimSun"/>
          <w:sz w:val="24"/>
          <w:szCs w:val="24"/>
        </w:rPr>
        <w:t>130.54</w:t>
      </w:r>
      <w:r>
        <w:rPr>
          <w:rFonts w:cs="宋体;SimSun" w:hint="eastAsia"/>
          <w:sz w:val="24"/>
          <w:szCs w:val="24"/>
        </w:rPr>
        <w:t>㎡。</w:t>
      </w:r>
    </w:p>
    <w:p>
      <w:pPr>
        <w:pStyle w:val="Normal"/>
        <w:spacing w:lineRule="exact" w:line="480"/>
        <w:ind w:firstLineChars="200" w:startChars="0" w:start="0" w:endChars="0" w:end="0"/>
        <w:rPr>
          <w:rFonts w:ascii="黑体;SimHei" w:hAnsi="黑体;SimHei" w:eastAsia="黑体;SimHei" w:cs="黑体;SimHei"/>
          <w:sz w:val="24"/>
          <w:szCs w:val="24"/>
        </w:rPr>
      </w:pPr>
      <w:r>
        <w:rPr>
          <w:rFonts w:eastAsia="黑体;SimHei" w:cs="黑体;SimHei" w:ascii="黑体;SimHei" w:hAnsi="黑体;SimHei"/>
          <w:sz w:val="24"/>
          <w:szCs w:val="24"/>
        </w:rPr>
        <w:t>1.4</w:t>
      </w:r>
      <w:r>
        <w:rPr>
          <w:rFonts w:ascii="黑体;SimHei" w:hAnsi="黑体;SimHei" w:cs="黑体;SimHei" w:hint="eastAsia" w:eastAsia="黑体;SimHei"/>
          <w:sz w:val="24"/>
          <w:szCs w:val="24"/>
        </w:rPr>
        <w:t>用途</w:t>
      </w:r>
    </w:p>
    <w:p>
      <w:pPr>
        <w:pStyle w:val="Style25"/>
        <w:spacing w:lineRule="exact" w:line="480"/>
        <w:ind w:firstLineChars="200" w:startChars="0" w:start="0" w:endChars="0" w:end="0"/>
        <w:jc w:val="start"/>
        <w:rPr>
          <w:rFonts w:ascii="黑体;SimHei" w:hAnsi="黑体;SimHei" w:eastAsia="黑体;SimHei" w:cs="黑体;SimHei"/>
        </w:rPr>
      </w:pPr>
      <w:r>
        <w:rPr>
          <w:rFonts w:cs="宋体;SimSun" w:hint="eastAsia"/>
          <w:sz w:val="24"/>
          <w:szCs w:val="24"/>
        </w:rPr>
        <w:t>估价对象现状用途为国有出让城镇住宅用地上的</w:t>
      </w:r>
      <w:r>
        <w:rPr>
          <w:rFonts w:cs="宋体;SimSun" w:hint="eastAsia"/>
          <w:sz w:val="24"/>
        </w:rPr>
        <w:t>住宅</w:t>
      </w:r>
      <w:r>
        <w:rPr>
          <w:rFonts w:cs="宋体;SimSun" w:hint="eastAsia"/>
          <w:sz w:val="24"/>
          <w:szCs w:val="24"/>
        </w:rPr>
        <w:t>用途房地产。</w:t>
      </w:r>
    </w:p>
    <w:p>
      <w:pPr>
        <w:pStyle w:val="Style25"/>
        <w:spacing w:lineRule="exact" w:line="480"/>
        <w:ind w:firstLineChars="200" w:startChars="0" w:start="0" w:endChars="0" w:end="0"/>
        <w:rPr>
          <w:rFonts w:ascii="黑体;SimHei" w:hAnsi="黑体;SimHei" w:eastAsia="黑体;SimHei" w:cs="黑体;SimHei"/>
          <w:sz w:val="24"/>
        </w:rPr>
      </w:pPr>
      <w:r>
        <w:rPr>
          <w:rFonts w:eastAsia="黑体;SimHei" w:cs="黑体;SimHei" w:ascii="黑体;SimHei" w:hAnsi="黑体;SimHei"/>
          <w:sz w:val="24"/>
        </w:rPr>
        <w:t>2</w:t>
      </w:r>
      <w:r>
        <w:rPr>
          <w:rFonts w:ascii="黑体;SimHei" w:hAnsi="黑体;SimHei" w:cs="黑体;SimHei" w:hint="eastAsia" w:eastAsia="黑体;SimHei"/>
          <w:sz w:val="24"/>
        </w:rPr>
        <w:t>、估价对象实物状况</w:t>
      </w:r>
    </w:p>
    <w:p>
      <w:pPr>
        <w:pStyle w:val="Style25"/>
        <w:spacing w:lineRule="exact" w:line="480"/>
        <w:ind w:firstLineChars="200" w:startChars="0" w:start="0" w:endChars="0" w:end="0"/>
        <w:rPr>
          <w:rFonts w:cs="宋体;SimSun"/>
          <w:sz w:val="24"/>
        </w:rPr>
      </w:pPr>
      <w:r>
        <w:rPr>
          <w:rFonts w:eastAsia="黑体;SimHei" w:cs="黑体;SimHei" w:ascii="黑体;SimHei" w:hAnsi="黑体;SimHei"/>
          <w:sz w:val="24"/>
        </w:rPr>
        <w:t>2.1</w:t>
      </w:r>
      <w:r>
        <w:rPr>
          <w:rFonts w:ascii="黑体;SimHei" w:hAnsi="黑体;SimHei" w:cs="黑体;SimHei" w:hint="eastAsia" w:eastAsia="黑体;SimHei"/>
          <w:sz w:val="24"/>
        </w:rPr>
        <w:t>标的区域状况</w:t>
      </w:r>
    </w:p>
    <w:p>
      <w:pPr>
        <w:pStyle w:val="Style25"/>
        <w:spacing w:lineRule="exact" w:line="480"/>
        <w:ind w:firstLineChars="200" w:startChars="0" w:start="0" w:endChars="0" w:end="0"/>
        <w:rPr>
          <w:rFonts w:cs="宋体;SimSun" w:hint="eastAsia"/>
          <w:sz w:val="24"/>
        </w:rPr>
      </w:pPr>
      <w:r>
        <w:rPr>
          <w:rFonts w:eastAsia="黑体;SimHei" w:cs="黑体;SimHei" w:hint="eastAsia" w:ascii="黑体;SimHei" w:hAnsi="黑体;SimHei"/>
          <w:sz w:val="24"/>
        </w:rPr>
        <w:t>2.1.1</w:t>
      </w:r>
      <w:r>
        <w:rPr>
          <w:rFonts w:ascii="黑体;SimHei" w:hAnsi="黑体;SimHei" w:cs="黑体;SimHei" w:hint="eastAsia" w:eastAsia="黑体;SimHei"/>
          <w:sz w:val="24"/>
        </w:rPr>
        <w:t>区位状况</w:t>
      </w:r>
    </w:p>
    <w:p>
      <w:pPr>
        <w:pStyle w:val="Style25"/>
        <w:spacing w:lineRule="exact" w:line="480"/>
        <w:ind w:firstLineChars="200" w:startChars="0" w:start="0" w:endChars="0" w:end="0"/>
        <w:rPr>
          <w:rFonts w:ascii="华文新魏" w:hAnsi="华文新魏" w:eastAsia="华文新魏" w:cs="宋体;SimSun"/>
          <w:color w:val="FF0000"/>
          <w:sz w:val="24"/>
        </w:rPr>
      </w:pPr>
      <w:r>
        <w:rPr>
          <w:rFonts w:ascii="华文新魏" w:hAnsi="华文新魏" w:cs="宋体;SimSun" w:hint="eastAsia" w:eastAsia="华文新魏"/>
          <w:color w:val="FF0000"/>
          <w:sz w:val="24"/>
        </w:rPr>
        <w:t>评估标的位于</w:t>
      </w:r>
      <w:r>
        <w:rPr>
          <w:rFonts w:eastAsia="华文新魏" w:cs="宋体;SimSun" w:hint="eastAsia" w:ascii="华文新魏" w:hAnsi="华文新魏"/>
          <w:color w:val="FF0000"/>
          <w:sz w:val="24"/>
        </w:rPr>
        <w:t>C</w:t>
      </w:r>
      <w:r>
        <w:rPr>
          <w:rFonts w:ascii="华文新魏" w:hAnsi="华文新魏" w:cs="宋体;SimSun" w:hint="eastAsia" w:eastAsia="华文新魏"/>
          <w:color w:val="FF0000"/>
          <w:sz w:val="24"/>
        </w:rPr>
        <w:t>片区，本市</w:t>
      </w:r>
      <w:r>
        <w:rPr>
          <w:rFonts w:ascii="华文新魏" w:hAnsi="华文新魏" w:cs="宋体;SimSun" w:hint="eastAsia" w:eastAsia="华文新魏"/>
          <w:color w:val="FF0000"/>
          <w:sz w:val="24"/>
          <w:szCs w:val="24"/>
        </w:rPr>
        <w:t>花园街东侧</w:t>
      </w:r>
      <w:r>
        <w:rPr>
          <w:rFonts w:ascii="华文新魏" w:hAnsi="华文新魏" w:cs="宋体;SimSun" w:hint="eastAsia" w:eastAsia="华文新魏"/>
          <w:color w:val="FF0000"/>
          <w:sz w:val="24"/>
        </w:rPr>
        <w:t>“</w:t>
      </w:r>
      <w:r>
        <w:rPr>
          <w:rFonts w:eastAsia="华文新魏" w:cs="宋体;SimSun" w:hint="eastAsia" w:ascii="华文新魏" w:hAnsi="华文新魏"/>
          <w:color w:val="FF0000"/>
          <w:sz w:val="24"/>
        </w:rPr>
        <w:t>GXFQJ”</w:t>
      </w:r>
      <w:r>
        <w:rPr>
          <w:rFonts w:ascii="华文新魏" w:hAnsi="华文新魏" w:cs="宋体;SimSun" w:hint="eastAsia" w:eastAsia="华文新魏"/>
          <w:color w:val="FF0000"/>
          <w:sz w:val="24"/>
        </w:rPr>
        <w:t>住宅小区内，该小区内的物业类型包括：高层、电梯多层、办公，小区内水、电、气、有线电视等基础设施配套齐全，附近有学校、超市、菜场，商业、服务网点齐全，附近有公交站台，生活较方便。</w:t>
      </w:r>
    </w:p>
    <w:tbl>
      <w:tblPr>
        <w:tblW w:w="9356" w:type="dxa"/>
        <w:jc w:val="center"/>
        <w:tblInd w:w="0" w:type="dxa"/>
        <w:tblLayout w:type="fixed"/>
        <w:tblCellMar>
          <w:top w:w="0" w:type="dxa"/>
          <w:start w:w="0" w:type="dxa"/>
          <w:bottom w:w="0" w:type="dxa"/>
          <w:end w:w="0" w:type="dxa"/>
        </w:tblCellMar>
      </w:tblPr>
      <w:tblGrid>
        <w:gridCol w:w="5754"/>
        <w:gridCol w:w="3602"/>
      </w:tblGrid>
      <w:tr>
        <w:trPr>
          <w:trHeight w:val="2591" w:hRule="atLeast"/>
          <w:cantSplit w:val="true"/>
        </w:trPr>
        <w:tc>
          <w:tcPr>
            <w:tcW w:w="57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true"/>
              <w:snapToGrid w:val="false"/>
              <w:spacing w:lineRule="auto" w:line="360"/>
              <w:jc w:val="center"/>
              <w:rPr/>
            </w:pPr>
            <w:r>
              <w:rPr/>
            </w:r>
          </w:p>
          <w:p>
            <w:pPr>
              <w:pStyle w:val="Caption"/>
              <w:jc w:val="center"/>
              <w:rPr>
                <w:rFonts w:cs="宋体;SimSun" w:hint="eastAsia"/>
                <w:b/>
                <w:szCs w:val="21"/>
              </w:rPr>
            </w:pPr>
            <w:r>
              <w:rPr>
                <w:rFonts w:hint="eastAsia"/>
              </w:rPr>
              <w:t>标准房及可比实例位置示意图</w:t>
            </w:r>
          </w:p>
        </w:tc>
        <w:tc>
          <w:tcPr>
            <w:tcW w:w="3602" w:type="dxa"/>
            <w:tcBorders>
              <w:top w:val="single" w:sz="4" w:space="0" w:color="000000"/>
              <w:start w:val="single" w:sz="4" w:space="0" w:color="000000"/>
              <w:bottom w:val="single" w:sz="4" w:space="0" w:color="000000"/>
              <w:end w:val="single" w:sz="4" w:space="0" w:color="000000"/>
            </w:tcBorders>
            <w:vAlign w:val="center"/>
          </w:tcPr>
          <w:p>
            <w:pPr>
              <w:pStyle w:val="Normal"/>
              <w:keepNext w:val="true"/>
              <w:spacing w:lineRule="auto" w:line="360"/>
              <w:jc w:val="center"/>
              <w:rPr/>
            </w:pPr>
            <w:r>
              <w:rPr/>
              <w:drawing>
                <wp:inline distT="0" distB="0" distL="0" distR="0">
                  <wp:extent cx="2096770" cy="137096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6"/>
                          <a:srcRect l="-17" t="-26" r="-17" b="-26"/>
                          <a:stretch>
                            <a:fillRect/>
                          </a:stretch>
                        </pic:blipFill>
                        <pic:spPr bwMode="auto">
                          <a:xfrm>
                            <a:off x="0" y="0"/>
                            <a:ext cx="2096770" cy="1370965"/>
                          </a:xfrm>
                          <a:prstGeom prst="rect">
                            <a:avLst/>
                          </a:prstGeom>
                          <a:noFill/>
                        </pic:spPr>
                      </pic:pic>
                    </a:graphicData>
                  </a:graphic>
                </wp:inline>
              </w:drawing>
            </w:r>
          </w:p>
          <w:p>
            <w:pPr>
              <w:pStyle w:val="Caption"/>
              <w:jc w:val="center"/>
              <w:rPr>
                <w:lang w:val="zh-CN" w:eastAsia="zh-CN"/>
              </w:rPr>
            </w:pPr>
            <w:r>
              <w:rPr>
                <w:rFonts w:hint="eastAsia"/>
                <w:sz w:val="16"/>
              </w:rPr>
              <w:t>GXFQJ</w:t>
            </w:r>
            <w:r>
              <w:rPr>
                <w:rFonts w:hint="eastAsia"/>
                <w:sz w:val="16"/>
              </w:rPr>
              <w:t>小区入口</w:t>
            </w:r>
          </w:p>
        </w:tc>
      </w:tr>
      <w:tr>
        <w:trPr>
          <w:trHeight w:val="2689" w:hRule="exact"/>
          <w:cantSplit w:val="true"/>
        </w:trPr>
        <w:tc>
          <w:tcPr>
            <w:tcW w:w="5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lang w:val="zh-CN" w:eastAsia="zh-CN"/>
              </w:rPr>
            </w:pPr>
            <w:r>
              <w:rPr>
                <w:lang w:val="zh-CN" w:eastAsia="zh-CN"/>
              </w:rPr>
            </w:r>
          </w:p>
        </w:tc>
        <w:tc>
          <w:tcPr>
            <w:tcW w:w="3602" w:type="dxa"/>
            <w:tcBorders>
              <w:top w:val="single" w:sz="4" w:space="0" w:color="000000"/>
              <w:start w:val="single" w:sz="4" w:space="0" w:color="000000"/>
              <w:bottom w:val="single" w:sz="4" w:space="0" w:color="000000"/>
              <w:end w:val="single" w:sz="4" w:space="0" w:color="000000"/>
            </w:tcBorders>
            <w:vAlign w:val="center"/>
          </w:tcPr>
          <w:p>
            <w:pPr>
              <w:pStyle w:val="Normal"/>
              <w:keepNext w:val="true"/>
              <w:spacing w:lineRule="auto" w:line="360"/>
              <w:jc w:val="center"/>
              <w:rPr/>
            </w:pPr>
            <w:r>
              <w:rPr/>
              <w:drawing>
                <wp:inline distT="0" distB="0" distL="0" distR="0">
                  <wp:extent cx="2096770" cy="1370965"/>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noChangeArrowheads="1"/>
                          </pic:cNvPicPr>
                        </pic:nvPicPr>
                        <pic:blipFill>
                          <a:blip r:embed="rId7"/>
                          <a:srcRect l="-17" t="-26" r="-17" b="-26"/>
                          <a:stretch>
                            <a:fillRect/>
                          </a:stretch>
                        </pic:blipFill>
                        <pic:spPr bwMode="auto">
                          <a:xfrm>
                            <a:off x="0" y="0"/>
                            <a:ext cx="2096770" cy="1370965"/>
                          </a:xfrm>
                          <a:prstGeom prst="rect">
                            <a:avLst/>
                          </a:prstGeom>
                          <a:noFill/>
                        </pic:spPr>
                      </pic:pic>
                    </a:graphicData>
                  </a:graphic>
                </wp:inline>
              </w:drawing>
            </w:r>
          </w:p>
          <w:p>
            <w:pPr>
              <w:pStyle w:val="Caption"/>
              <w:jc w:val="center"/>
              <w:rPr>
                <w:lang w:val="zh-CN" w:eastAsia="zh-CN"/>
              </w:rPr>
            </w:pPr>
            <w:r>
              <w:rPr>
                <w:rFonts w:hint="eastAsia"/>
                <w:sz w:val="16"/>
              </w:rPr>
              <w:t>GXFQJ10</w:t>
            </w:r>
            <w:r>
              <w:rPr>
                <w:rFonts w:hint="eastAsia"/>
                <w:sz w:val="16"/>
              </w:rPr>
              <w:t>号</w:t>
            </w:r>
          </w:p>
        </w:tc>
      </w:tr>
    </w:tbl>
    <w:p>
      <w:pPr>
        <w:pStyle w:val="Style25"/>
        <w:spacing w:lineRule="exact" w:line="480"/>
        <w:ind w:firstLineChars="200" w:startChars="0" w:start="0" w:endChars="0" w:end="0"/>
        <w:rPr>
          <w:rFonts w:cs="宋体;SimSun"/>
          <w:sz w:val="24"/>
        </w:rPr>
      </w:pPr>
      <w:bookmarkStart w:id="6" w:name="OLE_LINK9"/>
      <w:r>
        <w:rPr>
          <w:rFonts w:eastAsia="黑体;SimHei" w:cs="黑体;SimHei" w:hint="eastAsia" w:ascii="黑体;SimHei" w:hAnsi="黑体;SimHei"/>
          <w:sz w:val="24"/>
        </w:rPr>
        <w:t>2.1.2</w:t>
      </w:r>
      <w:r>
        <w:rPr>
          <w:rFonts w:ascii="黑体;SimHei" w:hAnsi="黑体;SimHei" w:cs="黑体;SimHei" w:hint="eastAsia" w:eastAsia="黑体;SimHei"/>
          <w:sz w:val="24"/>
        </w:rPr>
        <w:t>区位价格状况</w:t>
      </w:r>
      <w:bookmarkEnd w:id="6"/>
    </w:p>
    <w:p>
      <w:pPr>
        <w:pStyle w:val="Style25"/>
        <w:spacing w:lineRule="exact" w:line="480"/>
        <w:ind w:firstLine="480" w:end="-96"/>
        <w:rPr/>
      </w:pPr>
      <w:r>
        <w:rPr>
          <w:rFonts w:cs="宋体;SimSun" w:hint="eastAsia" w:ascii="宋体;SimSun" w:hAnsi="宋体;SimSun"/>
          <w:sz w:val="24"/>
        </w:rPr>
        <w:t>GXFQJ</w:t>
      </w:r>
      <w:r>
        <w:rPr>
          <w:rFonts w:ascii="宋体;SimSun" w:hAnsi="宋体;SimSun" w:cs="宋体;SimSun" w:hint="eastAsia"/>
          <w:sz w:val="24"/>
        </w:rPr>
        <w:t>小区住宅</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w:t>
      </w:r>
      <w:r>
        <w:rPr>
          <w:rFonts w:ascii="宋体;SimSun" w:hAnsi="宋体;SimSun" w:cs="宋体;SimSun" w:hint="eastAsia"/>
          <w:sz w:val="24"/>
          <w:szCs w:val="24"/>
          <w:lang w:val="zh-CN"/>
        </w:rPr>
        <w:t>挂牌均</w:t>
      </w:r>
      <w:r>
        <w:rPr>
          <w:rFonts w:ascii="宋体;SimSun" w:hAnsi="宋体;SimSun" w:cs="宋体;SimSun" w:hint="eastAsia"/>
          <w:sz w:val="24"/>
        </w:rPr>
        <w:t>价</w:t>
      </w:r>
      <w:r>
        <w:rPr>
          <w:rFonts w:cs="宋体;SimSun" w:hint="eastAsia" w:ascii="宋体;SimSun" w:hAnsi="宋体;SimSun"/>
          <w:sz w:val="24"/>
        </w:rPr>
        <w:t>10063</w:t>
      </w:r>
      <w:r>
        <w:rPr>
          <w:rFonts w:ascii="宋体;SimSun" w:hAnsi="宋体;SimSun" w:cs="宋体;SimSun" w:hint="eastAsia"/>
          <w:sz w:val="24"/>
        </w:rPr>
        <w:t>元</w:t>
      </w:r>
      <w:r>
        <w:rPr>
          <w:rFonts w:cs="宋体;SimSun" w:hint="eastAsia" w:ascii="宋体;SimSun" w:hAnsi="宋体;SimSun"/>
          <w:sz w:val="24"/>
        </w:rPr>
        <w:t>/</w:t>
      </w:r>
      <w:r>
        <w:rPr>
          <w:rFonts w:ascii="宋体;SimSun" w:hAnsi="宋体;SimSun" w:cs="宋体;SimSun" w:hint="eastAsia"/>
          <w:sz w:val="24"/>
        </w:rPr>
        <w:t>㎡，较年初下跌</w:t>
      </w:r>
      <w:r>
        <w:rPr>
          <w:rFonts w:cs="宋体;SimSun" w:hint="eastAsia" w:ascii="宋体;SimSun" w:hAnsi="宋体;SimSun"/>
          <w:sz w:val="24"/>
        </w:rPr>
        <w:t>16.3%</w:t>
      </w:r>
      <w:r>
        <w:rPr>
          <w:rFonts w:ascii="宋体;SimSun" w:hAnsi="宋体;SimSun" w:cs="宋体;SimSun" w:hint="eastAsia"/>
          <w:sz w:val="24"/>
        </w:rPr>
        <w:t>。待</w:t>
      </w:r>
      <w:r>
        <w:rPr>
          <w:rFonts w:cs="宋体;SimSun" w:hint="eastAsia"/>
          <w:sz w:val="24"/>
          <w:szCs w:val="24"/>
          <w:lang w:val="zh-CN"/>
        </w:rPr>
        <w:t>评估二手房</w:t>
      </w:r>
      <w:r>
        <w:rPr>
          <w:rFonts w:cs="宋体;SimSun" w:hint="eastAsia"/>
          <w:sz w:val="24"/>
        </w:rPr>
        <w:t>住宅</w:t>
      </w:r>
      <w:r>
        <w:rPr>
          <w:rFonts w:cs="宋体;SimSun" w:hint="eastAsia"/>
          <w:sz w:val="24"/>
          <w:szCs w:val="24"/>
          <w:lang w:val="zh-CN"/>
        </w:rPr>
        <w:t>小区</w:t>
      </w:r>
      <w:r>
        <w:rPr>
          <w:rFonts w:cs="宋体;SimSun" w:hint="eastAsia"/>
          <w:sz w:val="24"/>
          <w:szCs w:val="24"/>
        </w:rPr>
        <w:t>近六个月</w:t>
      </w:r>
      <w:r>
        <w:rPr>
          <w:rFonts w:cs="宋体;SimSun" w:hint="eastAsia"/>
          <w:sz w:val="24"/>
          <w:szCs w:val="24"/>
          <w:lang w:val="zh-CN"/>
        </w:rPr>
        <w:t>挂牌</w:t>
      </w:r>
      <w:r>
        <w:rPr>
          <w:rFonts w:cs="宋体;SimSun" w:hint="eastAsia"/>
          <w:sz w:val="24"/>
          <w:szCs w:val="24"/>
        </w:rPr>
        <w:t>价格波动区间</w:t>
      </w:r>
      <w:r>
        <w:rPr>
          <w:rFonts w:ascii="宋体;SimSun" w:hAnsi="宋体;SimSun" w:cs="宋体;SimSun" w:hint="eastAsia"/>
          <w:sz w:val="24"/>
          <w:szCs w:val="24"/>
          <w:lang w:val="zh-CN"/>
        </w:rPr>
        <w:t>为</w:t>
      </w:r>
      <w:r>
        <w:rPr>
          <w:rFonts w:cs="宋体;SimSun" w:hint="eastAsia" w:ascii="宋体;SimSun" w:hAnsi="宋体;SimSun"/>
          <w:sz w:val="24"/>
          <w:szCs w:val="24"/>
          <w:lang w:val="zh-CN"/>
        </w:rPr>
        <w:t>10063-12798</w:t>
      </w:r>
      <w:r>
        <w:rPr>
          <w:rFonts w:ascii="宋体;SimSun" w:hAnsi="宋体;SimSun" w:cs="宋体;SimSun" w:hint="eastAsia"/>
          <w:sz w:val="24"/>
          <w:szCs w:val="24"/>
          <w:lang w:val="zh-CN"/>
        </w:rPr>
        <w:t>元</w:t>
      </w:r>
      <w:r>
        <w:rPr>
          <w:rFonts w:cs="宋体;SimSun" w:hint="eastAsia" w:ascii="宋体;SimSun" w:hAnsi="宋体;SimSun"/>
          <w:sz w:val="24"/>
          <w:szCs w:val="24"/>
          <w:lang w:val="zh-CN"/>
        </w:rPr>
        <w:t>/</w:t>
      </w:r>
      <w:r>
        <w:rPr>
          <w:rFonts w:ascii="宋体;SimSun" w:hAnsi="宋体;SimSun" w:cs="宋体;SimSun" w:hint="eastAsia"/>
          <w:sz w:val="24"/>
          <w:szCs w:val="24"/>
          <w:lang w:val="zh-CN"/>
        </w:rPr>
        <w:t>㎡</w:t>
      </w:r>
      <w:r>
        <w:rPr>
          <w:rFonts w:cs="宋体;SimSun" w:hint="eastAsia"/>
          <w:bCs/>
          <w:sz w:val="24"/>
          <w:szCs w:val="24"/>
        </w:rPr>
        <w:t>。</w:t>
      </w:r>
    </w:p>
    <w:p>
      <w:pPr>
        <w:pStyle w:val="Style25"/>
        <w:spacing w:lineRule="atLeast" w:line="500"/>
        <w:ind w:firstLine="480" w:end="-96"/>
        <w:rPr/>
      </w:pPr>
      <w:r>
        <w:rPr>
          <w:rFonts w:cs="宋体;SimSun" w:hint="eastAsia"/>
          <w:b/>
          <w:sz w:val="24"/>
          <w:szCs w:val="24"/>
        </w:rPr>
        <w:t>均价说明：此小区物业类型包括</w:t>
      </w:r>
      <w:r>
        <w:rPr>
          <w:rFonts w:ascii="宋体;SimSun" w:hAnsi="宋体;SimSun" w:cs="宋体;SimSun" w:hint="eastAsia"/>
          <w:sz w:val="24"/>
        </w:rPr>
        <w:t>高层、电梯多层、办公</w:t>
      </w:r>
      <w:r>
        <w:rPr>
          <w:rFonts w:ascii="宋体;SimSun" w:hAnsi="宋体;SimSun" w:cs="宋体;SimSun" w:hint="eastAsia"/>
          <w:kern w:val="2"/>
          <w:sz w:val="24"/>
        </w:rPr>
        <w:t>，房源均价为</w:t>
      </w:r>
      <w:r>
        <w:rPr>
          <w:rFonts w:cs="宋体;SimSun" w:hint="eastAsia" w:ascii="宋体;SimSun" w:hAnsi="宋体;SimSun"/>
          <w:kern w:val="2"/>
          <w:sz w:val="24"/>
        </w:rPr>
        <w:t>10063</w:t>
      </w:r>
      <w:r>
        <w:rPr>
          <w:rFonts w:ascii="宋体;SimSun" w:hAnsi="宋体;SimSun" w:cs="宋体;SimSun" w:hint="eastAsia"/>
          <w:kern w:val="2"/>
          <w:sz w:val="24"/>
        </w:rPr>
        <w:t>元</w:t>
      </w:r>
      <w:r>
        <w:rPr>
          <w:rFonts w:cs="宋体;SimSun" w:hint="eastAsia" w:ascii="宋体;SimSun" w:hAnsi="宋体;SimSun"/>
          <w:kern w:val="2"/>
          <w:sz w:val="24"/>
        </w:rPr>
        <w:t>/</w:t>
      </w:r>
      <w:r>
        <w:rPr>
          <w:rFonts w:ascii="宋体;SimSun" w:hAnsi="宋体;SimSun" w:cs="宋体;SimSun" w:hint="eastAsia"/>
          <w:kern w:val="2"/>
          <w:sz w:val="24"/>
        </w:rPr>
        <w:t>㎡、包含毛坯价值以及附带装修价值。</w:t>
      </w:r>
    </w:p>
    <w:p>
      <w:pPr>
        <w:pStyle w:val="Style25"/>
        <w:spacing w:lineRule="atLeast" w:line="500"/>
        <w:ind w:firstLine="480" w:end="-96"/>
        <w:rPr>
          <w:rFonts w:ascii="宋体;SimSun" w:hAnsi="宋体;SimSun" w:cs="宋体;SimSun" w:hint="eastAsia"/>
          <w:kern w:val="2"/>
          <w:sz w:val="24"/>
        </w:rPr>
      </w:pPr>
      <w:r>
        <w:rPr>
          <w:rFonts w:cs="宋体;SimSun" w:hint="eastAsia" w:ascii="宋体;SimSun" w:hAnsi="宋体;SimSun"/>
          <w:kern w:val="2"/>
          <w:sz w:val="24"/>
        </w:rPr>
      </w:r>
    </w:p>
    <w:p>
      <w:pPr>
        <w:pStyle w:val="Style25"/>
        <w:spacing w:lineRule="exact" w:line="500"/>
        <w:ind w:firstLineChars="200" w:startChars="0" w:start="0" w:endChars="0" w:end="0"/>
        <w:rPr>
          <w:sz w:val="24"/>
          <w:szCs w:val="24"/>
        </w:rPr>
      </w:pPr>
      <w:r>
        <w:drawing>
          <wp:anchor behindDoc="0" distT="0" distB="0" distL="114935" distR="114935" simplePos="0" locked="0" layoutInCell="0" allowOverlap="1" relativeHeight="95">
            <wp:simplePos x="0" y="0"/>
            <wp:positionH relativeFrom="column">
              <wp:posOffset>294640</wp:posOffset>
            </wp:positionH>
            <wp:positionV relativeFrom="paragraph">
              <wp:posOffset>30480</wp:posOffset>
            </wp:positionV>
            <wp:extent cx="5346700" cy="3541395"/>
            <wp:effectExtent l="0" t="0" r="0" b="0"/>
            <wp:wrapSquare wrapText="bothSides"/>
            <wp:docPr id="3" name="图片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70"/>
                    <pic:cNvPicPr>
                      <a:picLocks noChangeAspect="1" noChangeArrowheads="1"/>
                    </pic:cNvPicPr>
                  </pic:nvPicPr>
                  <pic:blipFill>
                    <a:blip r:embed="rId8"/>
                    <a:stretch>
                      <a:fillRect/>
                    </a:stretch>
                  </pic:blipFill>
                  <pic:spPr bwMode="auto">
                    <a:xfrm>
                      <a:off x="0" y="0"/>
                      <a:ext cx="5346700" cy="3541395"/>
                    </a:xfrm>
                    <a:prstGeom prst="rect">
                      <a:avLst/>
                    </a:prstGeom>
                    <a:noFill/>
                    <a:ln w="9525">
                      <a:solidFill>
                        <a:srgbClr val="000000"/>
                      </a:solidFill>
                    </a:ln>
                  </pic:spPr>
                </pic:pic>
              </a:graphicData>
            </a:graphic>
          </wp:anchor>
        </w:drawing>
      </w:r>
      <w:r>
        <w:rPr>
          <w:rFonts w:eastAsia="黑体;SimHei" w:cs="黑体;SimHei" w:ascii="黑体;SimHei" w:hAnsi="黑体;SimHei"/>
          <w:sz w:val="24"/>
        </w:rPr>
        <w:t xml:space="preserve">2.2 </w:t>
      </w:r>
      <w:r>
        <w:rPr>
          <w:rFonts w:ascii="黑体;SimHei" w:hAnsi="黑体;SimHei" w:cs="黑体;SimHei" w:hint="eastAsia" w:eastAsia="黑体;SimHei"/>
          <w:sz w:val="24"/>
        </w:rPr>
        <w:t>标的权益及实体状况</w:t>
      </w:r>
    </w:p>
    <w:p>
      <w:pPr>
        <w:pStyle w:val="Normal"/>
        <w:tabs>
          <w:tab w:val="clear" w:pos="425"/>
          <w:tab w:val="left" w:pos="2100" w:leader="none"/>
        </w:tabs>
        <w:spacing w:lineRule="exact" w:line="500"/>
        <w:ind w:firstLineChars="200" w:startChars="0" w:start="0" w:endChars="0" w:end="0"/>
        <w:rPr>
          <w:rFonts w:ascii="华文新魏" w:hAnsi="华文新魏" w:eastAsia="华文新魏" w:cs="宋体;SimSun"/>
          <w:color w:val="FF0000"/>
          <w:sz w:val="24"/>
        </w:rPr>
      </w:pPr>
      <w:r>
        <w:rPr>
          <w:rFonts w:ascii="宋体;SimSun" w:hAnsi="宋体;SimSun" w:cs="宋体;SimSun" w:hint="eastAsia"/>
          <w:sz w:val="24"/>
        </w:rPr>
        <w:t>该房屋为</w:t>
      </w:r>
      <w:r>
        <w:rPr>
          <w:rFonts w:cs="宋体;SimSun" w:hint="eastAsia" w:ascii="宋体;SimSun" w:hAnsi="宋体;SimSun"/>
          <w:sz w:val="24"/>
        </w:rPr>
        <w:t>6</w:t>
      </w:r>
      <w:r>
        <w:rPr>
          <w:rFonts w:ascii="宋体;SimSun" w:hAnsi="宋体;SimSun" w:cs="宋体;SimSun" w:hint="eastAsia"/>
          <w:sz w:val="24"/>
        </w:rPr>
        <w:t>层电梯多层住宅楼的第</w:t>
      </w:r>
      <w:r>
        <w:rPr>
          <w:rFonts w:cs="宋体;SimSun" w:hint="eastAsia" w:ascii="宋体;SimSun" w:hAnsi="宋体;SimSun"/>
          <w:sz w:val="24"/>
        </w:rPr>
        <w:t>1</w:t>
      </w:r>
      <w:r>
        <w:rPr>
          <w:rFonts w:ascii="宋体;SimSun" w:hAnsi="宋体;SimSun" w:cs="宋体;SimSun" w:hint="eastAsia"/>
          <w:sz w:val="24"/>
        </w:rPr>
        <w:t>层，建于</w:t>
      </w:r>
      <w:r>
        <w:rPr>
          <w:rFonts w:cs="宋体;SimSun" w:hint="eastAsia" w:ascii="宋体;SimSun" w:hAnsi="宋体;SimSun"/>
          <w:sz w:val="24"/>
        </w:rPr>
        <w:t>2010</w:t>
      </w:r>
      <w:r>
        <w:rPr>
          <w:rFonts w:ascii="宋体;SimSun" w:hAnsi="宋体;SimSun" w:cs="宋体;SimSun" w:hint="eastAsia"/>
          <w:sz w:val="24"/>
        </w:rPr>
        <w:t>年，钢混结构，建筑面积为</w:t>
      </w:r>
      <w:r>
        <w:rPr>
          <w:rFonts w:cs="宋体;SimSun" w:hint="eastAsia" w:ascii="宋体;SimSun" w:hAnsi="宋体;SimSun"/>
          <w:sz w:val="24"/>
        </w:rPr>
        <w:t>130.54</w:t>
      </w:r>
      <w:r>
        <w:rPr>
          <w:rFonts w:ascii="宋体;SimSun" w:hAnsi="宋体;SimSun" w:cs="宋体;SimSun" w:hint="eastAsia"/>
          <w:sz w:val="24"/>
        </w:rPr>
        <w:t>㎡。用途：住宅。</w:t>
      </w:r>
    </w:p>
    <w:p>
      <w:pPr>
        <w:pStyle w:val="Normal"/>
        <w:tabs>
          <w:tab w:val="clear" w:pos="425"/>
          <w:tab w:val="left" w:pos="2100" w:leader="none"/>
        </w:tabs>
        <w:spacing w:lineRule="exact" w:line="480"/>
        <w:ind w:firstLineChars="200" w:startChars="0" w:start="0" w:endChars="0" w:end="0"/>
        <w:rPr>
          <w:rFonts w:ascii="宋体;SimSun" w:hAnsi="宋体;SimSun"/>
          <w:sz w:val="24"/>
        </w:rPr>
      </w:pPr>
      <w:r>
        <w:rPr>
          <w:rFonts w:ascii="宋体;SimSun" w:hAnsi="宋体;SimSun" w:cs="宋体;SimSun" w:hint="eastAsia"/>
          <w:sz w:val="24"/>
        </w:rPr>
        <w:t>标的土地使用权类型：出让，土地用途：城镇住宅用地，土地使用期限：</w:t>
      </w:r>
      <w:r>
        <w:rPr>
          <w:rFonts w:cs="宋体;SimSun" w:hint="eastAsia" w:ascii="宋体;SimSun" w:hAnsi="宋体;SimSun"/>
          <w:sz w:val="24"/>
        </w:rPr>
        <w:t>70</w:t>
      </w:r>
      <w:r>
        <w:rPr>
          <w:rFonts w:ascii="宋体;SimSun" w:hAnsi="宋体;SimSun" w:cs="宋体;SimSun" w:hint="eastAsia"/>
          <w:sz w:val="24"/>
        </w:rPr>
        <w:t>年。</w:t>
      </w:r>
    </w:p>
    <w:p>
      <w:pPr>
        <w:pStyle w:val="Normal"/>
        <w:tabs>
          <w:tab w:val="clear" w:pos="425"/>
          <w:tab w:val="left" w:pos="2100" w:leader="none"/>
        </w:tabs>
        <w:spacing w:lineRule="exact" w:line="480"/>
        <w:rPr>
          <w:rFonts w:ascii="黑体;SimHei" w:hAnsi="黑体;SimHei" w:eastAsia="黑体;SimHei"/>
          <w:sz w:val="24"/>
        </w:rPr>
      </w:pPr>
      <w:r>
        <w:rPr>
          <w:rFonts w:ascii="黑体;SimHei" w:hAnsi="黑体;SimHei" w:hint="eastAsia" w:eastAsia="黑体;SimHei"/>
          <w:sz w:val="24"/>
        </w:rPr>
        <w:t>五、价值时点</w:t>
      </w:r>
    </w:p>
    <w:p>
      <w:pPr>
        <w:pStyle w:val="Normal"/>
        <w:spacing w:lineRule="exact" w:line="480"/>
        <w:ind w:firstLineChars="200" w:startChars="0" w:start="0" w:endChars="0" w:end="0"/>
        <w:rPr>
          <w:rFonts w:ascii="宋体;SimSun" w:hAnsi="宋体;SimSun"/>
          <w:sz w:val="24"/>
        </w:rPr>
      </w:pPr>
      <w:r>
        <w:rPr>
          <w:rFonts w:ascii="宋体;SimSun" w:hAnsi="宋体;SimSun" w:hint="eastAsia"/>
          <w:sz w:val="24"/>
        </w:rPr>
        <w:t>根据《房地产估价规范》，房地产估价的价值时点原则上为完成估价对象实地查勘之日，故本次房地产估价师实地查勘之日</w:t>
      </w:r>
      <w:r>
        <w:rPr>
          <w:rFonts w:hint="eastAsia" w:ascii="宋体;SimSun" w:hAnsi="宋体;SimSun"/>
          <w:sz w:val="24"/>
        </w:rPr>
        <w:t>2025</w:t>
      </w:r>
      <w:r>
        <w:rPr>
          <w:rFonts w:ascii="宋体;SimSun" w:hAnsi="宋体;SimSun" w:hint="eastAsia"/>
          <w:sz w:val="24"/>
        </w:rPr>
        <w:t>年</w:t>
      </w:r>
      <w:r>
        <w:rPr>
          <w:rFonts w:hint="eastAsia" w:ascii="宋体;SimSun" w:hAnsi="宋体;SimSun"/>
          <w:sz w:val="24"/>
        </w:rPr>
        <w:t>11</w:t>
      </w:r>
      <w:r>
        <w:rPr>
          <w:rFonts w:ascii="宋体;SimSun" w:hAnsi="宋体;SimSun" w:hint="eastAsia"/>
          <w:sz w:val="24"/>
        </w:rPr>
        <w:t>月</w:t>
      </w:r>
      <w:r>
        <w:rPr>
          <w:rFonts w:hint="eastAsia" w:ascii="宋体;SimSun" w:hAnsi="宋体;SimSun"/>
          <w:sz w:val="24"/>
        </w:rPr>
        <w:t>5</w:t>
      </w:r>
      <w:r>
        <w:rPr>
          <w:rFonts w:ascii="宋体;SimSun" w:hAnsi="宋体;SimSun" w:hint="eastAsia"/>
          <w:sz w:val="24"/>
        </w:rPr>
        <w:t>日作为本次评估的价值时点。</w:t>
      </w:r>
    </w:p>
    <w:p>
      <w:pPr>
        <w:pStyle w:val="Normal"/>
        <w:spacing w:lineRule="exact" w:line="480"/>
        <w:rPr/>
      </w:pPr>
      <w:r>
        <w:rPr>
          <w:rFonts w:ascii="黑体;SimHei" w:hAnsi="黑体;SimHei" w:hint="eastAsia" w:eastAsia="黑体;SimHei"/>
          <w:sz w:val="24"/>
        </w:rPr>
        <w:t>六、价值类型</w:t>
      </w:r>
      <w:r>
        <w:rPr>
          <w:rFonts w:ascii="黑体;SimHei" w:hAnsi="黑体;SimHei" w:eastAsia="黑体;SimHei"/>
          <w:sz w:val="24"/>
        </w:rPr>
        <w:t xml:space="preserve">   </w:t>
      </w:r>
    </w:p>
    <w:p>
      <w:pPr>
        <w:pStyle w:val="Normal"/>
        <w:spacing w:lineRule="exact" w:line="480"/>
        <w:ind w:firstLineChars="200" w:startChars="0" w:start="0" w:endChars="0" w:end="0"/>
        <w:rPr>
          <w:rFonts w:ascii="黑体;SimHei" w:hAnsi="黑体;SimHei" w:eastAsia="黑体;SimHei"/>
          <w:sz w:val="24"/>
        </w:rPr>
      </w:pPr>
      <w:r>
        <w:rPr>
          <w:rFonts w:ascii="宋体;SimSun" w:hAnsi="宋体;SimSun" w:hint="eastAsia"/>
          <w:sz w:val="24"/>
        </w:rPr>
        <w:t>本次估价采用公开市场价值标准，即本报告评估估价对象在目前情况下，于价值时点的市场价值，是未设定法定优先受偿权利下的市场价值。</w:t>
      </w:r>
    </w:p>
    <w:p>
      <w:pPr>
        <w:pStyle w:val="Normal"/>
        <w:spacing w:lineRule="exact" w:line="480"/>
        <w:rPr>
          <w:rFonts w:ascii="黑体;SimHei" w:hAnsi="黑体;SimHei" w:eastAsia="黑体;SimHei"/>
          <w:sz w:val="24"/>
        </w:rPr>
      </w:pPr>
      <w:r>
        <w:rPr>
          <w:rFonts w:ascii="黑体;SimHei" w:hAnsi="黑体;SimHei" w:hint="eastAsia" w:eastAsia="黑体;SimHei"/>
          <w:sz w:val="24"/>
        </w:rPr>
        <w:t>七、估价原则</w:t>
      </w:r>
    </w:p>
    <w:p>
      <w:pPr>
        <w:pStyle w:val="Normal"/>
        <w:spacing w:lineRule="exact" w:line="480"/>
        <w:ind w:firstLineChars="200" w:startChars="0" w:start="0" w:endChars="0" w:end="0"/>
        <w:rPr>
          <w:rFonts w:ascii="宋体;SimSun" w:hAnsi="宋体;SimSun"/>
          <w:sz w:val="24"/>
        </w:rPr>
      </w:pPr>
      <w:r>
        <w:rPr>
          <w:rFonts w:ascii="宋体;SimSun" w:hAnsi="宋体;SimSun" w:hint="eastAsia"/>
          <w:sz w:val="24"/>
        </w:rPr>
        <w:t>本估价报告在遵循独立、客观、公正原则；合法原则；价值时点原则；替代原则；最高最佳利用原则；结合估价目的对估价对象进行估价。具体依据如下估价原则：</w:t>
      </w:r>
    </w:p>
    <w:p>
      <w:pPr>
        <w:pStyle w:val="Normal"/>
        <w:numPr>
          <w:ilvl w:val="0"/>
          <w:numId w:val="2"/>
        </w:numPr>
        <w:tabs>
          <w:tab w:val="clear" w:pos="425"/>
          <w:tab w:val="left" w:pos="800" w:leader="none"/>
        </w:tabs>
        <w:spacing w:lineRule="exact" w:line="480"/>
        <w:ind w:firstLineChars="200" w:startChars="0" w:start="0" w:endChars="0" w:end="0"/>
        <w:rPr>
          <w:rFonts w:ascii="楷体_GB2312;楷体" w:hAnsi="楷体_GB2312;楷体" w:cs="宋体;SimSun"/>
          <w:sz w:val="24"/>
        </w:rPr>
      </w:pPr>
      <w:r>
        <w:rPr>
          <w:rFonts w:ascii="宋体;SimSun" w:hAnsi="宋体;SimSun" w:cs="宋体;SimSun" w:hint="eastAsia"/>
          <w:sz w:val="24"/>
        </w:rPr>
        <w:t>独立、客观、公正原则：独立、客观、公正原则要求评估价值应为对各方估</w:t>
      </w:r>
    </w:p>
    <w:p>
      <w:pPr>
        <w:pStyle w:val="Normal"/>
        <w:spacing w:lineRule="exact" w:line="480"/>
        <w:rPr>
          <w:rFonts w:ascii="楷体_GB2312;楷体" w:hAnsi="楷体_GB2312;楷体" w:cs="宋体;SimSun"/>
          <w:sz w:val="24"/>
        </w:rPr>
      </w:pPr>
      <w:r>
        <w:rPr>
          <w:rFonts w:ascii="宋体;SimSun" w:hAnsi="宋体;SimSun" w:cs="宋体;SimSun" w:hint="eastAsia"/>
          <w:sz w:val="24"/>
        </w:rPr>
        <w:t>价利害关系人均是公平合理的价值或价格。</w:t>
      </w:r>
    </w:p>
    <w:p>
      <w:pPr>
        <w:pStyle w:val="Normal"/>
        <w:spacing w:lineRule="exact" w:line="480"/>
        <w:ind w:firstLineChars="200" w:startChars="0" w:start="0" w:endChars="0" w:end="0"/>
        <w:rPr>
          <w:rFonts w:ascii="宋体;SimSun" w:hAnsi="宋体;SimSun"/>
          <w:sz w:val="24"/>
        </w:rPr>
      </w:pPr>
      <w:r>
        <w:rPr>
          <w:rFonts w:cs="宋体;SimSun" w:ascii="宋体;SimSun" w:hAnsi="宋体;SimSun"/>
          <w:sz w:val="24"/>
        </w:rPr>
        <w:t>2.</w:t>
      </w:r>
      <w:r>
        <w:rPr>
          <w:rFonts w:ascii="宋体;SimSun" w:hAnsi="宋体;SimSun" w:cs="宋体;SimSun" w:hint="eastAsia"/>
          <w:sz w:val="24"/>
        </w:rPr>
        <w:t>合法原则：合法原则要求评估价值应为在依法判定的估价对象状况下的价值</w:t>
      </w:r>
    </w:p>
    <w:p>
      <w:pPr>
        <w:pStyle w:val="Normal"/>
        <w:spacing w:lineRule="exact" w:line="480"/>
        <w:rPr>
          <w:rFonts w:ascii="宋体;SimSun" w:hAnsi="宋体;SimSun"/>
          <w:sz w:val="24"/>
        </w:rPr>
      </w:pPr>
      <w:r>
        <w:rPr>
          <w:rFonts w:ascii="宋体;SimSun" w:hAnsi="宋体;SimSun" w:cs="宋体;SimSun" w:hint="eastAsia"/>
          <w:sz w:val="24"/>
        </w:rPr>
        <w:t>或价格。</w:t>
      </w:r>
    </w:p>
    <w:p>
      <w:pPr>
        <w:pStyle w:val="Normal"/>
        <w:spacing w:lineRule="exact" w:line="480"/>
        <w:ind w:firstLineChars="200" w:startChars="0" w:start="0" w:endChars="0" w:end="0"/>
        <w:rPr>
          <w:rFonts w:ascii="宋体;SimSun" w:hAnsi="宋体;SimSun"/>
          <w:sz w:val="24"/>
        </w:rPr>
      </w:pPr>
      <w:r>
        <w:rPr>
          <w:rFonts w:cs="宋体;SimSun" w:ascii="宋体;SimSun" w:hAnsi="宋体;SimSun"/>
          <w:sz w:val="24"/>
        </w:rPr>
        <w:t>3.</w:t>
      </w:r>
      <w:r>
        <w:rPr>
          <w:rFonts w:ascii="宋体;SimSun" w:hAnsi="宋体;SimSun" w:cs="宋体;SimSun" w:hint="eastAsia"/>
          <w:sz w:val="24"/>
        </w:rPr>
        <w:t>价值时点原则：价值时点原则要求评估价值应为在根据估价目的确定的某一特定时间的价值或价格。</w:t>
      </w:r>
    </w:p>
    <w:p>
      <w:pPr>
        <w:pStyle w:val="Normal"/>
        <w:spacing w:lineRule="exact" w:line="480"/>
        <w:ind w:firstLineChars="200" w:startChars="0" w:start="0" w:endChars="0" w:end="0"/>
        <w:rPr>
          <w:rFonts w:ascii="宋体;SimSun" w:hAnsi="宋体;SimSun"/>
          <w:sz w:val="24"/>
        </w:rPr>
      </w:pPr>
      <w:r>
        <w:rPr>
          <w:rFonts w:cs="宋体;SimSun" w:ascii="宋体;SimSun" w:hAnsi="宋体;SimSun"/>
          <w:sz w:val="24"/>
        </w:rPr>
        <w:t>4.</w:t>
      </w:r>
      <w:r>
        <w:rPr>
          <w:rFonts w:ascii="宋体;SimSun" w:hAnsi="宋体;SimSun" w:cs="宋体;SimSun" w:hint="eastAsia"/>
          <w:sz w:val="24"/>
        </w:rPr>
        <w:t>替代原则：替代原则要求评估价值与估价对象的类似房地产在同等条件下的价值或价格偏差应在合理范围内。</w:t>
      </w:r>
    </w:p>
    <w:p>
      <w:pPr>
        <w:pStyle w:val="Normal"/>
        <w:spacing w:lineRule="exact" w:line="480"/>
        <w:ind w:firstLineChars="200" w:startChars="0" w:start="0" w:endChars="0" w:end="0"/>
        <w:rPr>
          <w:rFonts w:ascii="宋体;SimSun" w:hAnsi="宋体;SimSun"/>
          <w:sz w:val="24"/>
        </w:rPr>
      </w:pPr>
      <w:r>
        <w:rPr>
          <w:rFonts w:cs="宋体;SimSun" w:ascii="宋体;SimSun" w:hAnsi="宋体;SimSun"/>
          <w:sz w:val="24"/>
        </w:rPr>
        <w:t>5.</w:t>
      </w:r>
      <w:r>
        <w:rPr>
          <w:rFonts w:ascii="宋体;SimSun" w:hAnsi="宋体;SimSun" w:cs="宋体;SimSun" w:hint="eastAsia"/>
          <w:sz w:val="24"/>
        </w:rPr>
        <w:t>最高最佳利用原则：最高最佳利用原则要求评估价值应为在估计对象最高最佳利用状况下的价值或价格。</w:t>
      </w:r>
    </w:p>
    <w:p>
      <w:pPr>
        <w:pStyle w:val="Normal"/>
        <w:spacing w:lineRule="exact" w:line="480"/>
        <w:ind w:firstLineChars="200" w:startChars="0" w:start="0" w:endChars="0" w:end="0"/>
        <w:rPr>
          <w:rFonts w:ascii="宋体;SimSun" w:hAnsi="宋体;SimSun" w:hint="eastAsia"/>
          <w:sz w:val="24"/>
        </w:rPr>
      </w:pPr>
      <w:r>
        <w:rPr>
          <w:rFonts w:cs="宋体;SimSun" w:ascii="宋体;SimSun" w:hAnsi="宋体;SimSun"/>
          <w:sz w:val="24"/>
        </w:rPr>
        <w:t>6.</w:t>
      </w:r>
      <w:r>
        <w:rPr>
          <w:rFonts w:hint="eastAsia"/>
          <w:sz w:val="24"/>
        </w:rPr>
        <w:t>预期收益原则：要求估价结果应充分考虑到预期潜在的收益因素，动态分析得出委托对象的价格。</w:t>
      </w:r>
    </w:p>
    <w:p>
      <w:pPr>
        <w:pStyle w:val="Normal"/>
        <w:spacing w:lineRule="exact" w:line="480"/>
        <w:rPr>
          <w:rFonts w:ascii="宋体;SimSun" w:hAnsi="宋体;SimSun"/>
          <w:sz w:val="24"/>
        </w:rPr>
      </w:pPr>
      <w:r>
        <w:rPr>
          <w:rFonts w:ascii="黑体;SimHei" w:hAnsi="黑体;SimHei" w:hint="eastAsia" w:eastAsia="黑体;SimHei"/>
          <w:sz w:val="24"/>
        </w:rPr>
        <w:t>八、估价依据</w:t>
      </w:r>
    </w:p>
    <w:p>
      <w:pPr>
        <w:pStyle w:val="Normal"/>
        <w:spacing w:lineRule="exact" w:line="480"/>
        <w:ind w:firstLineChars="177" w:startChars="0" w:start="0" w:endChars="0" w:end="0"/>
        <w:rPr>
          <w:rFonts w:ascii="黑体;SimHei" w:hAnsi="黑体;SimHei" w:eastAsia="黑体;SimHei"/>
          <w:sz w:val="24"/>
        </w:rPr>
      </w:pPr>
      <w:r>
        <w:rPr>
          <w:rFonts w:eastAsia="黑体;SimHei" w:ascii="黑体;SimHei" w:hAnsi="黑体;SimHei"/>
          <w:sz w:val="24"/>
        </w:rPr>
        <w:t>1</w:t>
      </w:r>
      <w:r>
        <w:rPr>
          <w:rFonts w:ascii="黑体;SimHei" w:hAnsi="黑体;SimHei" w:hint="eastAsia" w:eastAsia="黑体;SimHei"/>
          <w:sz w:val="24"/>
        </w:rPr>
        <w:t>、法律、法规和政策性文件</w:t>
      </w:r>
    </w:p>
    <w:p>
      <w:pPr>
        <w:pStyle w:val="Normal"/>
        <w:spacing w:lineRule="exact" w:line="480"/>
        <w:ind w:firstLineChars="200" w:startChars="0" w:start="0" w:endChars="0" w:end="0"/>
        <w:rPr>
          <w:rFonts w:ascii="宋体;SimSun" w:hAnsi="宋体;SimSun"/>
          <w:sz w:val="24"/>
        </w:rPr>
      </w:pPr>
      <w:r>
        <w:rPr>
          <w:rFonts w:ascii="宋体;SimSun" w:hAnsi="宋体;SimSun"/>
          <w:sz w:val="24"/>
        </w:rPr>
        <w:t xml:space="preserve">1.1 </w:t>
      </w:r>
      <w:r>
        <w:rPr>
          <w:rFonts w:ascii="宋体;SimSun" w:hAnsi="宋体;SimSun" w:hint="eastAsia"/>
          <w:sz w:val="24"/>
        </w:rPr>
        <w:t>《中华人民共和国民法典》；</w:t>
      </w:r>
    </w:p>
    <w:p>
      <w:pPr>
        <w:pStyle w:val="Normal"/>
        <w:spacing w:lineRule="exact" w:line="480"/>
        <w:ind w:firstLineChars="200" w:startChars="0" w:start="0" w:endChars="0" w:end="0"/>
        <w:rPr>
          <w:rFonts w:ascii="宋体;SimSun" w:hAnsi="宋体;SimSun"/>
          <w:sz w:val="24"/>
        </w:rPr>
      </w:pPr>
      <w:r>
        <w:rPr>
          <w:rFonts w:ascii="宋体;SimSun" w:hAnsi="宋体;SimSun"/>
          <w:sz w:val="24"/>
        </w:rPr>
        <w:t>1.2</w:t>
      </w:r>
      <w:r>
        <w:rPr>
          <w:rFonts w:ascii="宋体;SimSun" w:hAnsi="宋体;SimSun" w:hint="eastAsia"/>
          <w:sz w:val="24"/>
        </w:rPr>
        <w:t>《中华人民共和国城市房地产管理法》；</w:t>
      </w:r>
    </w:p>
    <w:p>
      <w:pPr>
        <w:pStyle w:val="Normal"/>
        <w:spacing w:lineRule="exact" w:line="480"/>
        <w:ind w:firstLineChars="200" w:startChars="0" w:start="0" w:endChars="0" w:end="0"/>
        <w:rPr>
          <w:rFonts w:ascii="宋体;SimSun" w:hAnsi="宋体;SimSun"/>
          <w:sz w:val="24"/>
        </w:rPr>
      </w:pPr>
      <w:r>
        <w:rPr>
          <w:rFonts w:ascii="宋体;SimSun" w:hAnsi="宋体;SimSun"/>
          <w:sz w:val="24"/>
        </w:rPr>
        <w:t>1.3</w:t>
      </w:r>
      <w:r>
        <w:rPr>
          <w:rFonts w:ascii="宋体;SimSun" w:hAnsi="宋体;SimSun" w:hint="eastAsia"/>
          <w:sz w:val="24"/>
        </w:rPr>
        <w:t>《中华人民共和国土地管理法》；</w:t>
      </w:r>
    </w:p>
    <w:p>
      <w:pPr>
        <w:pStyle w:val="Normal"/>
        <w:spacing w:lineRule="exact" w:line="480"/>
        <w:ind w:firstLineChars="200" w:startChars="0" w:start="0" w:endChars="0" w:end="0"/>
        <w:rPr>
          <w:rFonts w:ascii="宋体;SimSun" w:hAnsi="宋体;SimSun"/>
          <w:sz w:val="24"/>
        </w:rPr>
      </w:pPr>
      <w:r>
        <w:rPr>
          <w:rFonts w:ascii="宋体;SimSun" w:hAnsi="宋体;SimSun"/>
          <w:sz w:val="24"/>
        </w:rPr>
        <w:t>1.4</w:t>
      </w:r>
      <w:r>
        <w:rPr>
          <w:rFonts w:ascii="宋体;SimSun" w:hAnsi="宋体;SimSun" w:hint="eastAsia"/>
          <w:sz w:val="24"/>
        </w:rPr>
        <w:t>《中华人民共和国城乡规划法》；</w:t>
      </w:r>
    </w:p>
    <w:p>
      <w:pPr>
        <w:pStyle w:val="Normal"/>
        <w:spacing w:lineRule="exact" w:line="480"/>
        <w:ind w:firstLineChars="200" w:startChars="0" w:start="0" w:endChars="0" w:end="0"/>
        <w:rPr>
          <w:rFonts w:ascii="宋体;SimSun" w:hAnsi="宋体;SimSun"/>
          <w:sz w:val="24"/>
        </w:rPr>
      </w:pPr>
      <w:r>
        <w:rPr>
          <w:rFonts w:ascii="宋体;SimSun" w:hAnsi="宋体;SimSun"/>
          <w:sz w:val="24"/>
        </w:rPr>
        <w:t>1.5</w:t>
      </w:r>
      <w:r>
        <w:rPr>
          <w:rFonts w:ascii="宋体;SimSun" w:hAnsi="宋体;SimSun" w:hint="eastAsia"/>
          <w:sz w:val="24"/>
        </w:rPr>
        <w:t>《中华人民共和国城镇国有土地使用权出让和转让暂行条例》；</w:t>
      </w:r>
    </w:p>
    <w:p>
      <w:pPr>
        <w:pStyle w:val="Normal"/>
        <w:spacing w:lineRule="exact" w:line="480"/>
        <w:ind w:firstLineChars="200" w:startChars="0" w:start="0" w:endChars="0" w:end="0"/>
        <w:rPr>
          <w:rFonts w:ascii="宋体;SimSun" w:hAnsi="宋体;SimSun"/>
          <w:sz w:val="24"/>
        </w:rPr>
      </w:pPr>
      <w:r>
        <w:rPr>
          <w:rFonts w:ascii="宋体;SimSun" w:hAnsi="宋体;SimSun"/>
          <w:sz w:val="24"/>
        </w:rPr>
        <w:t>1.6</w:t>
      </w:r>
      <w:r>
        <w:rPr>
          <w:rFonts w:ascii="宋体;SimSun" w:hAnsi="宋体;SimSun" w:hint="eastAsia"/>
          <w:sz w:val="24"/>
        </w:rPr>
        <w:t>《中华人民共和国房地产担保法》及最高人民法院关于适用《中华人民共和国房地产担保法》若干问题的解释（法释【</w:t>
      </w:r>
      <w:r>
        <w:rPr>
          <w:rFonts w:ascii="宋体;SimSun" w:hAnsi="宋体;SimSun"/>
          <w:sz w:val="24"/>
        </w:rPr>
        <w:t>2000</w:t>
      </w:r>
      <w:r>
        <w:rPr>
          <w:rFonts w:ascii="宋体;SimSun" w:hAnsi="宋体;SimSun" w:hint="eastAsia"/>
          <w:sz w:val="24"/>
        </w:rPr>
        <w:t>】</w:t>
      </w:r>
      <w:r>
        <w:rPr>
          <w:rFonts w:ascii="宋体;SimSun" w:hAnsi="宋体;SimSun"/>
          <w:sz w:val="24"/>
        </w:rPr>
        <w:t>44</w:t>
      </w:r>
      <w:r>
        <w:rPr>
          <w:rFonts w:ascii="宋体;SimSun" w:hAnsi="宋体;SimSun" w:hint="eastAsia"/>
          <w:sz w:val="24"/>
        </w:rPr>
        <w:t>号）；</w:t>
      </w:r>
    </w:p>
    <w:p>
      <w:pPr>
        <w:pStyle w:val="Normal"/>
        <w:spacing w:lineRule="exact" w:line="480"/>
        <w:ind w:firstLineChars="200" w:startChars="0" w:start="0" w:endChars="0" w:end="0"/>
        <w:rPr>
          <w:rFonts w:ascii="宋体;SimSun" w:hAnsi="宋体;SimSun"/>
          <w:sz w:val="24"/>
        </w:rPr>
      </w:pPr>
      <w:r>
        <w:rPr>
          <w:rFonts w:ascii="宋体;SimSun" w:hAnsi="宋体;SimSun"/>
          <w:sz w:val="24"/>
        </w:rPr>
        <w:t>1.7</w:t>
      </w:r>
      <w:r>
        <w:rPr>
          <w:rFonts w:ascii="宋体;SimSun" w:hAnsi="宋体;SimSun" w:hint="eastAsia"/>
          <w:sz w:val="24"/>
        </w:rPr>
        <w:t>《中华人民共和国房地产税暂行条例》；</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ascii="黑体;SimHei" w:hAnsi="黑体;SimHei"/>
          <w:sz w:val="24"/>
        </w:rPr>
        <w:t>2</w:t>
      </w:r>
      <w:r>
        <w:rPr>
          <w:rFonts w:ascii="黑体;SimHei" w:hAnsi="黑体;SimHei" w:cs="黑体;SimHei" w:hint="eastAsia" w:eastAsia="黑体;SimHei"/>
          <w:sz w:val="24"/>
        </w:rPr>
        <w:t>、技术标准、规范、规程</w:t>
      </w:r>
    </w:p>
    <w:p>
      <w:pPr>
        <w:pStyle w:val="Normal"/>
        <w:spacing w:lineRule="exact" w:line="480"/>
        <w:ind w:firstLineChars="200" w:startChars="0" w:start="0" w:endChars="0" w:end="0"/>
        <w:rPr>
          <w:rFonts w:ascii="宋体;SimSun" w:hAnsi="宋体;SimSun"/>
          <w:sz w:val="24"/>
        </w:rPr>
      </w:pPr>
      <w:r>
        <w:rPr>
          <w:rFonts w:ascii="宋体;SimSun" w:hAnsi="宋体;SimSun"/>
          <w:sz w:val="24"/>
        </w:rPr>
        <w:t>2.1</w:t>
      </w:r>
      <w:r>
        <w:rPr>
          <w:rFonts w:ascii="宋体;SimSun" w:hAnsi="宋体;SimSun" w:hint="eastAsia"/>
          <w:sz w:val="24"/>
        </w:rPr>
        <w:t>《房地产估价规范》（</w:t>
      </w:r>
      <w:r>
        <w:rPr>
          <w:rFonts w:ascii="宋体;SimSun" w:hAnsi="宋体;SimSun"/>
          <w:sz w:val="24"/>
        </w:rPr>
        <w:t>GB/T 50291-2015</w:t>
      </w:r>
      <w:r>
        <w:rPr>
          <w:rFonts w:ascii="宋体;SimSun" w:hAnsi="宋体;SimSun" w:hint="eastAsia"/>
          <w:sz w:val="24"/>
        </w:rPr>
        <w:t>）；</w:t>
      </w:r>
    </w:p>
    <w:p>
      <w:pPr>
        <w:pStyle w:val="Normal"/>
        <w:spacing w:lineRule="exact" w:line="480"/>
        <w:ind w:firstLineChars="200" w:startChars="0" w:start="0" w:endChars="0" w:end="0"/>
        <w:rPr>
          <w:rFonts w:ascii="宋体;SimSun" w:hAnsi="宋体;SimSun"/>
          <w:sz w:val="24"/>
        </w:rPr>
      </w:pPr>
      <w:r>
        <w:rPr>
          <w:rFonts w:ascii="宋体;SimSun" w:hAnsi="宋体;SimSun"/>
          <w:sz w:val="24"/>
        </w:rPr>
        <w:t>2.2</w:t>
      </w:r>
      <w:r>
        <w:rPr>
          <w:rFonts w:ascii="宋体;SimSun" w:hAnsi="宋体;SimSun" w:hint="eastAsia"/>
          <w:sz w:val="24"/>
        </w:rPr>
        <w:t>《房地产估价基本术语标准》（</w:t>
      </w:r>
      <w:r>
        <w:rPr>
          <w:rFonts w:ascii="宋体;SimSun" w:hAnsi="宋体;SimSun"/>
          <w:sz w:val="24"/>
        </w:rPr>
        <w:t>GB/T 50899-2013</w:t>
      </w:r>
      <w:r>
        <w:rPr>
          <w:rFonts w:ascii="宋体;SimSun" w:hAnsi="宋体;SimSun" w:hint="eastAsia"/>
          <w:sz w:val="24"/>
        </w:rPr>
        <w:t>）；</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ascii="黑体;SimHei" w:hAnsi="黑体;SimHei"/>
          <w:sz w:val="24"/>
        </w:rPr>
        <w:t>3</w:t>
      </w:r>
      <w:r>
        <w:rPr>
          <w:rFonts w:ascii="黑体;SimHei" w:hAnsi="黑体;SimHei" w:cs="黑体;SimHei" w:hint="eastAsia" w:eastAsia="黑体;SimHei"/>
          <w:sz w:val="24"/>
        </w:rPr>
        <w:t>、委托人提供的相关资料</w:t>
      </w:r>
    </w:p>
    <w:p>
      <w:pPr>
        <w:pStyle w:val="Normal"/>
        <w:spacing w:lineRule="exact" w:line="480"/>
        <w:ind w:firstLineChars="200" w:startChars="0" w:start="0" w:endChars="0" w:end="0"/>
        <w:rPr>
          <w:rFonts w:ascii="宋体;SimSun" w:hAnsi="宋体;SimSun"/>
          <w:color w:val="FF0000"/>
          <w:sz w:val="24"/>
        </w:rPr>
      </w:pPr>
      <w:r>
        <w:rPr>
          <w:rFonts w:ascii="宋体;SimSun" w:hAnsi="宋体;SimSun"/>
          <w:sz w:val="24"/>
        </w:rPr>
        <w:t>3.1</w:t>
      </w:r>
      <w:r>
        <w:rPr>
          <w:rFonts w:ascii="宋体;SimSun" w:hAnsi="宋体;SimSun" w:hint="eastAsia"/>
          <w:sz w:val="24"/>
        </w:rPr>
        <w:t>《</w:t>
      </w:r>
      <w:r>
        <w:rPr>
          <w:rFonts w:hint="eastAsia" w:ascii="宋体;SimSun" w:hAnsi="宋体;SimSun"/>
          <w:sz w:val="24"/>
        </w:rPr>
        <w:t>J</w:t>
      </w:r>
      <w:r>
        <w:rPr>
          <w:rFonts w:ascii="宋体;SimSun" w:hAnsi="宋体;SimSun" w:hint="eastAsia"/>
          <w:sz w:val="24"/>
        </w:rPr>
        <w:t>省存量房交易纳税评估系统业务规程》（</w:t>
      </w:r>
      <w:r>
        <w:rPr>
          <w:rFonts w:hint="eastAsia" w:ascii="宋体;SimSun" w:hAnsi="宋体;SimSun"/>
          <w:sz w:val="24"/>
        </w:rPr>
        <w:t>2020</w:t>
      </w:r>
      <w:r>
        <w:rPr>
          <w:rFonts w:ascii="宋体;SimSun" w:hAnsi="宋体;SimSun" w:hint="eastAsia"/>
          <w:sz w:val="24"/>
        </w:rPr>
        <w:t>年</w:t>
      </w:r>
      <w:r>
        <w:rPr>
          <w:rFonts w:hint="eastAsia" w:ascii="宋体;SimSun" w:hAnsi="宋体;SimSun"/>
          <w:sz w:val="24"/>
        </w:rPr>
        <w:t>11</w:t>
      </w:r>
      <w:r>
        <w:rPr>
          <w:rFonts w:ascii="宋体;SimSun" w:hAnsi="宋体;SimSun" w:hint="eastAsia"/>
          <w:sz w:val="24"/>
        </w:rPr>
        <w:t>月修订版）</w:t>
      </w:r>
    </w:p>
    <w:p>
      <w:pPr>
        <w:pStyle w:val="Normal"/>
        <w:spacing w:lineRule="exact" w:line="480"/>
        <w:ind w:firstLineChars="200" w:startChars="0" w:start="0" w:endChars="0" w:end="0"/>
        <w:rPr>
          <w:rFonts w:ascii="宋体;SimSun" w:hAnsi="宋体;SimSun"/>
          <w:sz w:val="24"/>
        </w:rPr>
      </w:pPr>
      <w:r>
        <w:rPr>
          <w:rFonts w:ascii="宋体;SimSun" w:hAnsi="宋体;SimSun"/>
          <w:sz w:val="24"/>
        </w:rPr>
        <w:t>3.2</w:t>
      </w:r>
      <w:r>
        <w:rPr>
          <w:rFonts w:ascii="宋体;SimSun" w:hAnsi="宋体;SimSun" w:hint="eastAsia"/>
          <w:sz w:val="24"/>
        </w:rPr>
        <w:t>估价所需相关资料；</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ascii="黑体;SimHei" w:hAnsi="黑体;SimHei"/>
          <w:sz w:val="24"/>
        </w:rPr>
        <w:t>4</w:t>
      </w:r>
      <w:r>
        <w:rPr>
          <w:rFonts w:ascii="黑体;SimHei" w:hAnsi="黑体;SimHei" w:cs="黑体;SimHei" w:hint="eastAsia" w:eastAsia="黑体;SimHei"/>
          <w:sz w:val="24"/>
        </w:rPr>
        <w:t>、估价人员调查收集的相关资料</w:t>
      </w:r>
    </w:p>
    <w:p>
      <w:pPr>
        <w:pStyle w:val="Normal"/>
        <w:spacing w:lineRule="exact" w:line="480"/>
        <w:ind w:firstLineChars="200" w:startChars="0" w:start="0" w:endChars="0" w:end="0"/>
        <w:rPr>
          <w:rFonts w:ascii="宋体;SimSun" w:hAnsi="宋体;SimSun"/>
          <w:sz w:val="24"/>
        </w:rPr>
      </w:pPr>
      <w:r>
        <w:rPr>
          <w:rFonts w:ascii="宋体;SimSun" w:hAnsi="宋体;SimSun"/>
          <w:sz w:val="24"/>
        </w:rPr>
        <w:t>4.1</w:t>
      </w:r>
      <w:r>
        <w:rPr>
          <w:rFonts w:ascii="宋体;SimSun" w:hAnsi="宋体;SimSun" w:hint="eastAsia"/>
          <w:sz w:val="24"/>
        </w:rPr>
        <w:t>估价人员实地查勘和调查收集的有关估价对象权属、基础设施、宗地条件方面的资料</w:t>
      </w:r>
    </w:p>
    <w:p>
      <w:pPr>
        <w:pStyle w:val="Normal"/>
        <w:spacing w:lineRule="exact" w:line="480"/>
        <w:ind w:firstLineChars="200" w:startChars="0" w:start="0" w:endChars="0" w:end="0"/>
        <w:rPr>
          <w:rFonts w:ascii="宋体;SimSun" w:hAnsi="宋体;SimSun"/>
          <w:sz w:val="24"/>
        </w:rPr>
      </w:pPr>
      <w:r>
        <w:rPr>
          <w:rFonts w:ascii="宋体;SimSun" w:hAnsi="宋体;SimSun"/>
          <w:sz w:val="24"/>
        </w:rPr>
        <w:t>4.2</w:t>
      </w:r>
      <w:r>
        <w:rPr>
          <w:rFonts w:ascii="宋体;SimSun" w:hAnsi="宋体;SimSun" w:hint="eastAsia"/>
          <w:sz w:val="24"/>
        </w:rPr>
        <w:t>估价对象所有区域的房地产市场状况、同类房地产市场交易等数据资料；</w:t>
      </w:r>
    </w:p>
    <w:p>
      <w:pPr>
        <w:pStyle w:val="Normal"/>
        <w:spacing w:lineRule="exact" w:line="480"/>
        <w:ind w:firstLineChars="200" w:startChars="0" w:start="0" w:endChars="0" w:end="0"/>
        <w:rPr>
          <w:rFonts w:ascii="宋体;SimSun" w:hAnsi="宋体;SimSun"/>
          <w:sz w:val="24"/>
        </w:rPr>
      </w:pPr>
      <w:r>
        <w:rPr>
          <w:rFonts w:ascii="宋体;SimSun" w:hAnsi="宋体;SimSun"/>
          <w:sz w:val="24"/>
        </w:rPr>
        <w:t>4.3</w:t>
      </w:r>
      <w:r>
        <w:rPr>
          <w:rFonts w:ascii="宋体;SimSun" w:hAnsi="宋体;SimSun" w:hint="eastAsia"/>
          <w:sz w:val="24"/>
        </w:rPr>
        <w:t>估价人员实地拍摄的有关估价对象土地利用、建筑物状况、周边环境的照片；</w:t>
      </w:r>
    </w:p>
    <w:p>
      <w:pPr>
        <w:pStyle w:val="Normal"/>
        <w:spacing w:lineRule="exact" w:line="480"/>
        <w:ind w:firstLineChars="200" w:startChars="0" w:start="0" w:endChars="0" w:end="0"/>
        <w:rPr>
          <w:rFonts w:ascii="黑体;SimHei" w:hAnsi="黑体;SimHei" w:eastAsia="黑体;SimHei"/>
          <w:sz w:val="24"/>
        </w:rPr>
      </w:pPr>
      <w:r>
        <w:rPr>
          <w:rFonts w:ascii="宋体;SimSun" w:hAnsi="宋体;SimSun"/>
          <w:sz w:val="24"/>
        </w:rPr>
        <w:t>4.4</w:t>
      </w:r>
      <w:r>
        <w:rPr>
          <w:rFonts w:ascii="宋体;SimSun" w:hAnsi="宋体;SimSun" w:hint="eastAsia"/>
          <w:sz w:val="24"/>
        </w:rPr>
        <w:t>估价人员实地查勘和调查收集的有关估价对象建筑物状况资料</w:t>
      </w:r>
      <w:r>
        <w:rPr>
          <w:rFonts w:ascii="黑体;SimHei" w:hAnsi="黑体;SimHei" w:hint="eastAsia" w:eastAsia="黑体;SimHei"/>
          <w:sz w:val="24"/>
        </w:rPr>
        <w:t>。</w:t>
      </w:r>
    </w:p>
    <w:p>
      <w:pPr>
        <w:pStyle w:val="Normal"/>
        <w:spacing w:lineRule="exact" w:line="480"/>
        <w:rPr>
          <w:rFonts w:ascii="黑体;SimHei" w:hAnsi="黑体;SimHei" w:eastAsia="黑体;SimHei"/>
          <w:sz w:val="24"/>
        </w:rPr>
      </w:pPr>
      <w:r>
        <w:rPr>
          <w:rFonts w:ascii="黑体;SimHei" w:hAnsi="黑体;SimHei" w:hint="eastAsia" w:eastAsia="黑体;SimHei"/>
          <w:sz w:val="24"/>
        </w:rPr>
        <w:t>九、估价方法</w:t>
      </w:r>
    </w:p>
    <w:p>
      <w:pPr>
        <w:pStyle w:val="Normal"/>
        <w:overflowPunct w:val="false"/>
        <w:spacing w:lineRule="exact" w:line="480"/>
        <w:ind w:firstLineChars="177" w:startChars="0" w:start="0" w:endChars="0" w:end="0"/>
        <w:rPr>
          <w:rFonts w:ascii="宋体;SimSun" w:hAnsi="宋体;SimSun"/>
          <w:sz w:val="24"/>
        </w:rPr>
      </w:pPr>
      <w:r>
        <w:rPr>
          <w:rFonts w:ascii="宋体;SimSun" w:hAnsi="宋体;SimSun" w:cs="宋体;SimSun" w:hint="eastAsia"/>
          <w:sz w:val="24"/>
        </w:rPr>
        <w:t>估价人员在认真分析所掌握的资料并对邻近类似房地产进行实地勘查、调查后，根据估价对象的特点，遵照国家有关法律、法规、估价技术标准，经过研究，根据《房地产估价规范》</w:t>
      </w:r>
      <w:r>
        <w:rPr>
          <w:rFonts w:cs="宋体;SimSun" w:ascii="宋体;SimSun" w:hAnsi="宋体;SimSun"/>
          <w:sz w:val="24"/>
        </w:rPr>
        <w:t>4.2.3</w:t>
      </w:r>
      <w:r>
        <w:rPr>
          <w:rFonts w:ascii="宋体;SimSun" w:hAnsi="宋体;SimSun" w:cs="宋体;SimSun" w:hint="eastAsia"/>
          <w:sz w:val="24"/>
        </w:rPr>
        <w:t>条款：同类房地产有较多交易的房地产，应选用比较法估价；收益性房地产，应选用收益法估价；假设可独立进行重新开发建设的房地产，应选用成本法估价；具有开发或再开发潜力且开发完成后的价值可采用比较法、收益法等成本法以外的方法评估的房地产，应选用假设开发法估价。本宗房地产因类似房地产买卖实例较多，且不适合采用成本法等其他方法，确定采用</w:t>
      </w:r>
      <w:r>
        <w:rPr>
          <w:rFonts w:ascii="宋体;SimSun" w:hAnsi="宋体;SimSun" w:cs="宋体;SimSun" w:hint="eastAsia"/>
          <w:b/>
          <w:sz w:val="24"/>
        </w:rPr>
        <w:t>比较法</w:t>
      </w:r>
      <w:r>
        <w:rPr>
          <w:rFonts w:ascii="宋体;SimSun" w:hAnsi="宋体;SimSun" w:cs="宋体;SimSun" w:hint="eastAsia"/>
          <w:sz w:val="24"/>
        </w:rPr>
        <w:t>进行评估。</w:t>
      </w:r>
    </w:p>
    <w:p>
      <w:pPr>
        <w:pStyle w:val="Normal"/>
        <w:spacing w:lineRule="exact" w:line="480"/>
        <w:ind w:firstLineChars="200" w:startChars="0" w:start="0" w:endChars="0" w:end="0"/>
        <w:rPr/>
      </w:pPr>
      <w:r>
        <w:rPr>
          <w:rFonts w:hint="eastAsia"/>
          <w:sz w:val="24"/>
          <w:szCs w:val="24"/>
        </w:rPr>
        <w:t>比较法是将估价对象与估价时点近期有过交易的类似房地产进行比较，对这些类似房地产的已知价格作适当的修正，以此估算估价对象的客观合理价格或价值的方法。</w:t>
      </w:r>
      <w:r>
        <w:rPr>
          <w:rFonts w:ascii="黑体;SimHei" w:hAnsi="黑体;SimHei" w:eastAsia="黑体;SimHei"/>
          <w:sz w:val="24"/>
          <w:szCs w:val="24"/>
        </w:rPr>
        <w:t xml:space="preserve"> </w:t>
      </w:r>
    </w:p>
    <w:p>
      <w:pPr>
        <w:pStyle w:val="Normal"/>
        <w:spacing w:lineRule="exact" w:line="440"/>
        <w:rPr>
          <w:rFonts w:cs="宋体;SimSun"/>
          <w:sz w:val="24"/>
        </w:rPr>
      </w:pPr>
      <w:r>
        <w:rPr>
          <w:rFonts w:ascii="黑体;SimHei" w:hAnsi="黑体;SimHei" w:eastAsia="黑体;SimHei"/>
          <w:sz w:val="24"/>
        </w:rPr>
        <w:t xml:space="preserve"> </w:t>
      </w:r>
      <w:r>
        <w:rPr>
          <w:rFonts w:ascii="黑体;SimHei" w:hAnsi="黑体;SimHei" w:eastAsia="黑体;SimHei"/>
          <w:szCs w:val="28"/>
        </w:rPr>
        <w:t xml:space="preserve">   </w:t>
      </w:r>
      <w:r>
        <w:rPr>
          <w:rFonts w:ascii="华文中宋" w:hAnsi="华文中宋" w:cs="宋体;SimSun" w:hint="eastAsia" w:eastAsia="华文中宋"/>
          <w:b/>
          <w:sz w:val="24"/>
          <w:shd w:fill="FFFFFF" w:val="clear"/>
        </w:rPr>
        <w:t>●</w:t>
      </w:r>
      <w:r>
        <w:rPr>
          <w:rFonts w:ascii="华文中宋" w:hAnsi="华文中宋" w:cs="宋体;SimSun" w:eastAsia="华文中宋"/>
          <w:b/>
          <w:sz w:val="24"/>
          <w:shd w:fill="FFFFFF" w:val="clear"/>
        </w:rPr>
        <w:t xml:space="preserve"> </w:t>
      </w:r>
      <w:r>
        <w:rPr>
          <w:rFonts w:ascii="华文中宋" w:hAnsi="华文中宋" w:cs="宋体;SimSun" w:hint="eastAsia" w:eastAsia="华文中宋"/>
          <w:b/>
          <w:sz w:val="24"/>
          <w:shd w:fill="CCCCCC" w:val="clear"/>
        </w:rPr>
        <w:t>比准价格</w:t>
      </w:r>
      <w:r>
        <w:rPr>
          <w:rFonts w:cs="宋体;SimSun"/>
          <w:b/>
          <w:i/>
          <w:sz w:val="24"/>
          <w:shd w:fill="CCCCCC" w:val="clear"/>
        </w:rPr>
        <w:t>V</w:t>
      </w:r>
      <w:r>
        <w:rPr>
          <w:rFonts w:cs="宋体;SimSun"/>
          <w:b/>
          <w:i/>
          <w:sz w:val="24"/>
          <w:shd w:fill="CCCCCC" w:val="clear"/>
          <w:vertAlign w:val="subscript"/>
        </w:rPr>
        <w:t>n</w:t>
      </w:r>
      <w:r>
        <w:rPr>
          <w:rFonts w:cs="宋体;SimSun"/>
          <w:b/>
          <w:sz w:val="24"/>
          <w:vertAlign w:val="subscript"/>
        </w:rPr>
        <w:t xml:space="preserve"> </w:t>
      </w:r>
      <w:r>
        <w:rPr>
          <w:rFonts w:cs="宋体;SimSun"/>
          <w:sz w:val="24"/>
        </w:rPr>
        <w:t xml:space="preserve">= </w:t>
      </w:r>
      <w:r>
        <w:rPr>
          <w:sz w:val="24"/>
        </w:rPr>
        <w:t>V</w:t>
      </w:r>
      <w:r>
        <w:rPr>
          <w:i/>
          <w:sz w:val="24"/>
        </w:rPr>
        <w:t>s</w:t>
      </w:r>
      <w:r>
        <w:rPr>
          <w:sz w:val="24"/>
        </w:rPr>
        <w:t>×P</w:t>
      </w:r>
      <w:r>
        <w:rPr>
          <w:sz w:val="24"/>
          <w:vertAlign w:val="subscript"/>
        </w:rPr>
        <w:t>1</w:t>
      </w:r>
      <w:r>
        <w:rPr>
          <w:sz w:val="24"/>
        </w:rPr>
        <w:t>×P</w:t>
      </w:r>
      <w:r>
        <w:rPr>
          <w:sz w:val="24"/>
          <w:vertAlign w:val="subscript"/>
        </w:rPr>
        <w:t>2</w:t>
      </w:r>
      <w:r>
        <w:rPr>
          <w:sz w:val="24"/>
        </w:rPr>
        <w:t>×P</w:t>
      </w:r>
      <w:r>
        <w:rPr>
          <w:sz w:val="24"/>
          <w:vertAlign w:val="subscript"/>
        </w:rPr>
        <w:t>3</w:t>
      </w:r>
      <w:r>
        <w:rPr>
          <w:sz w:val="24"/>
        </w:rPr>
        <w:t>×P</w:t>
      </w:r>
      <w:r>
        <w:rPr>
          <w:sz w:val="24"/>
          <w:vertAlign w:val="subscript"/>
        </w:rPr>
        <w:t xml:space="preserve">4 </w:t>
      </w:r>
      <w:r>
        <w:rPr>
          <w:sz w:val="24"/>
        </w:rPr>
        <w:t>-</w:t>
      </w:r>
      <w:r>
        <w:rPr>
          <w:rFonts w:cs="宋体;SimSun"/>
          <w:sz w:val="24"/>
        </w:rPr>
        <w:t xml:space="preserve"> </w:t>
      </w:r>
      <w:r>
        <w:rPr>
          <w:sz w:val="24"/>
        </w:rPr>
        <w:t>V</w:t>
      </w:r>
      <w:r>
        <w:rPr>
          <w:i/>
          <w:sz w:val="24"/>
          <w:szCs w:val="24"/>
          <w:vertAlign w:val="subscript"/>
        </w:rPr>
        <w:t>a</w:t>
      </w:r>
      <w:r>
        <w:rPr>
          <w:sz w:val="24"/>
          <w:szCs w:val="24"/>
        </w:rPr>
        <w:t xml:space="preserve">- </w:t>
      </w:r>
      <w:r>
        <w:rPr>
          <w:sz w:val="24"/>
        </w:rPr>
        <w:t>V</w:t>
      </w:r>
      <w:r>
        <w:rPr>
          <w:i/>
          <w:sz w:val="24"/>
          <w:szCs w:val="24"/>
          <w:vertAlign w:val="subscript"/>
        </w:rPr>
        <w:t xml:space="preserve">b </w:t>
      </w:r>
      <w:r>
        <w:rPr>
          <w:rFonts w:ascii="华文中宋" w:hAnsi="华文中宋" w:cs="宋体;SimSun" w:hint="eastAsia" w:eastAsia="华文中宋"/>
          <w:sz w:val="24"/>
        </w:rPr>
        <w:t>（元</w:t>
      </w:r>
      <w:r>
        <w:rPr>
          <w:rFonts w:eastAsia="华文中宋" w:cs="宋体;SimSun" w:ascii="华文中宋" w:hAnsi="华文中宋"/>
          <w:sz w:val="24"/>
        </w:rPr>
        <w:t>/</w:t>
      </w:r>
      <w:r>
        <w:rPr>
          <w:rFonts w:ascii="华文中宋" w:hAnsi="华文中宋" w:cs="宋体;SimSun" w:hint="eastAsia" w:eastAsia="华文中宋"/>
          <w:sz w:val="24"/>
        </w:rPr>
        <w:t>平方米）</w:t>
      </w:r>
    </w:p>
    <w:p>
      <w:pPr>
        <w:pStyle w:val="Normal"/>
        <w:spacing w:lineRule="exact" w:line="440"/>
        <w:ind w:firstLineChars="350" w:startChars="0" w:start="0" w:endChars="0" w:end="0"/>
        <w:rPr>
          <w:rFonts w:cs="宋体;SimSun"/>
          <w:sz w:val="18"/>
          <w:szCs w:val="18"/>
        </w:rPr>
      </w:pPr>
      <w:r>
        <w:rPr>
          <w:sz w:val="24"/>
        </w:rPr>
        <w:t>V</w:t>
      </w:r>
      <w:r>
        <w:rPr>
          <w:i/>
          <w:sz w:val="24"/>
        </w:rPr>
        <w:t>s</w:t>
      </w:r>
      <w:r>
        <w:rPr>
          <w:rFonts w:cs="宋体;SimSun"/>
          <w:sz w:val="18"/>
          <w:szCs w:val="18"/>
        </w:rPr>
        <w:t xml:space="preserve">— </w:t>
      </w:r>
      <w:r>
        <w:rPr>
          <w:rFonts w:cs="宋体;SimSun" w:hint="eastAsia"/>
          <w:sz w:val="18"/>
          <w:szCs w:val="18"/>
        </w:rPr>
        <w:t>可比实例的正常市场成交价格；</w:t>
      </w:r>
    </w:p>
    <w:p>
      <w:pPr>
        <w:pStyle w:val="Normal"/>
        <w:spacing w:lineRule="exact" w:line="440"/>
        <w:ind w:firstLineChars="350" w:startChars="0" w:start="0" w:endChars="0" w:end="0"/>
        <w:rPr>
          <w:rFonts w:cs="宋体;SimSun"/>
          <w:i/>
          <w:i/>
          <w:iCs/>
          <w:sz w:val="18"/>
          <w:szCs w:val="18"/>
        </w:rPr>
      </w:pPr>
      <w:r>
        <w:rPr>
          <w:sz w:val="24"/>
        </w:rPr>
        <w:t>P</w:t>
      </w:r>
      <w:r>
        <w:rPr>
          <w:sz w:val="24"/>
          <w:vertAlign w:val="subscript"/>
        </w:rPr>
        <w:t>1</w:t>
      </w:r>
      <w:r>
        <w:rPr>
          <w:rFonts w:cs="宋体;SimSun"/>
          <w:sz w:val="18"/>
          <w:szCs w:val="18"/>
        </w:rPr>
        <w:t>—</w:t>
      </w:r>
      <w:r>
        <w:rPr>
          <w:rFonts w:cs="宋体;SimSun" w:hint="eastAsia"/>
          <w:sz w:val="18"/>
          <w:szCs w:val="18"/>
        </w:rPr>
        <w:t>交易情况修正，采用正常市场买卖交易实例为可比实例的不修正，此处数值为</w:t>
      </w:r>
      <w:r>
        <w:rPr>
          <w:rFonts w:cs="宋体;SimSun"/>
          <w:sz w:val="18"/>
          <w:szCs w:val="18"/>
        </w:rPr>
        <w:t>1</w:t>
      </w:r>
      <w:r>
        <w:rPr>
          <w:rFonts w:cs="宋体;SimSun" w:hint="eastAsia"/>
          <w:sz w:val="18"/>
          <w:szCs w:val="18"/>
        </w:rPr>
        <w:t>；</w:t>
      </w:r>
    </w:p>
    <w:p>
      <w:pPr>
        <w:pStyle w:val="Normal"/>
        <w:spacing w:lineRule="exact" w:line="440"/>
        <w:ind w:firstLineChars="350" w:startChars="0" w:start="0" w:endChars="0" w:end="0"/>
        <w:rPr>
          <w:rFonts w:cs="宋体;SimSun"/>
          <w:sz w:val="18"/>
          <w:szCs w:val="18"/>
        </w:rPr>
      </w:pPr>
      <w:r>
        <w:rPr>
          <w:sz w:val="24"/>
        </w:rPr>
        <w:t>P</w:t>
      </w:r>
      <w:r>
        <w:rPr>
          <w:sz w:val="24"/>
          <w:vertAlign w:val="subscript"/>
        </w:rPr>
        <w:t>2</w:t>
      </w:r>
      <w:r>
        <w:rPr>
          <w:rFonts w:cs="宋体;SimSun"/>
          <w:sz w:val="18"/>
          <w:szCs w:val="18"/>
        </w:rPr>
        <w:t>—</w:t>
      </w:r>
      <w:r>
        <w:rPr>
          <w:rFonts w:cs="宋体;SimSun" w:hint="eastAsia"/>
          <w:sz w:val="18"/>
          <w:szCs w:val="18"/>
        </w:rPr>
        <w:t>交易日期修正，将可比实例交易时的价格调整为估价价值时点（基准日）下的价格；</w:t>
      </w:r>
    </w:p>
    <w:p>
      <w:pPr>
        <w:pStyle w:val="Normal"/>
        <w:spacing w:lineRule="auto" w:line="360"/>
        <w:ind w:firstLineChars="500" w:startChars="0" w:start="0" w:endChars="0" w:end="0"/>
        <w:rPr>
          <w:rFonts w:ascii="宋体;SimSun" w:hAnsi="宋体;SimSun" w:cs="宋体;SimSun"/>
          <w:color w:val="000000"/>
          <w:sz w:val="18"/>
          <w:szCs w:val="18"/>
        </w:rPr>
      </w:pPr>
      <w:r>
        <w:rPr>
          <w:color w:val="000000"/>
          <w:sz w:val="24"/>
        </w:rPr>
        <w:t>P</w:t>
      </w:r>
      <w:r>
        <w:rPr>
          <w:color w:val="000000"/>
          <w:sz w:val="24"/>
          <w:vertAlign w:val="subscript"/>
        </w:rPr>
        <w:t>2</w:t>
      </w:r>
      <w:r>
        <w:rPr>
          <w:rFonts w:cs="宋体;SimSun"/>
          <w:color w:val="000000"/>
          <w:sz w:val="18"/>
          <w:szCs w:val="18"/>
        </w:rPr>
        <w:t>=</w:t>
      </w:r>
    </w:p>
    <w:p>
      <w:pPr>
        <w:pStyle w:val="Normal"/>
        <w:spacing w:lineRule="auto" w:line="360"/>
        <w:ind w:firstLineChars="350" w:startChars="0" w:start="0" w:endChars="0" w:end="0"/>
        <w:rPr>
          <w:rFonts w:ascii="宋体;SimSun" w:hAnsi="宋体;SimSun" w:cs="宋体;SimSun"/>
          <w:sz w:val="18"/>
          <w:szCs w:val="18"/>
        </w:rPr>
      </w:pPr>
      <w:r>
        <w:rPr>
          <w:sz w:val="24"/>
        </w:rPr>
        <w:t>P</w:t>
      </w:r>
      <w:r>
        <w:rPr>
          <w:sz w:val="24"/>
          <w:vertAlign w:val="subscript"/>
        </w:rPr>
        <w:t>3</w:t>
      </w:r>
      <w:r>
        <w:rPr>
          <w:rFonts w:cs="宋体;SimSun"/>
          <w:sz w:val="18"/>
          <w:szCs w:val="18"/>
        </w:rPr>
        <w:t>—</w:t>
      </w:r>
      <w:r>
        <w:rPr>
          <w:rFonts w:cs="宋体;SimSun" w:hint="eastAsia"/>
          <w:sz w:val="18"/>
          <w:szCs w:val="18"/>
        </w:rPr>
        <w:t>实体状况常规修正</w:t>
      </w:r>
      <w:r>
        <w:rPr>
          <w:rFonts w:ascii="宋体;SimSun" w:hAnsi="宋体;SimSun" w:cs="宋体;SimSun" w:hint="eastAsia"/>
          <w:sz w:val="18"/>
          <w:szCs w:val="18"/>
        </w:rPr>
        <w:t>，具体系数选定参见表</w:t>
      </w:r>
      <w:r>
        <w:rPr>
          <w:rFonts w:cs="宋体;SimSun" w:ascii="宋体;SimSun" w:hAnsi="宋体;SimSun"/>
          <w:sz w:val="18"/>
          <w:szCs w:val="18"/>
        </w:rPr>
        <w:t>3-8</w:t>
      </w:r>
      <w:r>
        <w:rPr>
          <w:rFonts w:ascii="宋体;SimSun" w:hAnsi="宋体;SimSun" w:cs="宋体;SimSun" w:hint="eastAsia"/>
          <w:sz w:val="18"/>
          <w:szCs w:val="18"/>
        </w:rPr>
        <w:t>（</w:t>
      </w:r>
      <w:r>
        <w:rPr>
          <w:rFonts w:cs="宋体;SimSun" w:ascii="宋体;SimSun" w:hAnsi="宋体;SimSun"/>
          <w:sz w:val="18"/>
          <w:szCs w:val="18"/>
        </w:rPr>
        <w:t>P9</w:t>
      </w:r>
      <w:r>
        <w:rPr>
          <w:rFonts w:ascii="宋体;SimSun" w:hAnsi="宋体;SimSun" w:cs="宋体;SimSun" w:hint="eastAsia"/>
          <w:sz w:val="18"/>
          <w:szCs w:val="18"/>
        </w:rPr>
        <w:t>页）</w:t>
      </w:r>
    </w:p>
    <w:p>
      <w:pPr>
        <w:pStyle w:val="Normal"/>
        <w:spacing w:lineRule="auto" w:line="360"/>
        <w:ind w:firstLineChars="500" w:startChars="0" w:start="0" w:endChars="0" w:end="0"/>
        <w:rPr>
          <w:rFonts w:ascii="宋体;SimSun" w:hAnsi="宋体;SimSun" w:cs="宋体;SimSun"/>
          <w:sz w:val="18"/>
          <w:szCs w:val="18"/>
        </w:rPr>
      </w:pPr>
      <w:r>
        <w:rPr>
          <w:sz w:val="24"/>
        </w:rPr>
        <w:t>P</w:t>
      </w:r>
      <w:r>
        <w:rPr>
          <w:sz w:val="24"/>
          <w:vertAlign w:val="subscript"/>
        </w:rPr>
        <w:t>3</w:t>
      </w:r>
      <w:r>
        <w:rPr>
          <w:rFonts w:cs="宋体;SimSun" w:hint="eastAsia"/>
          <w:sz w:val="18"/>
          <w:szCs w:val="18"/>
        </w:rPr>
        <w:t>＝</w:t>
      </w:r>
    </w:p>
    <w:p>
      <w:pPr>
        <w:pStyle w:val="Normal"/>
        <w:spacing w:lineRule="auto" w:line="360"/>
        <w:ind w:firstLineChars="350" w:startChars="0" w:start="0" w:endChars="0" w:end="0"/>
        <w:rPr>
          <w:rFonts w:ascii="宋体;SimSun" w:hAnsi="宋体;SimSun" w:cs="宋体;SimSun"/>
          <w:sz w:val="18"/>
          <w:szCs w:val="18"/>
        </w:rPr>
      </w:pPr>
      <w:r>
        <w:rPr>
          <w:sz w:val="24"/>
        </w:rPr>
        <w:t>P</w:t>
      </w:r>
      <w:r>
        <w:rPr>
          <w:sz w:val="24"/>
          <w:vertAlign w:val="subscript"/>
        </w:rPr>
        <w:t>4</w:t>
      </w:r>
      <w:r>
        <w:rPr>
          <w:rFonts w:cs="宋体;SimSun"/>
          <w:sz w:val="18"/>
          <w:szCs w:val="18"/>
        </w:rPr>
        <w:t>—</w:t>
      </w:r>
      <w:r>
        <w:rPr>
          <w:rFonts w:cs="宋体;SimSun" w:hint="eastAsia"/>
          <w:sz w:val="18"/>
          <w:szCs w:val="18"/>
        </w:rPr>
        <w:t>区位状况修正，</w:t>
      </w:r>
      <w:r>
        <w:rPr>
          <w:rFonts w:ascii="宋体;SimSun" w:hAnsi="宋体;SimSun" w:cs="宋体;SimSun" w:hint="eastAsia"/>
          <w:sz w:val="18"/>
          <w:szCs w:val="18"/>
        </w:rPr>
        <w:t>具体系数选定参见表</w:t>
      </w:r>
      <w:r>
        <w:rPr>
          <w:rFonts w:cs="宋体;SimSun" w:ascii="宋体;SimSun" w:hAnsi="宋体;SimSun"/>
          <w:sz w:val="18"/>
          <w:szCs w:val="18"/>
        </w:rPr>
        <w:t>3-8</w:t>
      </w:r>
      <w:r>
        <w:rPr>
          <w:rFonts w:ascii="宋体;SimSun" w:hAnsi="宋体;SimSun" w:cs="宋体;SimSun" w:hint="eastAsia"/>
          <w:sz w:val="18"/>
          <w:szCs w:val="18"/>
        </w:rPr>
        <w:t>（</w:t>
      </w:r>
      <w:r>
        <w:rPr>
          <w:rFonts w:cs="宋体;SimSun" w:ascii="宋体;SimSun" w:hAnsi="宋体;SimSun"/>
          <w:sz w:val="18"/>
          <w:szCs w:val="18"/>
        </w:rPr>
        <w:t>P9</w:t>
      </w:r>
      <w:r>
        <w:rPr>
          <w:rFonts w:ascii="宋体;SimSun" w:hAnsi="宋体;SimSun" w:cs="宋体;SimSun" w:hint="eastAsia"/>
          <w:sz w:val="18"/>
          <w:szCs w:val="18"/>
        </w:rPr>
        <w:t>页）；</w:t>
      </w:r>
    </w:p>
    <w:p>
      <w:pPr>
        <w:pStyle w:val="Normal"/>
        <w:spacing w:lineRule="auto" w:line="360"/>
        <w:ind w:firstLineChars="500" w:startChars="0" w:start="0" w:endChars="0" w:end="0"/>
        <w:rPr>
          <w:rFonts w:cs="宋体;SimSun"/>
          <w:iCs/>
          <w:sz w:val="18"/>
          <w:szCs w:val="18"/>
        </w:rPr>
      </w:pPr>
      <w:r>
        <w:rPr>
          <w:sz w:val="24"/>
        </w:rPr>
        <w:t>P</w:t>
      </w:r>
      <w:r>
        <w:rPr>
          <w:sz w:val="24"/>
          <w:vertAlign w:val="subscript"/>
        </w:rPr>
        <w:t>4</w:t>
      </w:r>
      <w:r>
        <w:rPr>
          <w:rFonts w:cs="宋体;SimSun" w:hint="eastAsia"/>
          <w:sz w:val="18"/>
          <w:szCs w:val="18"/>
          <w:shd w:fill="FFFFFF" w:val="clear"/>
        </w:rPr>
        <w:t>＝</w:t>
      </w:r>
    </w:p>
    <w:p>
      <w:pPr>
        <w:pStyle w:val="Normal"/>
        <w:spacing w:lineRule="auto" w:line="360"/>
        <w:ind w:firstLineChars="350" w:startChars="0" w:start="0" w:endChars="0" w:end="0"/>
        <w:rPr/>
      </w:pPr>
      <w:r>
        <w:rPr>
          <w:sz w:val="24"/>
        </w:rPr>
        <w:t>V</w:t>
      </w:r>
      <w:r>
        <w:rPr>
          <w:i/>
          <w:sz w:val="24"/>
          <w:szCs w:val="24"/>
          <w:vertAlign w:val="subscript"/>
        </w:rPr>
        <w:t>a</w:t>
      </w:r>
      <w:r>
        <w:rPr>
          <w:rFonts w:cs="宋体;SimSun"/>
          <w:sz w:val="18"/>
          <w:szCs w:val="18"/>
        </w:rPr>
        <w:t xml:space="preserve">— </w:t>
      </w:r>
      <w:r>
        <w:rPr>
          <w:rFonts w:hint="eastAsia"/>
          <w:sz w:val="18"/>
          <w:szCs w:val="18"/>
        </w:rPr>
        <w:t>单位面积装修重置价</w:t>
      </w:r>
      <w:r>
        <w:rPr>
          <w:sz w:val="18"/>
          <w:szCs w:val="18"/>
        </w:rPr>
        <w:t xml:space="preserve"> </w:t>
      </w:r>
    </w:p>
    <w:p>
      <w:pPr>
        <w:pStyle w:val="Normal"/>
        <w:spacing w:lineRule="auto" w:line="360"/>
        <w:ind w:firstLineChars="350" w:startChars="0" w:start="0" w:endChars="0" w:end="0"/>
        <w:rPr>
          <w:rFonts w:cs="宋体;SimSun"/>
          <w:sz w:val="18"/>
          <w:szCs w:val="18"/>
        </w:rPr>
      </w:pPr>
      <w:r>
        <w:rPr>
          <w:sz w:val="24"/>
        </w:rPr>
        <w:t>V</w:t>
      </w:r>
      <w:r>
        <w:rPr>
          <w:i/>
          <w:sz w:val="24"/>
          <w:szCs w:val="24"/>
          <w:vertAlign w:val="subscript"/>
        </w:rPr>
        <w:t>b</w:t>
      </w:r>
      <w:r>
        <w:rPr>
          <w:rFonts w:cs="宋体;SimSun"/>
          <w:sz w:val="18"/>
          <w:szCs w:val="18"/>
        </w:rPr>
        <w:t xml:space="preserve">— </w:t>
      </w:r>
      <w:r>
        <w:rPr>
          <w:rFonts w:cs="宋体;SimSun" w:hint="eastAsia"/>
          <w:sz w:val="18"/>
          <w:szCs w:val="18"/>
        </w:rPr>
        <w:t>单位面积附属物折算单价，附属物系指车库、阁楼、储藏室</w:t>
      </w:r>
    </w:p>
    <w:p>
      <w:pPr>
        <w:pStyle w:val="Normal"/>
        <w:spacing w:lineRule="auto" w:line="360"/>
        <w:ind w:firstLineChars="100" w:startChars="0" w:start="0" w:endChars="0" w:end="0"/>
        <w:rPr>
          <w:szCs w:val="21"/>
        </w:rPr>
      </w:pPr>
      <w:r>
        <w:rPr>
          <w:rFonts w:ascii="华文中宋" w:hAnsi="华文中宋" w:cs="宋体;SimSun" w:hint="eastAsia" w:eastAsia="华文中宋"/>
          <w:b/>
          <w:sz w:val="24"/>
          <w:shd w:fill="FFFFFF" w:val="clear"/>
        </w:rPr>
        <w:t>●</w:t>
      </w:r>
      <w:r>
        <w:rPr>
          <w:rFonts w:ascii="华文中宋" w:hAnsi="华文中宋" w:cs="华文中宋" w:hint="eastAsia" w:eastAsia="华文中宋"/>
          <w:b/>
          <w:sz w:val="24"/>
          <w:szCs w:val="24"/>
          <w:shd w:fill="D9D9D9" w:val="clear"/>
        </w:rPr>
        <w:t>单位面积装修重置价</w:t>
      </w:r>
      <w:r>
        <w:rPr>
          <w:sz w:val="24"/>
          <w:shd w:fill="D9D9D9" w:val="clear"/>
        </w:rPr>
        <w:t>V</w:t>
      </w:r>
      <w:r>
        <w:rPr>
          <w:i/>
          <w:sz w:val="24"/>
          <w:szCs w:val="24"/>
          <w:shd w:fill="D9D9D9" w:val="clear"/>
          <w:vertAlign w:val="subscript"/>
        </w:rPr>
        <w:t>a</w:t>
      </w:r>
      <w:r>
        <w:rPr>
          <w:i/>
          <w:szCs w:val="21"/>
          <w:vertAlign w:val="subscript"/>
        </w:rPr>
        <w:t xml:space="preserve">= </w:t>
      </w:r>
      <w:r>
        <w:rPr>
          <w:rFonts w:hint="eastAsia"/>
          <w:szCs w:val="21"/>
        </w:rPr>
        <w:t>装修档次标准（</w:t>
      </w:r>
      <w:r>
        <w:rPr>
          <w:sz w:val="24"/>
        </w:rPr>
        <w:t>P</w:t>
      </w:r>
      <w:r>
        <w:rPr>
          <w:sz w:val="24"/>
          <w:vertAlign w:val="subscript"/>
        </w:rPr>
        <w:t>5</w:t>
      </w:r>
      <w:r>
        <w:rPr>
          <w:rFonts w:hint="eastAsia"/>
          <w:szCs w:val="21"/>
        </w:rPr>
        <w:t>）</w:t>
      </w:r>
      <w:r>
        <w:rPr>
          <w:szCs w:val="21"/>
        </w:rPr>
        <w:t>*</w:t>
      </w:r>
      <w:r>
        <w:rPr>
          <w:rFonts w:hint="eastAsia"/>
          <w:szCs w:val="21"/>
        </w:rPr>
        <w:t>装修成新率【</w:t>
      </w:r>
      <w:r>
        <w:rPr>
          <w:szCs w:val="21"/>
        </w:rPr>
        <w:t xml:space="preserve">1— </w:t>
      </w:r>
      <w:r>
        <w:rPr>
          <w:rFonts w:hint="eastAsia"/>
          <w:szCs w:val="21"/>
        </w:rPr>
        <w:t>】</w:t>
      </w:r>
    </w:p>
    <w:p>
      <w:pPr>
        <w:pStyle w:val="Normal"/>
        <w:spacing w:lineRule="auto" w:line="360"/>
        <w:ind w:firstLineChars="236" w:startChars="0" w:start="0" w:endChars="0" w:end="0"/>
        <w:rPr>
          <w:sz w:val="18"/>
          <w:szCs w:val="18"/>
        </w:rPr>
      </w:pPr>
      <w:r>
        <w:rPr>
          <w:sz w:val="18"/>
          <w:szCs w:val="18"/>
        </w:rPr>
        <w:t>P</w:t>
      </w:r>
      <w:r>
        <w:rPr>
          <w:sz w:val="18"/>
          <w:szCs w:val="18"/>
          <w:vertAlign w:val="subscript"/>
        </w:rPr>
        <w:t>5</w:t>
      </w:r>
      <w:r>
        <w:rPr>
          <w:rFonts w:cs="宋体;SimSun"/>
          <w:sz w:val="18"/>
          <w:szCs w:val="18"/>
        </w:rPr>
        <w:t>—</w:t>
      </w:r>
      <w:r>
        <w:rPr>
          <w:rFonts w:cs="宋体;SimSun" w:hint="eastAsia"/>
          <w:sz w:val="18"/>
          <w:szCs w:val="18"/>
        </w:rPr>
        <w:t>实体状况特殊修正系数</w:t>
      </w:r>
      <w:r>
        <w:rPr>
          <w:rFonts w:cs="宋体;SimSun"/>
          <w:sz w:val="18"/>
          <w:szCs w:val="18"/>
        </w:rPr>
        <w:t>A</w:t>
      </w:r>
      <w:r>
        <w:rPr>
          <w:rFonts w:ascii="宋体;SimSun" w:hAnsi="宋体;SimSun" w:cs="宋体;SimSun" w:hint="eastAsia"/>
          <w:sz w:val="18"/>
          <w:szCs w:val="18"/>
        </w:rPr>
        <w:t>。</w:t>
      </w:r>
    </w:p>
    <w:p>
      <w:pPr>
        <w:pStyle w:val="Normal"/>
        <w:spacing w:lineRule="auto" w:line="360"/>
        <w:ind w:firstLineChars="236" w:startChars="0" w:start="0" w:endChars="0" w:end="0"/>
        <w:rPr>
          <w:sz w:val="18"/>
          <w:szCs w:val="18"/>
        </w:rPr>
      </w:pPr>
      <w:r>
        <w:rPr>
          <w:rFonts w:hint="eastAsia"/>
          <w:sz w:val="18"/>
          <w:szCs w:val="18"/>
        </w:rPr>
        <w:t>注：住宅的装修耐用年限一般设定为</w:t>
      </w:r>
      <w:r>
        <w:rPr>
          <w:sz w:val="18"/>
          <w:szCs w:val="18"/>
        </w:rPr>
        <w:t>5-8</w:t>
      </w:r>
      <w:r>
        <w:rPr>
          <w:rFonts w:hint="eastAsia"/>
          <w:sz w:val="18"/>
          <w:szCs w:val="18"/>
        </w:rPr>
        <w:t>年，计算时统一设定为</w:t>
      </w:r>
      <w:r>
        <w:rPr>
          <w:sz w:val="18"/>
          <w:szCs w:val="18"/>
        </w:rPr>
        <w:t>8</w:t>
      </w:r>
      <w:r>
        <w:rPr>
          <w:rFonts w:hint="eastAsia"/>
          <w:sz w:val="18"/>
          <w:szCs w:val="18"/>
        </w:rPr>
        <w:t>年。</w:t>
      </w:r>
    </w:p>
    <w:p>
      <w:pPr>
        <w:pStyle w:val="Normal"/>
        <w:ind w:firstLineChars="100" w:startChars="0" w:start="0" w:endChars="0" w:end="0"/>
        <w:rPr>
          <w:sz w:val="24"/>
          <w:vertAlign w:val="subscript"/>
        </w:rPr>
      </w:pPr>
      <w:r>
        <w:rPr>
          <w:rFonts w:ascii="华文中宋" w:hAnsi="华文中宋" w:cs="宋体;SimSun" w:hint="eastAsia" w:eastAsia="华文中宋"/>
          <w:b/>
          <w:sz w:val="24"/>
          <w:shd w:fill="FFFFFF" w:val="clear"/>
        </w:rPr>
        <w:t>●</w:t>
      </w:r>
      <w:r>
        <w:rPr>
          <w:rFonts w:ascii="华文中宋" w:hAnsi="华文中宋" w:cs="宋体;SimSun" w:hint="eastAsia" w:eastAsia="华文中宋"/>
          <w:b/>
          <w:sz w:val="24"/>
          <w:szCs w:val="24"/>
          <w:shd w:fill="D9D9D9" w:val="clear"/>
        </w:rPr>
        <w:t>单位面积附属物计算单价</w:t>
      </w:r>
      <w:r>
        <w:rPr>
          <w:sz w:val="24"/>
          <w:shd w:fill="D9D9D9" w:val="clear"/>
        </w:rPr>
        <w:t>V</w:t>
      </w:r>
      <w:r>
        <w:rPr>
          <w:i/>
          <w:sz w:val="24"/>
          <w:szCs w:val="24"/>
          <w:shd w:fill="D9D9D9" w:val="clear"/>
          <w:vertAlign w:val="subscript"/>
        </w:rPr>
        <w:t>b</w:t>
      </w:r>
      <w:r>
        <w:rPr>
          <w:sz w:val="24"/>
          <w:szCs w:val="24"/>
        </w:rPr>
        <w:t>=</w:t>
      </w:r>
      <w:r>
        <w:rPr>
          <w:rFonts w:cs="宋体;SimSun" w:hint="eastAsia"/>
          <w:sz w:val="24"/>
          <w:szCs w:val="24"/>
        </w:rPr>
        <w:t>（</w:t>
      </w:r>
      <w:r>
        <w:rPr>
          <w:sz w:val="24"/>
          <w:szCs w:val="24"/>
        </w:rPr>
        <w:t>V</w:t>
      </w:r>
      <w:r>
        <w:rPr>
          <w:i/>
          <w:iCs/>
          <w:sz w:val="24"/>
          <w:szCs w:val="24"/>
        </w:rPr>
        <w:t>s</w:t>
      </w:r>
      <w:r>
        <w:rPr>
          <w:rFonts w:cs="TimesNewRoman;宋体"/>
          <w:sz w:val="24"/>
          <w:szCs w:val="24"/>
        </w:rPr>
        <w:t>×</w:t>
      </w:r>
      <w:r>
        <w:rPr>
          <w:sz w:val="24"/>
          <w:szCs w:val="24"/>
        </w:rPr>
        <w:t>P</w:t>
      </w:r>
      <w:r>
        <w:rPr>
          <w:sz w:val="16"/>
          <w:szCs w:val="16"/>
        </w:rPr>
        <w:t>1</w:t>
      </w:r>
      <w:r>
        <w:rPr>
          <w:rFonts w:cs="TimesNewRoman;宋体"/>
          <w:sz w:val="24"/>
          <w:szCs w:val="24"/>
        </w:rPr>
        <w:t>×</w:t>
      </w:r>
      <w:r>
        <w:rPr>
          <w:sz w:val="24"/>
          <w:szCs w:val="24"/>
        </w:rPr>
        <w:t>P</w:t>
      </w:r>
      <w:r>
        <w:rPr>
          <w:sz w:val="16"/>
          <w:szCs w:val="16"/>
        </w:rPr>
        <w:t>2</w:t>
      </w:r>
      <w:r>
        <w:rPr>
          <w:rFonts w:cs="TimesNewRoman;宋体"/>
          <w:sz w:val="24"/>
          <w:szCs w:val="24"/>
        </w:rPr>
        <w:t>×</w:t>
      </w:r>
      <w:r>
        <w:rPr>
          <w:sz w:val="24"/>
          <w:szCs w:val="24"/>
        </w:rPr>
        <w:t>P</w:t>
      </w:r>
      <w:r>
        <w:rPr>
          <w:sz w:val="16"/>
          <w:szCs w:val="16"/>
        </w:rPr>
        <w:t>3</w:t>
      </w:r>
      <w:r>
        <w:rPr>
          <w:rFonts w:cs="TimesNewRoman;宋体"/>
          <w:sz w:val="24"/>
          <w:szCs w:val="24"/>
        </w:rPr>
        <w:t>×</w:t>
      </w:r>
      <w:r>
        <w:rPr>
          <w:sz w:val="24"/>
          <w:szCs w:val="24"/>
        </w:rPr>
        <w:t>P</w:t>
      </w:r>
      <w:r>
        <w:rPr>
          <w:sz w:val="16"/>
          <w:szCs w:val="16"/>
        </w:rPr>
        <w:t xml:space="preserve">4 </w:t>
      </w:r>
      <w:r>
        <w:rPr>
          <w:sz w:val="24"/>
          <w:szCs w:val="24"/>
        </w:rPr>
        <w:t>- V</w:t>
      </w:r>
      <w:r>
        <w:rPr>
          <w:i/>
          <w:iCs/>
          <w:sz w:val="16"/>
          <w:szCs w:val="16"/>
        </w:rPr>
        <w:t>a</w:t>
      </w:r>
      <w:r>
        <w:rPr>
          <w:rFonts w:cs="宋体;SimSun" w:hint="eastAsia"/>
          <w:sz w:val="24"/>
          <w:szCs w:val="24"/>
        </w:rPr>
        <w:t>）</w:t>
      </w:r>
      <w:r>
        <w:rPr>
          <w:rFonts w:cs="宋体;SimSun"/>
          <w:sz w:val="24"/>
          <w:szCs w:val="24"/>
        </w:rPr>
        <w:t>×</w:t>
      </w:r>
      <w:r>
        <w:rPr>
          <w:sz w:val="24"/>
          <w:szCs w:val="24"/>
        </w:rPr>
        <w:t>P</w:t>
      </w:r>
      <w:r>
        <w:rPr>
          <w:sz w:val="16"/>
          <w:szCs w:val="16"/>
        </w:rPr>
        <w:t>6</w:t>
      </w:r>
      <w:r>
        <w:rPr>
          <w:rFonts w:cs="宋体;SimSun"/>
          <w:sz w:val="24"/>
          <w:szCs w:val="24"/>
        </w:rPr>
        <w:t>×</w:t>
      </w:r>
      <w:r>
        <w:rPr>
          <w:sz w:val="24"/>
          <w:szCs w:val="24"/>
        </w:rPr>
        <w:t>S</w:t>
      </w:r>
      <w:r>
        <w:rPr>
          <w:sz w:val="16"/>
          <w:szCs w:val="16"/>
        </w:rPr>
        <w:t>1÷</w:t>
      </w:r>
      <w:r>
        <w:rPr>
          <w:sz w:val="24"/>
          <w:szCs w:val="24"/>
        </w:rPr>
        <w:t>S</w:t>
      </w:r>
      <w:r>
        <w:rPr>
          <w:sz w:val="16"/>
          <w:szCs w:val="16"/>
        </w:rPr>
        <w:t>2</w:t>
      </w:r>
    </w:p>
    <w:p>
      <w:pPr>
        <w:pStyle w:val="Normal"/>
        <w:spacing w:lineRule="auto" w:line="360"/>
        <w:ind w:firstLineChars="236" w:startChars="0" w:start="0" w:endChars="0" w:end="0"/>
        <w:rPr>
          <w:rFonts w:ascii="宋体;SimSun" w:hAnsi="宋体;SimSun" w:cs="宋体;SimSun"/>
          <w:sz w:val="18"/>
          <w:szCs w:val="18"/>
        </w:rPr>
      </w:pPr>
      <w:r>
        <w:rPr>
          <w:sz w:val="18"/>
          <w:szCs w:val="18"/>
        </w:rPr>
        <w:t>P</w:t>
      </w:r>
      <w:r>
        <w:rPr>
          <w:sz w:val="18"/>
          <w:szCs w:val="18"/>
          <w:vertAlign w:val="subscript"/>
        </w:rPr>
        <w:t>6</w:t>
      </w:r>
      <w:r>
        <w:rPr>
          <w:rFonts w:cs="宋体;SimSun"/>
          <w:sz w:val="18"/>
          <w:szCs w:val="18"/>
        </w:rPr>
        <w:t>—</w:t>
      </w:r>
      <w:r>
        <w:rPr>
          <w:rFonts w:cs="宋体;SimSun" w:hint="eastAsia"/>
          <w:sz w:val="18"/>
          <w:szCs w:val="18"/>
        </w:rPr>
        <w:t>实体状况特殊修正系数</w:t>
      </w:r>
      <w:r>
        <w:rPr>
          <w:rFonts w:cs="宋体;SimSun"/>
          <w:sz w:val="18"/>
          <w:szCs w:val="18"/>
        </w:rPr>
        <w:t>B</w:t>
      </w:r>
      <w:r>
        <w:rPr>
          <w:rFonts w:cs="宋体;SimSun" w:hint="eastAsia"/>
          <w:sz w:val="18"/>
          <w:szCs w:val="18"/>
        </w:rPr>
        <w:t>，包括车库、阁楼、储藏室计价系数，</w:t>
      </w:r>
      <w:r>
        <w:rPr>
          <w:rFonts w:ascii="宋体;SimSun" w:hAnsi="宋体;SimSun" w:cs="宋体;SimSun" w:hint="eastAsia"/>
          <w:sz w:val="18"/>
          <w:szCs w:val="18"/>
        </w:rPr>
        <w:t>用来计算扣除附属物价格。</w:t>
      </w:r>
    </w:p>
    <w:p>
      <w:pPr>
        <w:pStyle w:val="Normal"/>
        <w:spacing w:lineRule="auto" w:line="360"/>
        <w:ind w:firstLineChars="236" w:startChars="0" w:start="0" w:endChars="0" w:end="0"/>
        <w:rPr>
          <w:rFonts w:ascii="宋体;SimSun" w:hAnsi="宋体;SimSun"/>
          <w:sz w:val="18"/>
          <w:szCs w:val="18"/>
        </w:rPr>
      </w:pPr>
      <w:r>
        <w:rPr>
          <w:sz w:val="18"/>
          <w:szCs w:val="18"/>
        </w:rPr>
        <w:t>S</w:t>
      </w:r>
      <w:r>
        <w:rPr>
          <w:rFonts w:cs="宋体;SimSun" w:ascii="宋体;SimSun" w:hAnsi="宋体;SimSun"/>
          <w:sz w:val="18"/>
          <w:szCs w:val="18"/>
        </w:rPr>
        <w:t>1—</w:t>
      </w:r>
      <w:r>
        <w:rPr>
          <w:rFonts w:ascii="宋体;SimSun" w:hAnsi="宋体;SimSun" w:cs="宋体;SimSun" w:hint="eastAsia"/>
          <w:sz w:val="18"/>
          <w:szCs w:val="18"/>
        </w:rPr>
        <w:t>附属物面积</w:t>
      </w:r>
    </w:p>
    <w:p>
      <w:pPr>
        <w:pStyle w:val="Normal"/>
        <w:spacing w:lineRule="auto" w:line="360"/>
        <w:ind w:firstLineChars="236" w:startChars="0" w:start="0" w:endChars="0" w:end="0"/>
        <w:rPr>
          <w:rFonts w:ascii="宋体;SimSun" w:hAnsi="宋体;SimSun"/>
          <w:sz w:val="18"/>
          <w:szCs w:val="18"/>
        </w:rPr>
      </w:pPr>
      <w:r>
        <w:rPr>
          <w:sz w:val="18"/>
          <w:szCs w:val="18"/>
        </w:rPr>
        <w:t>S</w:t>
      </w:r>
      <w:r>
        <w:rPr>
          <w:rFonts w:cs="宋体;SimSun" w:ascii="宋体;SimSun" w:hAnsi="宋体;SimSun"/>
          <w:sz w:val="18"/>
          <w:szCs w:val="18"/>
        </w:rPr>
        <w:t>2—</w:t>
      </w:r>
      <w:r>
        <w:rPr>
          <w:rFonts w:ascii="宋体;SimSun" w:hAnsi="宋体;SimSun" w:cs="宋体;SimSun" w:hint="eastAsia"/>
          <w:sz w:val="18"/>
          <w:szCs w:val="18"/>
        </w:rPr>
        <w:t>房产建筑面积</w:t>
      </w:r>
    </w:p>
    <w:p>
      <w:pPr>
        <w:pStyle w:val="32"/>
        <w:widowControl w:val="false"/>
        <w:spacing w:lineRule="exact" w:line="480"/>
        <w:rPr>
          <w:sz w:val="24"/>
        </w:rPr>
      </w:pPr>
      <w:r>
        <w:rPr>
          <w:rFonts w:ascii="黑体;SimHei" w:hAnsi="黑体;SimHei" w:hint="eastAsia" w:eastAsia="黑体;SimHei"/>
          <w:sz w:val="24"/>
        </w:rPr>
        <w:t>十、估价结果</w:t>
      </w:r>
    </w:p>
    <w:p>
      <w:pPr>
        <w:pStyle w:val="Normal"/>
        <w:spacing w:lineRule="exact" w:line="480"/>
        <w:ind w:firstLineChars="177" w:startChars="0" w:start="0" w:endChars="0" w:end="0"/>
        <w:rPr>
          <w:rFonts w:ascii="宋体;SimSun" w:hAnsi="宋体;SimSun"/>
          <w:b/>
          <w:bCs/>
          <w:sz w:val="24"/>
        </w:rPr>
      </w:pPr>
      <w:r>
        <w:rPr>
          <w:rFonts w:ascii="宋体;SimSun" w:hAnsi="宋体;SimSun" w:cs="宋体;SimSun" w:hint="eastAsia"/>
          <w:b/>
          <w:bCs/>
          <w:sz w:val="24"/>
        </w:rPr>
        <w:t>估价人员根据估价目的，遵循估价原则，按照估价程序，选用适宜合理的估价方法，在认真分析现有资料的基础上，经过测算，结合估价经验，确定估价对象于价值时点的市场参考价为人民币单价：每平方米捌仟捌佰零肆元整（</w:t>
      </w:r>
      <w:r>
        <w:rPr>
          <w:rFonts w:cs="宋体;SimSun" w:ascii="宋体;SimSun" w:hAnsi="宋体;SimSun"/>
          <w:b/>
          <w:bCs/>
          <w:sz w:val="24"/>
        </w:rPr>
        <w:t xml:space="preserve">RMB </w:t>
      </w:r>
      <w:r>
        <w:rPr>
          <w:rFonts w:cs="宋体;SimSun" w:hint="eastAsia" w:ascii="宋体;SimSun" w:hAnsi="宋体;SimSun"/>
          <w:b/>
          <w:bCs/>
          <w:sz w:val="24"/>
        </w:rPr>
        <w:t>8804</w:t>
      </w:r>
      <w:r>
        <w:rPr>
          <w:rFonts w:ascii="宋体;SimSun" w:hAnsi="宋体;SimSun" w:cs="宋体;SimSun" w:hint="eastAsia"/>
          <w:b/>
          <w:bCs/>
          <w:sz w:val="24"/>
        </w:rPr>
        <w:t>元</w:t>
      </w:r>
      <w:r>
        <w:rPr>
          <w:rFonts w:cs="宋体;SimSun" w:ascii="宋体;SimSun" w:hAnsi="宋体;SimSun"/>
          <w:b/>
          <w:bCs/>
          <w:sz w:val="24"/>
        </w:rPr>
        <w:t>/</w:t>
      </w:r>
      <w:r>
        <w:rPr>
          <w:rFonts w:ascii="宋体;SimSun" w:hAnsi="宋体;SimSun" w:cs="宋体;SimSun" w:hint="eastAsia"/>
          <w:b/>
          <w:bCs/>
          <w:sz w:val="24"/>
        </w:rPr>
        <w:t>平方米）。</w:t>
      </w:r>
    </w:p>
    <w:tbl>
      <w:tblPr>
        <w:tblW w:w="8164" w:type="dxa"/>
        <w:jc w:val="start"/>
        <w:tblInd w:w="308" w:type="dxa"/>
        <w:tblLayout w:type="fixed"/>
        <w:tblCellMar>
          <w:top w:w="0" w:type="dxa"/>
          <w:start w:w="108" w:type="dxa"/>
          <w:bottom w:w="0" w:type="dxa"/>
          <w:end w:w="108" w:type="dxa"/>
        </w:tblCellMar>
      </w:tblPr>
      <w:tblGrid>
        <w:gridCol w:w="1702"/>
        <w:gridCol w:w="2498"/>
        <w:gridCol w:w="3964"/>
      </w:tblGrid>
      <w:tr>
        <w:trPr>
          <w:trHeight w:val="665" w:hRule="atLeast"/>
        </w:trPr>
        <w:tc>
          <w:tcPr>
            <w:tcW w:w="420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right" w:pos="2063" w:leader="none"/>
              </w:tabs>
              <w:spacing w:lineRule="exact" w:line="480"/>
              <w:jc w:val="center"/>
              <w:rPr>
                <w:rFonts w:ascii="宋体;SimSun" w:hAnsi="宋体;SimSun"/>
                <w:b/>
                <w:bCs/>
                <w:szCs w:val="21"/>
              </w:rPr>
            </w:pPr>
            <w:r>
              <w:rPr>
                <w:rFonts w:ascii="宋体;SimSun" w:hAnsi="宋体;SimSun" w:cs="宋体;SimSun" w:hint="eastAsia"/>
                <w:b/>
                <w:bCs/>
                <w:szCs w:val="21"/>
              </w:rPr>
              <w:t>相关结果</w:t>
            </w:r>
            <w:r>
              <w:rPr>
                <w:rFonts w:ascii="宋体;SimSun" w:hAnsi="宋体;SimSun"/>
                <w:b/>
                <w:bCs/>
                <w:szCs w:val="21"/>
              </w:rPr>
              <w:tab/>
            </w:r>
            <w:r>
              <w:rPr>
                <w:rFonts w:cs="宋体;SimSun" w:ascii="宋体;SimSun" w:hAnsi="宋体;SimSun"/>
                <w:b/>
                <w:bCs/>
                <w:szCs w:val="21"/>
              </w:rPr>
              <w:t xml:space="preserve">                   </w:t>
            </w:r>
            <w:r>
              <w:rPr>
                <w:rFonts w:ascii="宋体;SimSun" w:hAnsi="宋体;SimSun" w:cs="宋体;SimSun" w:hint="eastAsia"/>
                <w:b/>
                <w:bCs/>
                <w:szCs w:val="21"/>
              </w:rPr>
              <w:t>估价方法</w:t>
            </w:r>
          </w:p>
        </w:tc>
        <w:tc>
          <w:tcPr>
            <w:tcW w:w="396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jc w:val="center"/>
              <w:rPr>
                <w:rFonts w:ascii="宋体;SimSun" w:hAnsi="宋体;SimSun"/>
                <w:b/>
                <w:bCs/>
                <w:szCs w:val="21"/>
              </w:rPr>
            </w:pPr>
            <w:r>
              <w:rPr>
                <w:rFonts w:ascii="宋体;SimSun" w:hAnsi="宋体;SimSun" w:cs="宋体;SimSun" w:hint="eastAsia"/>
                <w:b/>
                <w:szCs w:val="21"/>
              </w:rPr>
              <w:t>比较法</w:t>
            </w:r>
          </w:p>
        </w:tc>
      </w:tr>
      <w:tr>
        <w:trPr/>
        <w:tc>
          <w:tcPr>
            <w:tcW w:w="17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05" w:leader="none"/>
              </w:tabs>
              <w:spacing w:lineRule="exact" w:line="480"/>
              <w:jc w:val="center"/>
              <w:rPr>
                <w:rFonts w:ascii="宋体;SimSun" w:hAnsi="宋体;SimSun"/>
                <w:bCs/>
                <w:szCs w:val="21"/>
              </w:rPr>
            </w:pPr>
            <w:r>
              <w:rPr>
                <w:rFonts w:ascii="宋体;SimSun" w:hAnsi="宋体;SimSun" w:cs="宋体;SimSun" w:hint="eastAsia"/>
                <w:bCs/>
                <w:szCs w:val="21"/>
              </w:rPr>
              <w:t>评估结果</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jc w:val="center"/>
              <w:rPr>
                <w:rFonts w:ascii="宋体;SimSun" w:hAnsi="宋体;SimSun"/>
                <w:bCs/>
                <w:szCs w:val="21"/>
              </w:rPr>
            </w:pPr>
            <w:r>
              <w:rPr>
                <w:rFonts w:ascii="宋体;SimSun" w:hAnsi="宋体;SimSun" w:cs="宋体;SimSun" w:hint="eastAsia"/>
                <w:bCs/>
                <w:szCs w:val="21"/>
              </w:rPr>
              <w:t>总价（万元）</w:t>
            </w:r>
          </w:p>
        </w:tc>
        <w:tc>
          <w:tcPr>
            <w:tcW w:w="396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jc w:val="center"/>
              <w:rPr>
                <w:rFonts w:ascii="宋体;SimSun" w:hAnsi="宋体;SimSun"/>
                <w:bCs/>
                <w:szCs w:val="21"/>
              </w:rPr>
            </w:pPr>
            <w:r>
              <w:rPr>
                <w:rFonts w:cs="宋体;SimSun" w:hint="eastAsia" w:ascii="宋体;SimSun" w:hAnsi="宋体;SimSun"/>
                <w:szCs w:val="21"/>
              </w:rPr>
              <w:t>114.93</w:t>
            </w:r>
          </w:p>
        </w:tc>
      </w:tr>
      <w:tr>
        <w:trPr>
          <w:trHeight w:val="307" w:hRule="atLeast"/>
        </w:trPr>
        <w:tc>
          <w:tcPr>
            <w:tcW w:w="17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80"/>
              <w:jc w:val="center"/>
              <w:rPr>
                <w:rFonts w:ascii="宋体;SimSun" w:hAnsi="宋体;SimSun"/>
                <w:bCs/>
                <w:szCs w:val="21"/>
              </w:rPr>
            </w:pPr>
            <w:r>
              <w:rPr>
                <w:rFonts w:ascii="宋体;SimSun" w:hAnsi="宋体;SimSun"/>
                <w:bCs/>
                <w:szCs w:val="21"/>
              </w:rPr>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jc w:val="center"/>
              <w:rPr>
                <w:rFonts w:ascii="宋体;SimSun" w:hAnsi="宋体;SimSun"/>
                <w:bCs/>
                <w:szCs w:val="21"/>
              </w:rPr>
            </w:pPr>
            <w:r>
              <w:rPr>
                <w:rFonts w:ascii="宋体;SimSun" w:hAnsi="宋体;SimSun" w:cs="宋体;SimSun" w:hint="eastAsia"/>
                <w:bCs/>
                <w:szCs w:val="21"/>
              </w:rPr>
              <w:t>单价（元</w:t>
            </w:r>
            <w:r>
              <w:rPr>
                <w:rFonts w:cs="宋体;SimSun" w:ascii="宋体;SimSun" w:hAnsi="宋体;SimSun"/>
                <w:bCs/>
                <w:szCs w:val="21"/>
              </w:rPr>
              <w:t>/</w:t>
            </w:r>
            <w:r>
              <w:rPr>
                <w:rFonts w:ascii="宋体;SimSun" w:hAnsi="宋体;SimSun" w:cs="宋体;SimSun" w:hint="eastAsia"/>
                <w:bCs/>
                <w:szCs w:val="21"/>
              </w:rPr>
              <w:t>㎡）</w:t>
            </w:r>
          </w:p>
        </w:tc>
        <w:tc>
          <w:tcPr>
            <w:tcW w:w="396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ind w:firstLineChars="650" w:startChars="0" w:start="0" w:endChars="0" w:end="0"/>
              <w:rPr>
                <w:rFonts w:ascii="宋体;SimSun" w:hAnsi="宋体;SimSun"/>
                <w:bCs/>
                <w:szCs w:val="21"/>
              </w:rPr>
            </w:pPr>
            <w:r>
              <w:rPr>
                <w:rFonts w:ascii="宋体;SimSun" w:hAnsi="宋体;SimSun" w:cs="宋体;SimSun" w:hint="eastAsia"/>
                <w:szCs w:val="21"/>
              </w:rPr>
              <w:t xml:space="preserve">   </w:t>
            </w:r>
            <w:r>
              <w:rPr>
                <w:rFonts w:cs="宋体;SimSun" w:hint="eastAsia" w:ascii="宋体;SimSun" w:hAnsi="宋体;SimSun"/>
                <w:szCs w:val="21"/>
              </w:rPr>
              <w:t>8804</w:t>
            </w:r>
          </w:p>
        </w:tc>
      </w:tr>
    </w:tbl>
    <w:p>
      <w:pPr>
        <w:pStyle w:val="Normal"/>
        <w:spacing w:lineRule="exact" w:line="480"/>
        <w:ind w:firstLineChars="200" w:startChars="0" w:start="0" w:endChars="0" w:end="0"/>
        <w:rPr>
          <w:rFonts w:ascii="黑体;SimHei" w:hAnsi="黑体;SimHei" w:eastAsia="黑体;SimHei"/>
          <w:sz w:val="24"/>
          <w:szCs w:val="24"/>
        </w:rPr>
      </w:pPr>
      <w:r>
        <w:rPr>
          <w:rFonts w:ascii="宋体;SimSun" w:hAnsi="宋体;SimSun" w:cs="宋体;SimSun" w:hint="eastAsia"/>
          <w:sz w:val="24"/>
        </w:rPr>
        <w:t>本估价结果是估价对象在价值时点未设立法定优先受偿权利下的市场价值。本次评估过程中未发现存在法定优先受偿权利。</w:t>
      </w:r>
    </w:p>
    <w:p>
      <w:pPr>
        <w:pStyle w:val="Normal"/>
        <w:spacing w:lineRule="exact" w:line="480"/>
        <w:rPr>
          <w:rFonts w:ascii="黑体;SimHei" w:hAnsi="黑体;SimHei" w:eastAsia="黑体;SimHei"/>
          <w:sz w:val="24"/>
        </w:rPr>
      </w:pPr>
      <w:r>
        <w:rPr>
          <w:rFonts w:ascii="黑体;SimHei" w:hAnsi="黑体;SimHei" w:hint="eastAsia" w:eastAsia="黑体;SimHei"/>
          <w:sz w:val="24"/>
          <w:szCs w:val="24"/>
        </w:rPr>
        <w:t>十一</w:t>
      </w:r>
      <w:r>
        <w:rPr>
          <w:rFonts w:ascii="黑体;SimHei" w:hAnsi="黑体;SimHei" w:hint="eastAsia" w:eastAsia="黑体;SimHei"/>
          <w:sz w:val="24"/>
        </w:rPr>
        <w:t>、注册房地产估价师</w:t>
      </w:r>
    </w:p>
    <w:tbl>
      <w:tblPr>
        <w:tblW w:w="8690" w:type="dxa"/>
        <w:jc w:val="start"/>
        <w:tblInd w:w="208" w:type="dxa"/>
        <w:tblLayout w:type="fixed"/>
        <w:tblCellMar>
          <w:top w:w="0" w:type="dxa"/>
          <w:start w:w="108" w:type="dxa"/>
          <w:bottom w:w="0" w:type="dxa"/>
          <w:end w:w="108" w:type="dxa"/>
        </w:tblCellMar>
      </w:tblPr>
      <w:tblGrid>
        <w:gridCol w:w="1700"/>
        <w:gridCol w:w="2500"/>
        <w:gridCol w:w="2100"/>
        <w:gridCol w:w="2390"/>
      </w:tblGrid>
      <w:tr>
        <w:trPr>
          <w:trHeight w:val="586" w:hRule="atLeast"/>
        </w:trPr>
        <w:tc>
          <w:tcPr>
            <w:tcW w:w="170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姓名</w:t>
            </w:r>
          </w:p>
        </w:tc>
        <w:tc>
          <w:tcPr>
            <w:tcW w:w="250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注册号</w:t>
            </w:r>
          </w:p>
        </w:tc>
        <w:tc>
          <w:tcPr>
            <w:tcW w:w="210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签</w:t>
            </w:r>
          </w:p>
        </w:tc>
        <w:tc>
          <w:tcPr>
            <w:tcW w:w="2390" w:type="dxa"/>
            <w:tcBorders>
              <w:top w:val="single" w:sz="4" w:space="0" w:color="000000"/>
              <w:start w:val="single" w:sz="4" w:space="0" w:color="000000"/>
              <w:bottom w:val="single" w:sz="4" w:space="0" w:color="000000"/>
              <w:end w:val="single" w:sz="4" w:space="0" w:color="000000"/>
            </w:tcBorders>
          </w:tcPr>
          <w:p>
            <w:pPr>
              <w:pStyle w:val="BodyText"/>
              <w:spacing w:lineRule="exact" w:line="440" w:before="0" w:after="120"/>
              <w:jc w:val="center"/>
              <w:rPr>
                <w:rFonts w:ascii="宋体;SimSun" w:hAnsi="宋体;SimSun" w:cs="宋体;SimSun"/>
                <w:sz w:val="24"/>
              </w:rPr>
            </w:pPr>
            <w:r>
              <w:rPr>
                <w:rFonts w:ascii="宋体;SimSun" w:hAnsi="宋体;SimSun" w:cs="宋体;SimSun" w:hint="eastAsia"/>
                <w:sz w:val="24"/>
              </w:rPr>
              <w:t>日期</w:t>
            </w:r>
          </w:p>
        </w:tc>
      </w:tr>
      <w:tr>
        <w:trPr>
          <w:trHeight w:val="506" w:hRule="atLeast"/>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W</w:t>
            </w:r>
          </w:p>
        </w:tc>
        <w:tc>
          <w:tcPr>
            <w:tcW w:w="25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pPr>
            <w:r>
              <w:rPr>
                <w:rFonts w:cs="宋体;SimSun" w:hint="eastAsia" w:ascii="宋体;SimSun" w:hAnsi="宋体;SimSun"/>
                <w:szCs w:val="21"/>
              </w:rPr>
              <w:t>JJ100119</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3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30</w:t>
            </w:r>
            <w:r>
              <w:rPr>
                <w:rFonts w:ascii="宋体;SimSun" w:hAnsi="宋体;SimSun" w:cs="宋体;SimSun" w:hint="eastAsia"/>
                <w:szCs w:val="21"/>
              </w:rPr>
              <w:t>日</w:t>
            </w:r>
          </w:p>
        </w:tc>
      </w:tr>
      <w:tr>
        <w:trPr>
          <w:trHeight w:val="553" w:hRule="atLeast"/>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T</w:t>
            </w:r>
          </w:p>
        </w:tc>
        <w:tc>
          <w:tcPr>
            <w:tcW w:w="25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pPr>
            <w:r>
              <w:rPr>
                <w:rFonts w:cs="宋体;SimSun" w:hint="eastAsia" w:ascii="宋体;SimSun" w:hAnsi="宋体;SimSun"/>
                <w:szCs w:val="21"/>
              </w:rPr>
              <w:t>JJ190132</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3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30</w:t>
            </w:r>
            <w:r>
              <w:rPr>
                <w:rFonts w:ascii="宋体;SimSun" w:hAnsi="宋体;SimSun" w:cs="宋体;SimSun" w:hint="eastAsia"/>
                <w:szCs w:val="21"/>
              </w:rPr>
              <w:t>日</w:t>
            </w:r>
          </w:p>
        </w:tc>
      </w:tr>
    </w:tbl>
    <w:p>
      <w:pPr>
        <w:pStyle w:val="Normal"/>
        <w:spacing w:lineRule="exact" w:line="480"/>
        <w:rPr>
          <w:rFonts w:ascii="黑体;SimHei" w:hAnsi="黑体;SimHei" w:eastAsia="黑体;SimHei"/>
          <w:sz w:val="24"/>
        </w:rPr>
      </w:pPr>
      <w:r>
        <w:rPr>
          <w:rFonts w:ascii="黑体;SimHei" w:hAnsi="黑体;SimHei" w:hint="eastAsia" w:eastAsia="黑体;SimHei"/>
          <w:sz w:val="24"/>
        </w:rPr>
        <w:t>十二、实地勘察期</w:t>
      </w:r>
    </w:p>
    <w:p>
      <w:pPr>
        <w:pStyle w:val="Normal"/>
        <w:spacing w:lineRule="exact" w:line="480"/>
        <w:ind w:firstLineChars="41" w:startChars="0" w:start="0" w:endChars="0" w:end="0"/>
        <w:rPr>
          <w:rFonts w:ascii="宋体;SimSun" w:hAnsi="宋体;SimSun"/>
          <w:sz w:val="24"/>
        </w:rPr>
      </w:pPr>
      <w:r>
        <w:rPr>
          <w:rFonts w:ascii="宋体;SimSun" w:hAnsi="宋体;SimSun" w:cs="宋体;SimSun"/>
          <w:sz w:val="24"/>
        </w:rPr>
        <w:t xml:space="preserve">    </w:t>
      </w:r>
      <w:r>
        <w:rPr>
          <w:rFonts w:ascii="宋体;SimSun" w:hAnsi="宋体;SimSun" w:cs="宋体;SimSun" w:hint="eastAsia"/>
          <w:sz w:val="24"/>
        </w:rPr>
        <w:t>本次实地勘察于</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10</w:t>
      </w:r>
      <w:r>
        <w:rPr>
          <w:rFonts w:ascii="宋体;SimSun" w:hAnsi="宋体;SimSun" w:cs="宋体;SimSun" w:hint="eastAsia"/>
          <w:sz w:val="24"/>
        </w:rPr>
        <w:t>月</w:t>
      </w:r>
      <w:r>
        <w:rPr>
          <w:rFonts w:cs="宋体;SimSun" w:hint="eastAsia" w:ascii="宋体;SimSun" w:hAnsi="宋体;SimSun"/>
          <w:sz w:val="24"/>
        </w:rPr>
        <w:t>15</w:t>
      </w:r>
      <w:r>
        <w:rPr>
          <w:rFonts w:ascii="宋体;SimSun" w:hAnsi="宋体;SimSun" w:cs="宋体;SimSun" w:hint="eastAsia"/>
          <w:sz w:val="24"/>
        </w:rPr>
        <w:t>日</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w:t>
      </w:r>
      <w:r>
        <w:rPr>
          <w:rFonts w:cs="宋体;SimSun" w:hint="eastAsia" w:ascii="宋体;SimSun" w:hAnsi="宋体;SimSun"/>
          <w:sz w:val="24"/>
        </w:rPr>
        <w:t>8</w:t>
      </w:r>
      <w:r>
        <w:rPr>
          <w:rFonts w:ascii="宋体;SimSun" w:hAnsi="宋体;SimSun" w:cs="宋体;SimSun" w:hint="eastAsia"/>
          <w:sz w:val="24"/>
        </w:rPr>
        <w:t>日。</w:t>
      </w:r>
    </w:p>
    <w:p>
      <w:pPr>
        <w:pStyle w:val="Normal"/>
        <w:spacing w:lineRule="exact" w:line="480"/>
        <w:rPr>
          <w:rFonts w:ascii="黑体;SimHei" w:hAnsi="黑体;SimHei" w:eastAsia="黑体;SimHei"/>
          <w:sz w:val="24"/>
        </w:rPr>
      </w:pPr>
      <w:r>
        <w:rPr>
          <w:rFonts w:ascii="黑体;SimHei" w:hAnsi="黑体;SimHei" w:hint="eastAsia" w:eastAsia="黑体;SimHei"/>
          <w:sz w:val="24"/>
        </w:rPr>
        <w:t>十三、估价报告作业期</w:t>
      </w:r>
    </w:p>
    <w:p>
      <w:pPr>
        <w:pStyle w:val="Normal"/>
        <w:spacing w:lineRule="exact" w:line="480"/>
        <w:ind w:firstLineChars="227" w:startChars="0" w:start="0" w:endChars="0" w:end="0"/>
        <w:rPr>
          <w:rFonts w:ascii="宋体;SimSun" w:hAnsi="宋体;SimSun"/>
          <w:sz w:val="24"/>
        </w:rPr>
      </w:pPr>
      <w:r>
        <w:rPr>
          <w:rFonts w:ascii="宋体;SimSun" w:hAnsi="宋体;SimSun" w:hint="eastAsia"/>
          <w:sz w:val="24"/>
        </w:rPr>
        <w:t>本次评估起于</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hint="eastAsia"/>
          <w:sz w:val="24"/>
        </w:rPr>
        <w:t>月</w:t>
      </w:r>
      <w:r>
        <w:rPr>
          <w:rFonts w:hint="eastAsia" w:ascii="宋体;SimSun" w:hAnsi="宋体;SimSun"/>
          <w:sz w:val="24"/>
        </w:rPr>
        <w:t>9</w:t>
      </w:r>
      <w:r>
        <w:rPr>
          <w:rFonts w:ascii="宋体;SimSun" w:hAnsi="宋体;SimSun" w:hint="eastAsia"/>
          <w:sz w:val="24"/>
        </w:rPr>
        <w:t>日，终于</w:t>
      </w:r>
      <w:r>
        <w:rPr>
          <w:rFonts w:hint="eastAsia" w:ascii="宋体;SimSun" w:hAnsi="宋体;SimSun"/>
          <w:sz w:val="24"/>
        </w:rPr>
        <w:t>2025</w:t>
      </w:r>
      <w:r>
        <w:rPr>
          <w:rFonts w:ascii="宋体;SimSun" w:hAnsi="宋体;SimSun" w:hint="eastAsia"/>
          <w:sz w:val="24"/>
        </w:rPr>
        <w:t>年</w:t>
      </w:r>
      <w:r>
        <w:rPr>
          <w:rFonts w:hint="eastAsia" w:ascii="宋体;SimSun" w:hAnsi="宋体;SimSun"/>
          <w:sz w:val="24"/>
        </w:rPr>
        <w:t>11</w:t>
      </w:r>
      <w:r>
        <w:rPr>
          <w:rFonts w:ascii="宋体;SimSun" w:hAnsi="宋体;SimSun" w:hint="eastAsia"/>
          <w:sz w:val="24"/>
        </w:rPr>
        <w:t>月</w:t>
      </w:r>
      <w:r>
        <w:rPr>
          <w:rFonts w:hint="eastAsia" w:ascii="宋体;SimSun" w:hAnsi="宋体;SimSun"/>
          <w:sz w:val="24"/>
        </w:rPr>
        <w:t>30</w:t>
      </w:r>
      <w:r>
        <w:rPr>
          <w:rFonts w:ascii="宋体;SimSun" w:hAnsi="宋体;SimSun" w:hint="eastAsia"/>
          <w:sz w:val="24"/>
        </w:rPr>
        <w:t>日</w:t>
      </w:r>
      <w:r>
        <w:rPr>
          <w:rFonts w:ascii="宋体;SimSun" w:hAnsi="宋体;SimSun" w:cs="宋体;SimSun" w:hint="eastAsia"/>
          <w:sz w:val="24"/>
        </w:rPr>
        <w:t>。</w:t>
      </w:r>
      <w:r>
        <w:br w:type="page"/>
      </w:r>
    </w:p>
    <w:p>
      <w:pPr>
        <w:pStyle w:val="Normal"/>
        <w:ind w:firstLineChars="177" w:startChars="0" w:start="0" w:endChars="0" w:end="0"/>
        <w:rPr>
          <w:rFonts w:ascii="宋体;SimSun" w:hAnsi="宋体;SimSun"/>
          <w:sz w:val="24"/>
        </w:rPr>
      </w:pPr>
      <w:r>
        <w:rPr>
          <w:rFonts w:ascii="宋体;SimSun" w:hAnsi="宋体;SimSun"/>
          <w:sz w:val="24"/>
        </w:rPr>
      </w:r>
    </w:p>
    <w:p>
      <w:pPr>
        <w:pStyle w:val="Heading1"/>
        <w:ind w:hanging="0" w:start="0"/>
        <w:jc w:val="center"/>
        <w:rPr>
          <w:rFonts w:ascii="黑体;SimHei" w:hAnsi="黑体;SimHei" w:eastAsia="黑体;SimHei" w:cs="宋体;SimSun"/>
          <w:bCs w:val="false"/>
        </w:rPr>
      </w:pPr>
      <w:bookmarkStart w:id="7" w:name="__RefHeading___Toc197771858"/>
      <w:bookmarkEnd w:id="7"/>
      <w:r>
        <w:rPr>
          <w:rFonts w:ascii="黑体;SimHei" w:hAnsi="黑体;SimHei" w:cs="宋体;SimSun" w:hint="eastAsia" w:eastAsia="黑体;SimHei"/>
          <w:bCs w:val="false"/>
        </w:rPr>
        <w:t>房地产估价技术报告</w:t>
      </w:r>
    </w:p>
    <w:p>
      <w:pPr>
        <w:pStyle w:val="Normal"/>
        <w:spacing w:lineRule="exact" w:line="480"/>
        <w:rPr>
          <w:rFonts w:ascii="楷体_GB2312;楷体" w:hAnsi="楷体_GB2312;楷体" w:eastAsia="黑体;SimHei"/>
          <w:sz w:val="24"/>
        </w:rPr>
      </w:pPr>
      <w:r>
        <w:rPr>
          <w:rFonts w:ascii="楷体_GB2312;楷体" w:hAnsi="楷体_GB2312;楷体" w:hint="eastAsia" w:eastAsia="黑体;SimHei"/>
          <w:sz w:val="24"/>
        </w:rPr>
        <w:t>一、估价对象区位状况描述与分析</w:t>
      </w:r>
    </w:p>
    <w:p>
      <w:pPr>
        <w:pStyle w:val="Normal"/>
        <w:spacing w:lineRule="exact" w:line="480"/>
        <w:ind w:firstLineChars="200" w:startChars="0" w:start="0" w:endChars="0" w:end="0"/>
        <w:rPr>
          <w:rFonts w:ascii="黑体;SimHei" w:hAnsi="黑体;SimHei" w:eastAsia="黑体;SimHei" w:cs="黑体;SimHei" w:hint="eastAsia"/>
          <w:sz w:val="24"/>
        </w:rPr>
      </w:pPr>
      <w:r>
        <w:rPr>
          <w:rFonts w:ascii="宋体;SimSun" w:hAnsi="宋体;SimSun" w:cs="宋体;SimSun" w:hint="eastAsia"/>
          <w:sz w:val="24"/>
        </w:rPr>
        <w:t>区位状况主要包括位置状况、交通状况、环境状况、外部配套设施状况、区位状况及规划条件、区位状况分析等，本次主要分析如下：</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hint="eastAsia" w:ascii="黑体;SimHei" w:hAnsi="黑体;SimHei"/>
          <w:sz w:val="24"/>
        </w:rPr>
        <w:t>1.</w:t>
      </w:r>
      <w:r>
        <w:rPr>
          <w:rFonts w:ascii="黑体;SimHei" w:hAnsi="黑体;SimHei" w:cs="黑体;SimHei" w:hint="eastAsia" w:eastAsia="黑体;SimHei"/>
          <w:sz w:val="24"/>
        </w:rPr>
        <w:t>位置状况</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1.1</w:t>
      </w:r>
      <w:r>
        <w:rPr>
          <w:rFonts w:ascii="宋体;SimSun" w:hAnsi="宋体;SimSun" w:cs="宋体;SimSun" w:hint="eastAsia"/>
          <w:sz w:val="24"/>
        </w:rPr>
        <w:t>坐落</w:t>
      </w:r>
    </w:p>
    <w:p>
      <w:pPr>
        <w:pStyle w:val="Normal"/>
        <w:spacing w:lineRule="exact" w:line="480"/>
        <w:ind w:firstLineChars="200" w:startChars="0" w:start="0" w:endChars="0" w:end="0"/>
        <w:rPr>
          <w:rFonts w:ascii="宋体;SimSun" w:hAnsi="宋体;SimSun" w:cs="宋体;SimSun"/>
          <w:sz w:val="24"/>
        </w:rPr>
      </w:pPr>
      <w:r>
        <w:rPr>
          <w:rFonts w:cs="宋体;SimSun" w:hint="eastAsia"/>
          <w:sz w:val="24"/>
        </w:rPr>
        <w:t>估价对象为</w:t>
      </w:r>
      <w:r>
        <w:rPr>
          <w:rFonts w:cs="宋体;SimSun" w:hint="eastAsia"/>
          <w:sz w:val="24"/>
        </w:rPr>
        <w:t>CGXFQJ</w:t>
      </w:r>
      <w:r>
        <w:rPr>
          <w:rFonts w:ascii="宋体;SimSun" w:hAnsi="宋体;SimSun" w:cs="宋体;SimSun" w:hint="eastAsia"/>
          <w:sz w:val="24"/>
        </w:rPr>
        <w:t>内的电梯多层</w:t>
      </w:r>
      <w:r>
        <w:rPr>
          <w:rFonts w:cs="宋体;SimSun" w:hint="eastAsia"/>
          <w:sz w:val="24"/>
        </w:rPr>
        <w:t>标准房。</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1.2 </w:t>
      </w:r>
      <w:r>
        <w:rPr>
          <w:rFonts w:ascii="宋体;SimSun" w:hAnsi="宋体;SimSun" w:cs="宋体;SimSun" w:hint="eastAsia"/>
          <w:sz w:val="24"/>
        </w:rPr>
        <w:t>楼层</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估价对象位于所在建筑物第</w:t>
      </w:r>
      <w:r>
        <w:rPr>
          <w:rFonts w:cs="宋体;SimSun" w:hint="eastAsia" w:ascii="宋体;SimSun" w:hAnsi="宋体;SimSun"/>
          <w:sz w:val="24"/>
        </w:rPr>
        <w:t>1</w:t>
      </w:r>
      <w:r>
        <w:rPr>
          <w:rFonts w:ascii="宋体;SimSun" w:hAnsi="宋体;SimSun" w:cs="宋体;SimSun" w:hint="eastAsia"/>
          <w:sz w:val="24"/>
        </w:rPr>
        <w:t>层。</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1.3 </w:t>
      </w:r>
      <w:r>
        <w:rPr>
          <w:rFonts w:ascii="宋体;SimSun" w:hAnsi="宋体;SimSun" w:cs="宋体;SimSun" w:hint="eastAsia"/>
          <w:sz w:val="24"/>
        </w:rPr>
        <w:t>临路状况</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估价对象东临梅园路，南临</w:t>
      </w:r>
      <w:r>
        <w:rPr>
          <w:rFonts w:cs="宋体;SimSun" w:hint="eastAsia" w:ascii="宋体;SimSun" w:hAnsi="宋体;SimSun"/>
          <w:sz w:val="24"/>
        </w:rPr>
        <w:t>GXFQJ</w:t>
      </w:r>
      <w:r>
        <w:rPr>
          <w:rFonts w:ascii="宋体;SimSun" w:hAnsi="宋体;SimSun" w:cs="宋体;SimSun" w:hint="eastAsia"/>
          <w:sz w:val="24"/>
        </w:rPr>
        <w:t>，西临花园街，北临永胜中路。</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hint="eastAsia" w:ascii="黑体;SimHei" w:hAnsi="黑体;SimHei"/>
          <w:sz w:val="24"/>
        </w:rPr>
        <w:t>2.</w:t>
      </w:r>
      <w:r>
        <w:rPr>
          <w:rFonts w:ascii="黑体;SimHei" w:hAnsi="黑体;SimHei" w:cs="黑体;SimHei" w:hint="eastAsia" w:eastAsia="黑体;SimHei"/>
          <w:sz w:val="24"/>
        </w:rPr>
        <w:t>交通状况</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2.1 </w:t>
      </w:r>
      <w:r>
        <w:rPr>
          <w:rFonts w:ascii="宋体;SimSun" w:hAnsi="宋体;SimSun" w:cs="宋体;SimSun" w:hint="eastAsia"/>
          <w:sz w:val="24"/>
        </w:rPr>
        <w:t>道路</w:t>
      </w:r>
    </w:p>
    <w:p>
      <w:pPr>
        <w:pStyle w:val="Normal"/>
        <w:tabs>
          <w:tab w:val="clear" w:pos="425"/>
          <w:tab w:val="left" w:pos="2100" w:leader="none"/>
        </w:tabs>
        <w:spacing w:lineRule="exact" w:line="480"/>
        <w:ind w:firstLineChars="200" w:startChars="0" w:start="0" w:endChars="0" w:end="0"/>
        <w:rPr>
          <w:rFonts w:cs="宋体;SimSun"/>
          <w:sz w:val="24"/>
        </w:rPr>
      </w:pPr>
      <w:r>
        <w:rPr>
          <w:rFonts w:ascii="宋体;SimSun" w:hAnsi="宋体;SimSun" w:cs="宋体;SimSun" w:hint="eastAsia"/>
          <w:sz w:val="24"/>
        </w:rPr>
        <w:t>估价对象临花园街，</w:t>
      </w:r>
      <w:r>
        <w:rPr>
          <w:rFonts w:cs="宋体;SimSun" w:hint="eastAsia"/>
          <w:sz w:val="24"/>
        </w:rPr>
        <w:t>交通流量</w:t>
      </w:r>
      <w:r>
        <w:rPr>
          <w:rFonts w:ascii="宋体;SimSun" w:hAnsi="宋体;SimSun" w:cs="宋体;SimSun" w:hint="eastAsia"/>
          <w:sz w:val="24"/>
        </w:rPr>
        <w:t>较大，道路通达度优。</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2.2 </w:t>
      </w:r>
      <w:r>
        <w:rPr>
          <w:rFonts w:ascii="宋体;SimSun" w:hAnsi="宋体;SimSun" w:cs="宋体;SimSun" w:hint="eastAsia"/>
          <w:sz w:val="24"/>
        </w:rPr>
        <w:t>公共交通</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周边有</w:t>
      </w:r>
      <w:r>
        <w:rPr>
          <w:rFonts w:cs="宋体;SimSun" w:hint="eastAsia" w:ascii="宋体;SimSun" w:hAnsi="宋体;SimSun"/>
          <w:sz w:val="24"/>
          <w:szCs w:val="24"/>
        </w:rPr>
        <w:t>2</w:t>
      </w:r>
      <w:r>
        <w:rPr>
          <w:rFonts w:ascii="宋体;SimSun" w:hAnsi="宋体;SimSun" w:cs="宋体;SimSun" w:hint="eastAsia"/>
          <w:sz w:val="24"/>
          <w:szCs w:val="24"/>
        </w:rPr>
        <w:t>路、</w:t>
      </w:r>
      <w:r>
        <w:rPr>
          <w:rFonts w:cs="宋体;SimSun" w:hint="eastAsia" w:ascii="宋体;SimSun" w:hAnsi="宋体;SimSun"/>
          <w:sz w:val="24"/>
          <w:szCs w:val="24"/>
        </w:rPr>
        <w:t>H3</w:t>
      </w:r>
      <w:r>
        <w:rPr>
          <w:rFonts w:ascii="宋体;SimSun" w:hAnsi="宋体;SimSun" w:cs="宋体;SimSun" w:hint="eastAsia"/>
          <w:sz w:val="24"/>
          <w:szCs w:val="24"/>
        </w:rPr>
        <w:t>路、</w:t>
      </w:r>
      <w:r>
        <w:rPr>
          <w:rFonts w:cs="宋体;SimSun" w:hint="eastAsia" w:ascii="宋体;SimSun" w:hAnsi="宋体;SimSun"/>
          <w:sz w:val="24"/>
          <w:szCs w:val="24"/>
        </w:rPr>
        <w:t>H4</w:t>
      </w:r>
      <w:r>
        <w:rPr>
          <w:rFonts w:ascii="宋体;SimSun" w:hAnsi="宋体;SimSun" w:cs="宋体;SimSun" w:hint="eastAsia"/>
          <w:sz w:val="24"/>
          <w:szCs w:val="24"/>
        </w:rPr>
        <w:t>路</w:t>
      </w:r>
      <w:r>
        <w:rPr>
          <w:rFonts w:ascii="宋体;SimSun" w:hAnsi="宋体;SimSun" w:cs="宋体;SimSun" w:hint="eastAsia"/>
          <w:sz w:val="24"/>
        </w:rPr>
        <w:t>等公交线路，</w:t>
      </w:r>
      <w:r>
        <w:rPr>
          <w:rFonts w:cs="宋体;SimSun" w:hint="eastAsia"/>
          <w:sz w:val="24"/>
        </w:rPr>
        <w:t>至公交站点的距离约为一百米。</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2.3 </w:t>
      </w:r>
      <w:r>
        <w:rPr>
          <w:rFonts w:ascii="宋体;SimSun" w:hAnsi="宋体;SimSun" w:cs="宋体;SimSun" w:hint="eastAsia"/>
          <w:sz w:val="24"/>
        </w:rPr>
        <w:t>交通管制及停车便利度</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估价对象周边无交通管制，停车便利度较好。</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hint="eastAsia" w:ascii="黑体;SimHei" w:hAnsi="黑体;SimHei"/>
          <w:sz w:val="24"/>
        </w:rPr>
        <w:t>3.</w:t>
      </w:r>
      <w:r>
        <w:rPr>
          <w:rFonts w:ascii="黑体;SimHei" w:hAnsi="黑体;SimHei" w:cs="黑体;SimHei" w:hint="eastAsia" w:eastAsia="黑体;SimHei"/>
          <w:sz w:val="24"/>
        </w:rPr>
        <w:t>周围环境状况</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3.1 </w:t>
      </w:r>
      <w:r>
        <w:rPr>
          <w:rFonts w:ascii="宋体;SimSun" w:hAnsi="宋体;SimSun" w:cs="宋体;SimSun" w:hint="eastAsia"/>
          <w:sz w:val="24"/>
        </w:rPr>
        <w:t>自然环境</w:t>
      </w:r>
    </w:p>
    <w:p>
      <w:pPr>
        <w:pStyle w:val="Normal"/>
        <w:spacing w:lineRule="exact" w:line="480"/>
        <w:ind w:firstLineChars="177" w:startChars="0" w:start="0" w:endChars="0" w:end="0"/>
        <w:rPr>
          <w:rFonts w:cs="宋体;SimSun"/>
          <w:sz w:val="24"/>
        </w:rPr>
      </w:pPr>
      <w:r>
        <w:rPr>
          <w:rFonts w:ascii="宋体;SimSun" w:hAnsi="宋体;SimSun" w:cs="宋体;SimSun" w:hint="eastAsia"/>
          <w:sz w:val="24"/>
        </w:rPr>
        <w:t>估价对象周边绿化及环境较好，无空气、辐射、水、噪音、固体废物等</w:t>
      </w:r>
      <w:r>
        <w:rPr>
          <w:rFonts w:ascii="宋体;SimSun" w:hAnsi="宋体;SimSun" w:cs="宋体;SimSun" w:hint="eastAsia"/>
          <w:color w:val="000000"/>
          <w:sz w:val="24"/>
        </w:rPr>
        <w:t>污染</w:t>
      </w:r>
      <w:r>
        <w:rPr>
          <w:rFonts w:ascii="宋体;SimSun" w:hAnsi="宋体;SimSun" w:cs="宋体;SimSun" w:hint="eastAsia"/>
          <w:sz w:val="24"/>
        </w:rPr>
        <w:t>，环境卫生状况较好。</w:t>
      </w:r>
      <w:r>
        <w:rPr>
          <w:rFonts w:cs="宋体;SimSun" w:hint="eastAsia"/>
          <w:sz w:val="24"/>
        </w:rPr>
        <w:t>周边</w:t>
      </w:r>
      <w:r>
        <w:rPr>
          <w:rFonts w:cs="宋体;SimSun" w:hint="eastAsia"/>
          <w:color w:val="000000"/>
          <w:sz w:val="24"/>
        </w:rPr>
        <w:t>有大型超</w:t>
      </w:r>
      <w:r>
        <w:rPr>
          <w:rFonts w:cs="宋体;SimSun" w:hint="eastAsia"/>
          <w:sz w:val="24"/>
        </w:rPr>
        <w:t>级市场，生活便利度</w:t>
      </w:r>
      <w:r>
        <w:rPr>
          <w:rFonts w:ascii="宋体;SimSun" w:hAnsi="宋体;SimSun" w:cs="宋体;SimSun" w:hint="eastAsia"/>
          <w:sz w:val="24"/>
        </w:rPr>
        <w:t>较好</w:t>
      </w:r>
      <w:r>
        <w:rPr>
          <w:rFonts w:cs="宋体;SimSun" w:hint="eastAsia"/>
          <w:sz w:val="24"/>
        </w:rPr>
        <w:t>。</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3.2 </w:t>
      </w:r>
      <w:r>
        <w:rPr>
          <w:rFonts w:ascii="宋体;SimSun" w:hAnsi="宋体;SimSun" w:cs="宋体;SimSun" w:hint="eastAsia"/>
          <w:sz w:val="24"/>
        </w:rPr>
        <w:t>人文环境</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估价对象所在区域居民受教育程度较好；治安状况较好；人文环境较好。</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3.3 </w:t>
      </w:r>
      <w:r>
        <w:rPr>
          <w:rFonts w:ascii="宋体;SimSun" w:hAnsi="宋体;SimSun" w:cs="宋体;SimSun" w:hint="eastAsia"/>
          <w:sz w:val="24"/>
        </w:rPr>
        <w:t>景观</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估价对象所在区域附近景观程度较好。</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hint="eastAsia" w:ascii="黑体;SimHei" w:hAnsi="黑体;SimHei"/>
          <w:sz w:val="24"/>
        </w:rPr>
        <w:t>4.</w:t>
      </w:r>
      <w:r>
        <w:rPr>
          <w:rFonts w:ascii="黑体;SimHei" w:hAnsi="黑体;SimHei" w:cs="黑体;SimHei" w:hint="eastAsia" w:eastAsia="黑体;SimHei"/>
          <w:sz w:val="24"/>
        </w:rPr>
        <w:t>外部配套设施状况</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4.1 </w:t>
      </w:r>
      <w:r>
        <w:rPr>
          <w:rFonts w:ascii="宋体;SimSun" w:hAnsi="宋体;SimSun" w:cs="宋体;SimSun" w:hint="eastAsia"/>
          <w:sz w:val="24"/>
        </w:rPr>
        <w:t>基础设施</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估价对象所在区域内通上下水、通电、通气和通讯等各项基础配套设施较齐备，保障率高。</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4.2 </w:t>
      </w:r>
      <w:r>
        <w:rPr>
          <w:rFonts w:ascii="宋体;SimSun" w:hAnsi="宋体;SimSun" w:cs="宋体;SimSun" w:hint="eastAsia"/>
          <w:sz w:val="24"/>
        </w:rPr>
        <w:t>公共配套设施</w:t>
      </w:r>
    </w:p>
    <w:p>
      <w:pPr>
        <w:pStyle w:val="Normal"/>
        <w:spacing w:lineRule="exact" w:line="480"/>
        <w:ind w:firstLineChars="200" w:startChars="0" w:start="0" w:endChars="0" w:end="0"/>
        <w:rPr>
          <w:rFonts w:ascii="华文新魏" w:hAnsi="华文新魏" w:eastAsia="华文新魏" w:cs="宋体;SimSun"/>
          <w:color w:val="FF0000"/>
          <w:sz w:val="24"/>
          <w:szCs w:val="24"/>
        </w:rPr>
      </w:pPr>
      <w:r>
        <w:rPr>
          <w:rFonts w:ascii="宋体;SimSun" w:hAnsi="宋体;SimSun" w:cs="宋体;SimSun" w:hint="eastAsia"/>
          <w:sz w:val="24"/>
        </w:rPr>
        <w:t>估价对象所在区域</w:t>
      </w:r>
      <w:r>
        <w:rPr>
          <w:rFonts w:cs="宋体;SimSun" w:hint="eastAsia" w:ascii="宋体;SimSun" w:hAnsi="宋体;SimSun"/>
          <w:sz w:val="24"/>
        </w:rPr>
        <w:t>1</w:t>
      </w:r>
      <w:r>
        <w:rPr>
          <w:rFonts w:ascii="宋体;SimSun" w:hAnsi="宋体;SimSun" w:cs="宋体;SimSun" w:hint="eastAsia"/>
          <w:sz w:val="24"/>
        </w:rPr>
        <w:t>公里范围内有凯尔</w:t>
      </w:r>
      <w:r>
        <w:rPr>
          <w:rFonts w:cs="宋体;SimSun" w:hint="eastAsia" w:ascii="宋体;SimSun" w:hAnsi="宋体;SimSun"/>
          <w:sz w:val="24"/>
        </w:rPr>
        <w:t>LOMO</w:t>
      </w:r>
      <w:r>
        <w:rPr>
          <w:rFonts w:ascii="宋体;SimSun" w:hAnsi="宋体;SimSun" w:cs="宋体;SimSun" w:hint="eastAsia"/>
          <w:sz w:val="24"/>
        </w:rPr>
        <w:t>广场、</w:t>
      </w:r>
      <w:r>
        <w:rPr>
          <w:rFonts w:cs="宋体;SimSun" w:hint="eastAsia" w:ascii="宋体;SimSun" w:hAnsi="宋体;SimSun"/>
          <w:sz w:val="24"/>
        </w:rPr>
        <w:t>c</w:t>
      </w:r>
      <w:r>
        <w:rPr>
          <w:rFonts w:ascii="宋体;SimSun" w:hAnsi="宋体;SimSun" w:cs="宋体;SimSun" w:hint="eastAsia"/>
          <w:sz w:val="24"/>
        </w:rPr>
        <w:t>第二人民医院阳湖院区</w:t>
      </w:r>
      <w:r>
        <w:rPr>
          <w:rFonts w:ascii="宋体;SimSun" w:hAnsi="宋体;SimSun" w:cs="宋体;SimSun" w:hint="eastAsia"/>
          <w:sz w:val="24"/>
          <w:szCs w:val="24"/>
        </w:rPr>
        <w:t>，</w:t>
      </w:r>
      <w:r>
        <w:rPr>
          <w:rFonts w:ascii="宋体;SimSun" w:hAnsi="宋体;SimSun" w:cs="宋体;SimSun" w:hint="eastAsia"/>
          <w:sz w:val="24"/>
        </w:rPr>
        <w:t>距离凯尔</w:t>
      </w:r>
      <w:r>
        <w:rPr>
          <w:rFonts w:cs="宋体;SimSun" w:hint="eastAsia" w:ascii="宋体;SimSun" w:hAnsi="宋体;SimSun"/>
          <w:sz w:val="24"/>
        </w:rPr>
        <w:t>LOMO</w:t>
      </w:r>
      <w:r>
        <w:rPr>
          <w:rFonts w:ascii="宋体;SimSun" w:hAnsi="宋体;SimSun" w:cs="宋体;SimSun" w:hint="eastAsia"/>
          <w:sz w:val="24"/>
        </w:rPr>
        <w:t>广场、</w:t>
      </w:r>
      <w:r>
        <w:rPr>
          <w:rFonts w:cs="宋体;SimSun" w:hint="eastAsia" w:ascii="宋体;SimSun" w:hAnsi="宋体;SimSun"/>
          <w:sz w:val="24"/>
        </w:rPr>
        <w:t>c</w:t>
      </w:r>
      <w:r>
        <w:rPr>
          <w:rFonts w:ascii="宋体;SimSun" w:hAnsi="宋体;SimSun" w:cs="宋体;SimSun" w:hint="eastAsia"/>
          <w:sz w:val="24"/>
        </w:rPr>
        <w:t>第二人民医院阳湖院区较近，公共配套设施较好。</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szCs w:val="24"/>
        </w:rPr>
        <w:t xml:space="preserve">4.3 </w:t>
      </w:r>
      <w:r>
        <w:rPr>
          <w:rFonts w:ascii="宋体;SimSun" w:hAnsi="宋体;SimSun" w:cs="宋体;SimSun" w:hint="eastAsia"/>
          <w:sz w:val="24"/>
        </w:rPr>
        <w:t>教育配套设施：</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估价对象所在区域学区为：</w:t>
      </w:r>
      <w:r>
        <w:rPr>
          <w:rFonts w:cs="宋体;SimSun" w:hint="eastAsia" w:ascii="宋体;SimSun" w:hAnsi="宋体;SimSun"/>
          <w:sz w:val="24"/>
        </w:rPr>
        <w:t>w</w:t>
      </w:r>
      <w:r>
        <w:rPr>
          <w:rFonts w:ascii="宋体;SimSun" w:hAnsi="宋体;SimSun" w:cs="宋体;SimSun" w:hint="eastAsia"/>
          <w:sz w:val="24"/>
        </w:rPr>
        <w:t>区</w:t>
      </w:r>
      <w:r>
        <w:rPr>
          <w:rFonts w:hint="eastAsia"/>
          <w:sz w:val="24"/>
          <w:szCs w:val="24"/>
        </w:rPr>
        <w:t>锦绣幼儿园、</w:t>
      </w:r>
      <w:r>
        <w:rPr>
          <w:rFonts w:hint="eastAsia"/>
          <w:sz w:val="24"/>
          <w:szCs w:val="24"/>
        </w:rPr>
        <w:t>c</w:t>
      </w:r>
      <w:r>
        <w:rPr>
          <w:rFonts w:hint="eastAsia"/>
          <w:sz w:val="24"/>
          <w:szCs w:val="24"/>
        </w:rPr>
        <w:t>大学附属小学</w:t>
      </w:r>
      <w:r>
        <w:rPr>
          <w:rFonts w:ascii="宋体;SimSun" w:hAnsi="宋体;SimSun" w:cs="宋体;SimSun" w:hint="eastAsia"/>
          <w:kern w:val="0"/>
          <w:sz w:val="24"/>
          <w:szCs w:val="24"/>
        </w:rPr>
        <w:t>、</w:t>
      </w:r>
      <w:r>
        <w:rPr>
          <w:rFonts w:cs="宋体;SimSun" w:hint="eastAsia" w:ascii="宋体;SimSun" w:hAnsi="宋体;SimSun"/>
          <w:kern w:val="0"/>
          <w:sz w:val="24"/>
          <w:szCs w:val="24"/>
        </w:rPr>
        <w:t>c</w:t>
      </w:r>
      <w:r>
        <w:rPr>
          <w:rFonts w:ascii="宋体;SimSun" w:hAnsi="宋体;SimSun" w:cs="宋体;SimSun" w:hint="eastAsia"/>
          <w:kern w:val="0"/>
          <w:sz w:val="24"/>
          <w:szCs w:val="24"/>
        </w:rPr>
        <w:t>科教城初级中学</w:t>
      </w:r>
      <w:r>
        <w:rPr>
          <w:rFonts w:ascii="宋体;SimSun" w:hAnsi="宋体;SimSun" w:cs="宋体;SimSun" w:hint="eastAsia"/>
          <w:sz w:val="24"/>
          <w:szCs w:val="24"/>
        </w:rPr>
        <w:t>。</w:t>
      </w:r>
    </w:p>
    <w:p>
      <w:pPr>
        <w:pStyle w:val="Normal"/>
        <w:spacing w:lineRule="exact" w:line="480"/>
        <w:ind w:firstLineChars="200" w:startChars="0" w:start="0" w:endChars="0" w:end="0"/>
        <w:rPr>
          <w:rFonts w:ascii="黑体;SimHei" w:hAnsi="黑体;SimHei" w:eastAsia="黑体;SimHei" w:cs="黑体;SimHei"/>
          <w:sz w:val="24"/>
        </w:rPr>
      </w:pPr>
      <w:r>
        <w:rPr>
          <w:rFonts w:eastAsia="黑体;SimHei" w:cs="黑体;SimHei" w:hint="eastAsia" w:ascii="黑体;SimHei" w:hAnsi="黑体;SimHei"/>
          <w:sz w:val="24"/>
        </w:rPr>
        <w:t>5.</w:t>
      </w:r>
      <w:r>
        <w:rPr>
          <w:rFonts w:ascii="黑体;SimHei" w:hAnsi="黑体;SimHei" w:cs="黑体;SimHei" w:hint="eastAsia" w:eastAsia="黑体;SimHei"/>
          <w:sz w:val="24"/>
        </w:rPr>
        <w:t>区位状况分析</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5.1 </w:t>
      </w:r>
      <w:r>
        <w:rPr>
          <w:rFonts w:ascii="宋体;SimSun" w:hAnsi="宋体;SimSun" w:cs="宋体;SimSun" w:hint="eastAsia"/>
          <w:sz w:val="24"/>
        </w:rPr>
        <w:t>区位状况优劣性分析</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估价对象所在区域主要用地类型为住宅，区域内居住聚集度较优。</w:t>
      </w:r>
    </w:p>
    <w:p>
      <w:pPr>
        <w:pStyle w:val="Normal"/>
        <w:spacing w:lineRule="exact" w:line="480"/>
        <w:rPr>
          <w:rFonts w:ascii="宋体;SimSun" w:hAnsi="宋体;SimSun" w:cs="宋体;SimSun"/>
          <w:sz w:val="24"/>
        </w:rPr>
      </w:pPr>
      <w:r>
        <w:rPr>
          <w:rFonts w:ascii="楷体_GB2312;楷体" w:hAnsi="楷体_GB2312;楷体" w:hint="eastAsia" w:eastAsia="黑体;SimHei"/>
          <w:sz w:val="24"/>
        </w:rPr>
        <w:t>二、估价对象实物状况描述与分析</w:t>
      </w:r>
    </w:p>
    <w:p>
      <w:pPr>
        <w:pStyle w:val="Normal"/>
        <w:spacing w:lineRule="exact" w:line="480"/>
        <w:ind w:firstLineChars="200" w:startChars="0" w:start="0" w:endChars="0" w:end="0"/>
        <w:rPr>
          <w:rFonts w:ascii="楷体_GB2312;楷体" w:hAnsi="楷体_GB2312;楷体" w:eastAsia="黑体;SimHei"/>
          <w:sz w:val="24"/>
        </w:rPr>
      </w:pPr>
      <w:r>
        <w:rPr>
          <w:rFonts w:eastAsia="黑体;SimHei" w:hint="eastAsia" w:ascii="楷体_GB2312;楷体" w:hAnsi="楷体_GB2312;楷体"/>
          <w:sz w:val="24"/>
        </w:rPr>
        <w:t>1.</w:t>
      </w:r>
      <w:r>
        <w:rPr>
          <w:rFonts w:ascii="楷体_GB2312;楷体" w:hAnsi="楷体_GB2312;楷体" w:hint="eastAsia" w:eastAsia="黑体;SimHei"/>
          <w:sz w:val="24"/>
        </w:rPr>
        <w:t>土地基本状况</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1.1</w:t>
      </w:r>
      <w:r>
        <w:rPr>
          <w:rFonts w:ascii="宋体;SimSun" w:hAnsi="宋体;SimSun" w:cs="宋体;SimSun"/>
          <w:sz w:val="24"/>
        </w:rPr>
        <w:t>标的土地</w:t>
      </w:r>
      <w:r>
        <w:rPr>
          <w:rFonts w:ascii="宋体;SimSun" w:hAnsi="宋体;SimSun" w:cs="宋体;SimSun" w:hint="eastAsia"/>
          <w:sz w:val="24"/>
        </w:rPr>
        <w:t>使用权类型：出让，土地用途：城镇住宅用地，土地使用期限：</w:t>
      </w:r>
      <w:r>
        <w:rPr>
          <w:rFonts w:cs="宋体;SimSun" w:hint="eastAsia" w:ascii="宋体;SimSun" w:hAnsi="宋体;SimSun"/>
          <w:sz w:val="24"/>
        </w:rPr>
        <w:t>70</w:t>
      </w:r>
      <w:r>
        <w:rPr>
          <w:rFonts w:ascii="宋体;SimSun" w:hAnsi="宋体;SimSun" w:cs="宋体;SimSun" w:hint="eastAsia"/>
          <w:sz w:val="24"/>
        </w:rPr>
        <w:t>年，土地使用终止日期：</w:t>
      </w:r>
      <w:r>
        <w:rPr>
          <w:rFonts w:cs="宋体;SimSun" w:hint="eastAsia" w:ascii="宋体;SimSun" w:hAnsi="宋体;SimSun"/>
          <w:sz w:val="24"/>
        </w:rPr>
        <w:t>2077</w:t>
      </w:r>
      <w:r>
        <w:rPr>
          <w:rFonts w:ascii="宋体;SimSun" w:hAnsi="宋体;SimSun" w:cs="宋体;SimSun" w:hint="eastAsia"/>
          <w:sz w:val="24"/>
        </w:rPr>
        <w:t>年</w:t>
      </w:r>
      <w:r>
        <w:rPr>
          <w:rFonts w:cs="宋体;SimSun" w:hint="eastAsia" w:ascii="宋体;SimSun" w:hAnsi="宋体;SimSun"/>
          <w:sz w:val="24"/>
        </w:rPr>
        <w:t>4</w:t>
      </w:r>
      <w:r>
        <w:rPr>
          <w:rFonts w:ascii="宋体;SimSun" w:hAnsi="宋体;SimSun" w:cs="宋体;SimSun" w:hint="eastAsia"/>
          <w:sz w:val="24"/>
        </w:rPr>
        <w:t>月</w:t>
      </w:r>
      <w:r>
        <w:rPr>
          <w:rFonts w:cs="宋体;SimSun" w:hint="eastAsia" w:ascii="宋体;SimSun" w:hAnsi="宋体;SimSun"/>
          <w:sz w:val="24"/>
        </w:rPr>
        <w:t>30</w:t>
      </w:r>
      <w:r>
        <w:rPr>
          <w:rFonts w:ascii="宋体;SimSun" w:hAnsi="宋体;SimSun" w:cs="宋体;SimSun" w:hint="eastAsia"/>
          <w:sz w:val="24"/>
        </w:rPr>
        <w:t>日，分摊的土地使用权面积：</w:t>
      </w:r>
      <w:r>
        <w:rPr>
          <w:rFonts w:cs="宋体;SimSun" w:hint="eastAsia" w:ascii="宋体;SimSun" w:hAnsi="宋体;SimSun"/>
          <w:sz w:val="24"/>
        </w:rPr>
        <w:t>21.2</w:t>
      </w:r>
      <w:r>
        <w:rPr>
          <w:rFonts w:ascii="宋体;SimSun" w:hAnsi="宋体;SimSun" w:cs="宋体;SimSun" w:hint="eastAsia"/>
          <w:sz w:val="24"/>
        </w:rPr>
        <w:t>㎡。</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1.2</w:t>
      </w:r>
      <w:r>
        <w:rPr>
          <w:rFonts w:ascii="宋体;SimSun" w:hAnsi="宋体;SimSun" w:cs="宋体;SimSun" w:hint="eastAsia"/>
          <w:sz w:val="24"/>
        </w:rPr>
        <w:t>四至：估价对象东临梅园路，南临</w:t>
      </w:r>
      <w:r>
        <w:rPr>
          <w:rFonts w:cs="宋体;SimSun" w:hint="eastAsia" w:ascii="宋体;SimSun" w:hAnsi="宋体;SimSun"/>
          <w:sz w:val="24"/>
        </w:rPr>
        <w:t>GXFQJ</w:t>
      </w:r>
      <w:r>
        <w:rPr>
          <w:rFonts w:ascii="宋体;SimSun" w:hAnsi="宋体;SimSun" w:cs="宋体;SimSun" w:hint="eastAsia"/>
          <w:sz w:val="24"/>
        </w:rPr>
        <w:t>，西临花园街，北临永胜中路。</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1.3 </w:t>
      </w:r>
      <w:r>
        <w:rPr>
          <w:rFonts w:ascii="宋体;SimSun" w:hAnsi="宋体;SimSun" w:cs="宋体;SimSun" w:hint="eastAsia"/>
          <w:sz w:val="24"/>
        </w:rPr>
        <w:t>形状： 较规则多边形。</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1.4</w:t>
      </w:r>
      <w:r>
        <w:rPr>
          <w:rFonts w:ascii="宋体;SimSun" w:hAnsi="宋体;SimSun" w:cs="宋体;SimSun" w:hint="eastAsia"/>
          <w:sz w:val="24"/>
        </w:rPr>
        <w:t>地形、地势：估价对象所在宗地地形平坦，地势较高，不易积水。</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1.5</w:t>
      </w:r>
      <w:r>
        <w:rPr>
          <w:rFonts w:ascii="宋体;SimSun" w:hAnsi="宋体;SimSun" w:cs="宋体;SimSun" w:hint="eastAsia"/>
          <w:sz w:val="24"/>
        </w:rPr>
        <w:t>地质条件：地质坚实、地基承载力较大且稳定性较强，地下水位和水质未见异常，也未见不良地质现象。</w:t>
      </w:r>
    </w:p>
    <w:p>
      <w:pPr>
        <w:pStyle w:val="Normal"/>
        <w:spacing w:lineRule="exact" w:line="480"/>
        <w:ind w:firstLineChars="200" w:startChars="0" w:start="0" w:endChars="0" w:end="0"/>
        <w:rPr>
          <w:rFonts w:ascii="华文新魏" w:hAnsi="华文新魏" w:eastAsia="华文新魏" w:cs="宋体;SimSun"/>
          <w:color w:val="FF0000"/>
          <w:sz w:val="24"/>
        </w:rPr>
      </w:pPr>
      <w:r>
        <w:rPr>
          <w:rFonts w:cs="宋体;SimSun" w:hint="eastAsia" w:ascii="宋体;SimSun" w:hAnsi="宋体;SimSun"/>
          <w:sz w:val="24"/>
        </w:rPr>
        <w:t>1.6</w:t>
      </w:r>
      <w:r>
        <w:rPr>
          <w:rFonts w:ascii="宋体;SimSun" w:hAnsi="宋体;SimSun" w:cs="宋体;SimSun" w:hint="eastAsia"/>
          <w:sz w:val="24"/>
        </w:rPr>
        <w:t>土壤：未见土壤受过污染，酸碱性适合植物生长。</w:t>
      </w:r>
    </w:p>
    <w:p>
      <w:pPr>
        <w:pStyle w:val="Normal"/>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1.7</w:t>
      </w:r>
      <w:r>
        <w:rPr>
          <w:rFonts w:ascii="宋体;SimSun" w:hAnsi="宋体;SimSun" w:cs="宋体;SimSun" w:hint="eastAsia"/>
          <w:sz w:val="24"/>
        </w:rPr>
        <w:t>基础设施完备及土地平整程度：本次评估宗地实际开发程度为宗地红线内外达通路、通电、通上水、通下水、通讯、通气的“六通”，宗地红线内场地平整的“一平”，本次评估设定开发程度为宗地红线外达到通路、通电、通上水、通下水、通讯、通气的“六通”和宗地红线内场地平整“一平”。</w:t>
      </w:r>
    </w:p>
    <w:p>
      <w:pPr>
        <w:pStyle w:val="Normal"/>
        <w:tabs>
          <w:tab w:val="clear" w:pos="425"/>
          <w:tab w:val="left" w:pos="2100" w:leader="none"/>
        </w:tabs>
        <w:spacing w:lineRule="exact" w:line="480"/>
        <w:ind w:firstLineChars="200" w:startChars="0" w:start="0" w:endChars="0" w:end="0"/>
        <w:rPr>
          <w:rFonts w:ascii="黑体;SimHei" w:hAnsi="黑体;SimHei" w:eastAsia="黑体;SimHei" w:cs="黑体;SimHei"/>
          <w:sz w:val="24"/>
        </w:rPr>
      </w:pPr>
      <w:r>
        <w:rPr>
          <w:rFonts w:eastAsia="黑体;SimHei" w:cs="黑体;SimHei" w:hint="eastAsia" w:ascii="黑体;SimHei" w:hAnsi="黑体;SimHei"/>
          <w:sz w:val="24"/>
        </w:rPr>
        <w:t>2.</w:t>
      </w:r>
      <w:r>
        <w:rPr>
          <w:rFonts w:ascii="黑体;SimHei" w:hAnsi="黑体;SimHei" w:cs="黑体;SimHei" w:hint="eastAsia" w:eastAsia="黑体;SimHei"/>
          <w:sz w:val="24"/>
        </w:rPr>
        <w:t>建筑物实物状况</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2.1</w:t>
      </w:r>
      <w:r>
        <w:rPr>
          <w:rFonts w:ascii="宋体;SimSun" w:hAnsi="宋体;SimSun" w:cs="宋体;SimSun" w:hint="eastAsia"/>
          <w:sz w:val="24"/>
        </w:rPr>
        <w:t>名称、用途</w:t>
      </w:r>
    </w:p>
    <w:p>
      <w:pPr>
        <w:pStyle w:val="Style25"/>
        <w:spacing w:lineRule="exact" w:line="480"/>
        <w:ind w:firstLineChars="200" w:startChars="0" w:start="0" w:endChars="0" w:end="0"/>
        <w:rPr>
          <w:rFonts w:ascii="宋体;SimSun" w:hAnsi="宋体;SimSun" w:cs="宋体;SimSun"/>
          <w:sz w:val="24"/>
          <w:szCs w:val="24"/>
        </w:rPr>
      </w:pPr>
      <w:r>
        <w:rPr>
          <w:rFonts w:ascii="宋体;SimSun" w:hAnsi="宋体;SimSun" w:cs="宋体;SimSun" w:hint="eastAsia"/>
          <w:sz w:val="24"/>
        </w:rPr>
        <w:t>估价对象为坐落于</w:t>
      </w:r>
      <w:r>
        <w:rPr>
          <w:rFonts w:cs="宋体;SimSun" w:hint="eastAsia" w:ascii="宋体;SimSun" w:hAnsi="宋体;SimSun"/>
          <w:sz w:val="24"/>
        </w:rPr>
        <w:t>w</w:t>
      </w:r>
      <w:r>
        <w:rPr>
          <w:rFonts w:ascii="宋体;SimSun" w:hAnsi="宋体;SimSun" w:cs="宋体;SimSun" w:hint="eastAsia"/>
          <w:sz w:val="24"/>
        </w:rPr>
        <w:t>区</w:t>
      </w:r>
      <w:r>
        <w:rPr>
          <w:rFonts w:cs="宋体;SimSun" w:hint="eastAsia" w:ascii="宋体;SimSun" w:hAnsi="宋体;SimSun"/>
          <w:sz w:val="24"/>
        </w:rPr>
        <w:t>GXFQJ10</w:t>
      </w:r>
      <w:r>
        <w:rPr>
          <w:rFonts w:ascii="宋体;SimSun" w:hAnsi="宋体;SimSun" w:cs="宋体;SimSun" w:hint="eastAsia"/>
          <w:sz w:val="24"/>
        </w:rPr>
        <w:t>号甲单元</w:t>
      </w:r>
      <w:r>
        <w:rPr>
          <w:rFonts w:cs="宋体;SimSun" w:hint="eastAsia" w:ascii="宋体;SimSun" w:hAnsi="宋体;SimSun"/>
          <w:sz w:val="24"/>
        </w:rPr>
        <w:t>102</w:t>
      </w:r>
      <w:r>
        <w:rPr>
          <w:rFonts w:ascii="宋体;SimSun" w:hAnsi="宋体;SimSun" w:cs="宋体;SimSun" w:hint="eastAsia"/>
          <w:sz w:val="24"/>
        </w:rPr>
        <w:t>室的国有出让城镇住宅用地上的成套住宅用途房地产。</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2.2</w:t>
      </w:r>
      <w:r>
        <w:rPr>
          <w:rFonts w:ascii="宋体;SimSun" w:hAnsi="宋体;SimSun" w:cs="宋体;SimSun" w:hint="eastAsia"/>
          <w:sz w:val="24"/>
        </w:rPr>
        <w:t>建筑类型、建筑面积、建筑结构</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估价对象为电梯多层建筑，建筑面积为</w:t>
      </w:r>
      <w:r>
        <w:rPr>
          <w:rFonts w:cs="宋体;SimSun" w:hint="eastAsia" w:ascii="宋体;SimSun" w:hAnsi="宋体;SimSun"/>
          <w:sz w:val="24"/>
        </w:rPr>
        <w:t>130.54</w:t>
      </w:r>
      <w:r>
        <w:rPr>
          <w:rFonts w:ascii="宋体;SimSun" w:hAnsi="宋体;SimSun" w:cs="宋体;SimSun" w:hint="eastAsia"/>
          <w:sz w:val="24"/>
        </w:rPr>
        <w:t>㎡，钢混结构。</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2.3</w:t>
      </w:r>
      <w:r>
        <w:rPr>
          <w:rFonts w:ascii="宋体;SimSun" w:hAnsi="宋体;SimSun" w:cs="宋体;SimSun" w:hint="eastAsia"/>
          <w:sz w:val="24"/>
        </w:rPr>
        <w:t>层数、层高：估价对象位于总楼层为</w:t>
      </w:r>
      <w:r>
        <w:rPr>
          <w:rFonts w:cs="宋体;SimSun" w:hint="eastAsia" w:ascii="宋体;SimSun" w:hAnsi="宋体;SimSun"/>
          <w:sz w:val="24"/>
        </w:rPr>
        <w:t>6</w:t>
      </w:r>
      <w:r>
        <w:rPr>
          <w:rFonts w:ascii="宋体;SimSun" w:hAnsi="宋体;SimSun" w:cs="宋体;SimSun" w:hint="eastAsia"/>
          <w:sz w:val="24"/>
        </w:rPr>
        <w:t>层的第</w:t>
      </w:r>
      <w:r>
        <w:rPr>
          <w:rFonts w:cs="宋体;SimSun" w:hint="eastAsia" w:ascii="宋体;SimSun" w:hAnsi="宋体;SimSun"/>
          <w:sz w:val="24"/>
        </w:rPr>
        <w:t>1</w:t>
      </w:r>
      <w:r>
        <w:rPr>
          <w:rFonts w:ascii="宋体;SimSun" w:hAnsi="宋体;SimSun" w:cs="宋体;SimSun" w:hint="eastAsia"/>
          <w:sz w:val="24"/>
        </w:rPr>
        <w:t>层，层高约</w:t>
      </w:r>
      <w:r>
        <w:rPr>
          <w:rFonts w:cs="宋体;SimSun" w:hint="eastAsia" w:ascii="宋体;SimSun" w:hAnsi="宋体;SimSun"/>
          <w:sz w:val="24"/>
        </w:rPr>
        <w:t>2.8</w:t>
      </w:r>
      <w:r>
        <w:rPr>
          <w:rFonts w:ascii="宋体;SimSun" w:hAnsi="宋体;SimSun" w:cs="宋体;SimSun" w:hint="eastAsia"/>
          <w:sz w:val="24"/>
        </w:rPr>
        <w:t>米。</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 xml:space="preserve">2.4 </w:t>
      </w:r>
      <w:r>
        <w:rPr>
          <w:rFonts w:ascii="宋体;SimSun" w:hAnsi="宋体;SimSun" w:cs="宋体;SimSun" w:hint="eastAsia"/>
          <w:sz w:val="24"/>
        </w:rPr>
        <w:t>外观形象：估价对象造型普通，外墙抹面为涂料。</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2.5</w:t>
      </w:r>
      <w:r>
        <w:rPr>
          <w:rFonts w:ascii="宋体;SimSun" w:hAnsi="宋体;SimSun" w:cs="宋体;SimSun" w:hint="eastAsia"/>
          <w:sz w:val="24"/>
        </w:rPr>
        <w:t>建筑功能</w:t>
      </w:r>
    </w:p>
    <w:p>
      <w:pPr>
        <w:pStyle w:val="Normal"/>
        <w:tabs>
          <w:tab w:val="clear" w:pos="425"/>
          <w:tab w:val="left" w:pos="2100" w:leader="none"/>
        </w:tabs>
        <w:spacing w:lineRule="exact" w:line="480"/>
        <w:ind w:firstLineChars="200" w:startChars="0" w:start="0" w:endChars="-50"/>
        <w:rPr>
          <w:rFonts w:ascii="宋体;SimSun" w:hAnsi="宋体;SimSun" w:cs="宋体;SimSun"/>
          <w:sz w:val="24"/>
        </w:rPr>
      </w:pPr>
      <w:r>
        <w:rPr>
          <w:rFonts w:cs="宋体;SimSun" w:hint="eastAsia" w:ascii="宋体;SimSun" w:hAnsi="宋体;SimSun"/>
          <w:sz w:val="24"/>
        </w:rPr>
        <w:t>2.5.1</w:t>
      </w:r>
      <w:r>
        <w:rPr>
          <w:rFonts w:ascii="宋体;SimSun" w:hAnsi="宋体;SimSun" w:cs="宋体;SimSun" w:hint="eastAsia"/>
          <w:sz w:val="24"/>
        </w:rPr>
        <w:t>日照、采光：白天室内明亮，室内有一定的空间能获得一定时间的太阳光照射。</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2.5.2</w:t>
      </w:r>
      <w:r>
        <w:rPr>
          <w:rFonts w:ascii="宋体;SimSun" w:hAnsi="宋体;SimSun" w:cs="宋体;SimSun" w:hint="eastAsia"/>
          <w:sz w:val="24"/>
        </w:rPr>
        <w:t>通风：能够使室内与室外空气之间流通，保持室内空气新鲜。</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2.5.3</w:t>
      </w:r>
      <w:r>
        <w:rPr>
          <w:rFonts w:ascii="宋体;SimSun" w:hAnsi="宋体;SimSun" w:cs="宋体;SimSun" w:hint="eastAsia"/>
          <w:sz w:val="24"/>
        </w:rPr>
        <w:t>保温、隔热：冬季能保温，夏季能隔热、放热；</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2.5.4</w:t>
      </w:r>
      <w:r>
        <w:rPr>
          <w:rFonts w:ascii="宋体;SimSun" w:hAnsi="宋体;SimSun" w:cs="宋体;SimSun" w:hint="eastAsia"/>
          <w:sz w:val="24"/>
        </w:rPr>
        <w:t>隔声：能阻隔声音在室内与室外之间、上下楼层之间、左右隔壁之间、室内各房间之间的传递，有效防止噪声和保护私密性；</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2.5.5</w:t>
      </w:r>
      <w:r>
        <w:rPr>
          <w:rFonts w:ascii="宋体;SimSun" w:hAnsi="宋体;SimSun" w:cs="宋体;SimSun" w:hint="eastAsia"/>
          <w:sz w:val="24"/>
        </w:rPr>
        <w:t>防水：屋顶或楼板不漏水，外墙不渗雨；</w:t>
      </w:r>
    </w:p>
    <w:p>
      <w:pPr>
        <w:pStyle w:val="Normal"/>
        <w:tabs>
          <w:tab w:val="clear" w:pos="425"/>
          <w:tab w:val="left" w:pos="2100" w:leader="none"/>
        </w:tabs>
        <w:spacing w:lineRule="exact" w:line="480"/>
        <w:ind w:firstLineChars="200" w:startChars="0" w:start="0" w:endChars="0" w:end="0"/>
        <w:rPr>
          <w:rFonts w:ascii="宋体;SimSun" w:hAnsi="宋体;SimSun" w:cs="宋体;SimSun"/>
          <w:b/>
          <w:sz w:val="24"/>
        </w:rPr>
      </w:pPr>
      <w:r>
        <w:rPr>
          <w:rFonts w:ascii="宋体;SimSun" w:hAnsi="宋体;SimSun" w:cs="宋体;SimSun" w:hint="eastAsia"/>
          <w:b/>
          <w:sz w:val="24"/>
        </w:rPr>
        <w:t>诸上方面性能总体良好。</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2.6</w:t>
      </w:r>
      <w:r>
        <w:rPr>
          <w:rFonts w:ascii="宋体;SimSun" w:hAnsi="宋体;SimSun" w:cs="宋体;SimSun" w:hint="eastAsia"/>
          <w:sz w:val="24"/>
        </w:rPr>
        <w:t>空间布局</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估价对象的平面设计中的功能分区合理，使用方便，其户型为三室二厅一厨二卫，二室朝南，客厅在中间，厨房卫生间朝北，全明。</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2.7</w:t>
      </w:r>
      <w:r>
        <w:rPr>
          <w:rFonts w:ascii="宋体;SimSun" w:hAnsi="宋体;SimSun" w:cs="宋体;SimSun" w:hint="eastAsia"/>
          <w:sz w:val="24"/>
        </w:rPr>
        <w:t>设施设备、智能化程度、物业服务水平</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估价对象设有电梯，具备供水、排水、供电、通信、网络等设施，设施较齐备，</w:t>
      </w:r>
    </w:p>
    <w:p>
      <w:pPr>
        <w:pStyle w:val="Normal"/>
        <w:tabs>
          <w:tab w:val="clear" w:pos="425"/>
          <w:tab w:val="left" w:pos="2100" w:leader="none"/>
        </w:tabs>
        <w:spacing w:lineRule="exact" w:line="480"/>
        <w:rPr>
          <w:rFonts w:ascii="宋体;SimSun" w:hAnsi="宋体;SimSun" w:cs="宋体;SimSun"/>
          <w:sz w:val="24"/>
        </w:rPr>
      </w:pPr>
      <w:r>
        <w:rPr>
          <w:rFonts w:ascii="宋体;SimSun" w:hAnsi="宋体;SimSun" w:cs="宋体;SimSun" w:hint="eastAsia"/>
          <w:sz w:val="24"/>
        </w:rPr>
        <w:t>智能化程度较优，全封闭式物业管理，物业服务水平较优。</w:t>
      </w:r>
    </w:p>
    <w:p>
      <w:pPr>
        <w:pStyle w:val="Normal"/>
        <w:tabs>
          <w:tab w:val="clear" w:pos="425"/>
          <w:tab w:val="left" w:pos="2100" w:leader="none"/>
        </w:tabs>
        <w:spacing w:lineRule="exact" w:line="480"/>
        <w:ind w:firstLineChars="200" w:startChars="0" w:start="0" w:endChars="0" w:end="0"/>
        <w:rPr>
          <w:rFonts w:ascii="宋体;SimSun" w:hAnsi="宋体;SimSun" w:cs="宋体;SimSun"/>
          <w:sz w:val="24"/>
        </w:rPr>
      </w:pPr>
      <w:r>
        <w:rPr>
          <w:rFonts w:cs="宋体;SimSun" w:hint="eastAsia" w:ascii="宋体;SimSun" w:hAnsi="宋体;SimSun"/>
          <w:sz w:val="24"/>
        </w:rPr>
        <w:t>2.8</w:t>
      </w:r>
      <w:r>
        <w:rPr>
          <w:rFonts w:ascii="宋体;SimSun" w:hAnsi="宋体;SimSun" w:cs="宋体;SimSun" w:hint="eastAsia"/>
          <w:sz w:val="24"/>
        </w:rPr>
        <w:t>建成年代、维护保养情况和完损状况</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估价对象建成于</w:t>
      </w:r>
      <w:r>
        <w:rPr>
          <w:rFonts w:cs="宋体;SimSun" w:hint="eastAsia" w:ascii="宋体;SimSun" w:hAnsi="宋体;SimSun"/>
          <w:sz w:val="24"/>
        </w:rPr>
        <w:t>2010</w:t>
      </w:r>
      <w:r>
        <w:rPr>
          <w:rFonts w:ascii="宋体;SimSun" w:hAnsi="宋体;SimSun" w:cs="宋体;SimSun" w:hint="eastAsia"/>
          <w:sz w:val="24"/>
        </w:rPr>
        <w:t>年，基础较为稳固，未见沉降；墙面、地面、门窗等保养完好，综合保养成新度为八成新。</w:t>
      </w:r>
    </w:p>
    <w:p>
      <w:pPr>
        <w:pStyle w:val="Normal"/>
        <w:tabs>
          <w:tab w:val="clear" w:pos="425"/>
          <w:tab w:val="left" w:pos="2100" w:leader="none"/>
        </w:tabs>
        <w:spacing w:lineRule="exact" w:line="480"/>
        <w:rPr>
          <w:rFonts w:ascii="黑体;SimHei" w:hAnsi="黑体;SimHei" w:eastAsia="黑体;SimHei" w:cs="黑体;SimHei"/>
          <w:sz w:val="24"/>
        </w:rPr>
      </w:pPr>
      <w:r>
        <w:rPr>
          <w:rFonts w:ascii="黑体;SimHei" w:hAnsi="黑体;SimHei" w:cs="黑体;SimHei" w:hint="eastAsia" w:eastAsia="黑体;SimHei"/>
          <w:sz w:val="24"/>
        </w:rPr>
        <w:t>三、市场背景描述与分析</w:t>
      </w:r>
    </w:p>
    <w:p>
      <w:pPr>
        <w:pStyle w:val="Normal"/>
        <w:spacing w:lineRule="exact" w:line="480"/>
        <w:ind w:firstLineChars="200" w:startChars="0" w:start="0" w:endChars="0" w:end="0"/>
        <w:rPr>
          <w:rFonts w:ascii="宋体;SimSun" w:hAnsi="宋体;SimSun" w:cs="宋体;SimSun"/>
          <w:color w:val="000000"/>
          <w:sz w:val="24"/>
          <w:szCs w:val="24"/>
        </w:rPr>
      </w:pPr>
      <w:r>
        <w:rPr>
          <w:rFonts w:eastAsia="黑体;SimHei" w:cs="黑体;SimHei" w:ascii="黑体;SimHei" w:hAnsi="黑体;SimHei"/>
          <w:sz w:val="24"/>
        </w:rPr>
        <w:t>1.</w:t>
      </w:r>
      <w:r>
        <w:rPr>
          <w:rFonts w:ascii="黑体;SimHei" w:hAnsi="黑体;SimHei" w:cs="黑体;SimHei" w:hint="eastAsia" w:eastAsia="黑体;SimHei"/>
          <w:sz w:val="24"/>
        </w:rPr>
        <w:t>宏观经济政策</w:t>
      </w:r>
    </w:p>
    <w:p>
      <w:pPr>
        <w:pStyle w:val="Normal"/>
        <w:spacing w:lineRule="exact" w:line="480"/>
        <w:ind w:firstLineChars="200" w:startChars="0" w:start="0" w:endChars="0" w:end="0"/>
        <w:rPr>
          <w:rFonts w:ascii="宋体;SimSun" w:hAnsi="宋体;SimSun" w:cs="宋体;SimSun"/>
          <w:color w:val="000000"/>
          <w:sz w:val="24"/>
          <w:szCs w:val="24"/>
          <w:shd w:fill="FFFFFF" w:val="clear"/>
        </w:rPr>
      </w:pPr>
      <w:r>
        <w:rPr>
          <w:rFonts w:cs="宋体;SimSun" w:hint="eastAsia" w:ascii="宋体;SimSun" w:hAnsi="宋体;SimSun"/>
          <w:color w:val="000000"/>
          <w:sz w:val="24"/>
          <w:szCs w:val="24"/>
        </w:rPr>
        <w:t>1.1c</w:t>
      </w:r>
      <w:r>
        <w:rPr>
          <w:rFonts w:ascii="宋体;SimSun" w:hAnsi="宋体;SimSun" w:cs="宋体;SimSun" w:hint="eastAsia"/>
          <w:color w:val="000000"/>
          <w:sz w:val="24"/>
          <w:szCs w:val="24"/>
        </w:rPr>
        <w:t>经济社会发展状况和房地产市场总体状况</w:t>
      </w:r>
    </w:p>
    <w:p>
      <w:pPr>
        <w:pStyle w:val="Normal"/>
        <w:spacing w:lineRule="exact" w:line="480"/>
        <w:ind w:firstLineChars="200" w:startChars="0" w:start="0" w:endChars="0" w:end="0"/>
        <w:rPr/>
      </w:pPr>
      <w:r>
        <w:rPr>
          <w:rFonts w:cs="宋体;SimSun" w:ascii="宋体;SimSun" w:hAnsi="宋体;SimSun"/>
          <w:sz w:val="24"/>
        </w:rPr>
        <w:t>2024</w:t>
      </w:r>
      <w:r>
        <w:rPr>
          <w:rFonts w:ascii="宋体;SimSun" w:hAnsi="宋体;SimSun" w:cs="宋体;SimSun"/>
          <w:sz w:val="24"/>
        </w:rPr>
        <w:t>年是</w:t>
      </w:r>
      <w:r>
        <w:rPr>
          <w:rFonts w:cs="宋体;SimSun" w:ascii="宋体;SimSun" w:hAnsi="宋体;SimSun"/>
          <w:sz w:val="24"/>
        </w:rPr>
        <w:t>c“</w:t>
      </w:r>
      <w:r>
        <w:rPr>
          <w:rFonts w:ascii="宋体;SimSun" w:hAnsi="宋体;SimSun" w:cs="宋体;SimSun"/>
          <w:sz w:val="24"/>
        </w:rPr>
        <w:t>万亿之城再出发”的第一年，面对复杂多变的外部环境，全市上下坚持以习近平新时代中国特色社会主义思想为指导，聚焦“国际化智造名城、长三角中轴枢纽”城市定位，大力实施“</w:t>
      </w:r>
      <w:r>
        <w:rPr>
          <w:rFonts w:cs="宋体;SimSun" w:ascii="宋体;SimSun" w:hAnsi="宋体;SimSun"/>
          <w:sz w:val="24"/>
        </w:rPr>
        <w:t>532”</w:t>
      </w:r>
      <w:r>
        <w:rPr>
          <w:rFonts w:ascii="宋体;SimSun" w:hAnsi="宋体;SimSun" w:cs="宋体;SimSun"/>
          <w:sz w:val="24"/>
        </w:rPr>
        <w:t xml:space="preserve">发展战略，多措并举推动经济运行稳中有进、持续向好，经济社会发展主要目标任务顺利完成，万亿之城再出发实现良好开局。 </w:t>
      </w:r>
    </w:p>
    <w:p>
      <w:pPr>
        <w:pStyle w:val="Normal"/>
        <w:spacing w:lineRule="exact" w:line="480"/>
        <w:ind w:firstLineChars="200" w:startChars="0" w:start="0" w:endChars="0" w:end="0"/>
        <w:rPr/>
      </w:pPr>
      <w:r>
        <w:rPr>
          <w:rFonts w:ascii="宋体;SimSun" w:hAnsi="宋体;SimSun" w:cs="宋体;SimSun"/>
          <w:sz w:val="24"/>
        </w:rPr>
        <w:t>根据地区生产总值统一核算结果，</w:t>
      </w:r>
      <w:r>
        <w:rPr>
          <w:rFonts w:cs="宋体;SimSun" w:ascii="宋体;SimSun" w:hAnsi="宋体;SimSun"/>
          <w:sz w:val="24"/>
        </w:rPr>
        <w:t>2024</w:t>
      </w:r>
      <w:r>
        <w:rPr>
          <w:rFonts w:ascii="宋体;SimSun" w:hAnsi="宋体;SimSun" w:cs="宋体;SimSun"/>
          <w:sz w:val="24"/>
        </w:rPr>
        <w:t>年全市实现地区生产总值（</w:t>
      </w:r>
      <w:r>
        <w:rPr>
          <w:rFonts w:cs="宋体;SimSun" w:ascii="宋体;SimSun" w:hAnsi="宋体;SimSun"/>
          <w:sz w:val="24"/>
        </w:rPr>
        <w:t>GDP</w:t>
      </w:r>
      <w:r>
        <w:rPr>
          <w:rFonts w:ascii="宋体;SimSun" w:hAnsi="宋体;SimSun" w:cs="宋体;SimSun"/>
          <w:sz w:val="24"/>
        </w:rPr>
        <w:t>）</w:t>
      </w:r>
      <w:r>
        <w:rPr>
          <w:rFonts w:cs="宋体;SimSun" w:ascii="宋体;SimSun" w:hAnsi="宋体;SimSun"/>
          <w:sz w:val="24"/>
        </w:rPr>
        <w:t>10813.6</w:t>
      </w:r>
      <w:r>
        <w:rPr>
          <w:rFonts w:ascii="宋体;SimSun" w:hAnsi="宋体;SimSun" w:cs="宋体;SimSun"/>
          <w:sz w:val="24"/>
        </w:rPr>
        <w:t>亿元，按不变价格计算，比上年增长</w:t>
      </w:r>
      <w:r>
        <w:rPr>
          <w:rFonts w:cs="宋体;SimSun" w:ascii="宋体;SimSun" w:hAnsi="宋体;SimSun"/>
          <w:sz w:val="24"/>
        </w:rPr>
        <w:t>6.1%</w:t>
      </w:r>
      <w:r>
        <w:rPr>
          <w:rFonts w:ascii="宋体;SimSun" w:hAnsi="宋体;SimSun" w:cs="宋体;SimSun"/>
          <w:sz w:val="24"/>
        </w:rPr>
        <w:t>。分三次产业看，第一产业增加值</w:t>
      </w:r>
      <w:r>
        <w:rPr>
          <w:rFonts w:cs="宋体;SimSun" w:ascii="宋体;SimSun" w:hAnsi="宋体;SimSun"/>
          <w:sz w:val="24"/>
        </w:rPr>
        <w:t>185.3</w:t>
      </w:r>
      <w:r>
        <w:rPr>
          <w:rFonts w:ascii="宋体;SimSun" w:hAnsi="宋体;SimSun" w:cs="宋体;SimSun"/>
          <w:sz w:val="24"/>
        </w:rPr>
        <w:t>亿元，增长</w:t>
      </w:r>
      <w:r>
        <w:rPr>
          <w:rFonts w:cs="宋体;SimSun" w:ascii="宋体;SimSun" w:hAnsi="宋体;SimSun"/>
          <w:sz w:val="24"/>
        </w:rPr>
        <w:t>3.2%</w:t>
      </w:r>
      <w:r>
        <w:rPr>
          <w:rFonts w:ascii="宋体;SimSun" w:hAnsi="宋体;SimSun" w:cs="宋体;SimSun"/>
          <w:sz w:val="24"/>
        </w:rPr>
        <w:t>；第二产业增加值</w:t>
      </w:r>
      <w:r>
        <w:rPr>
          <w:rFonts w:cs="宋体;SimSun" w:ascii="宋体;SimSun" w:hAnsi="宋体;SimSun"/>
          <w:sz w:val="24"/>
        </w:rPr>
        <w:t>5139.4</w:t>
      </w:r>
      <w:r>
        <w:rPr>
          <w:rFonts w:ascii="宋体;SimSun" w:hAnsi="宋体;SimSun" w:cs="宋体;SimSun"/>
          <w:sz w:val="24"/>
        </w:rPr>
        <w:t>亿元，增长</w:t>
      </w:r>
      <w:r>
        <w:rPr>
          <w:rFonts w:cs="宋体;SimSun" w:ascii="宋体;SimSun" w:hAnsi="宋体;SimSun"/>
          <w:sz w:val="24"/>
        </w:rPr>
        <w:t>5.8%</w:t>
      </w:r>
      <w:r>
        <w:rPr>
          <w:rFonts w:ascii="宋体;SimSun" w:hAnsi="宋体;SimSun" w:cs="宋体;SimSun"/>
          <w:sz w:val="24"/>
        </w:rPr>
        <w:t>；第三产业增加值</w:t>
      </w:r>
      <w:r>
        <w:rPr>
          <w:rFonts w:cs="宋体;SimSun" w:ascii="宋体;SimSun" w:hAnsi="宋体;SimSun"/>
          <w:sz w:val="24"/>
        </w:rPr>
        <w:t>5488.9</w:t>
      </w:r>
      <w:r>
        <w:rPr>
          <w:rFonts w:ascii="宋体;SimSun" w:hAnsi="宋体;SimSun" w:cs="宋体;SimSun"/>
          <w:sz w:val="24"/>
        </w:rPr>
        <w:t>亿元，增长</w:t>
      </w:r>
      <w:r>
        <w:rPr>
          <w:rFonts w:cs="宋体;SimSun" w:ascii="宋体;SimSun" w:hAnsi="宋体;SimSun"/>
          <w:sz w:val="24"/>
        </w:rPr>
        <w:t>6.4%</w:t>
      </w:r>
      <w:r>
        <w:rPr>
          <w:rFonts w:ascii="宋体;SimSun" w:hAnsi="宋体;SimSun" w:cs="宋体;SimSun"/>
          <w:sz w:val="24"/>
        </w:rPr>
        <w:t xml:space="preserve">。 </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sz w:val="24"/>
        </w:rPr>
        <w:t>农业生产保持平稳，粮食产量稳定增长。全年粮食生产呈现“面积增、总产增、单产略降”两增一减态势，其中粮食播种面积</w:t>
      </w:r>
      <w:r>
        <w:rPr>
          <w:rFonts w:cs="宋体;SimSun" w:ascii="宋体;SimSun" w:hAnsi="宋体;SimSun"/>
          <w:sz w:val="24"/>
        </w:rPr>
        <w:t>147.0</w:t>
      </w:r>
      <w:r>
        <w:rPr>
          <w:rFonts w:ascii="宋体;SimSun" w:hAnsi="宋体;SimSun" w:cs="宋体;SimSun"/>
          <w:sz w:val="24"/>
        </w:rPr>
        <w:t>万亩，比上年增加</w:t>
      </w:r>
      <w:r>
        <w:rPr>
          <w:rFonts w:cs="宋体;SimSun" w:ascii="宋体;SimSun" w:hAnsi="宋体;SimSun"/>
          <w:sz w:val="24"/>
        </w:rPr>
        <w:t>2.1</w:t>
      </w:r>
      <w:r>
        <w:rPr>
          <w:rFonts w:ascii="宋体;SimSun" w:hAnsi="宋体;SimSun" w:cs="宋体;SimSun"/>
          <w:sz w:val="24"/>
        </w:rPr>
        <w:t>万亩，增长</w:t>
      </w:r>
      <w:r>
        <w:rPr>
          <w:rFonts w:cs="宋体;SimSun" w:ascii="宋体;SimSun" w:hAnsi="宋体;SimSun"/>
          <w:sz w:val="24"/>
        </w:rPr>
        <w:t>1.4%</w:t>
      </w:r>
      <w:r>
        <w:rPr>
          <w:rFonts w:ascii="宋体;SimSun" w:hAnsi="宋体;SimSun" w:cs="宋体;SimSun"/>
          <w:sz w:val="24"/>
        </w:rPr>
        <w:t>；粮食总产</w:t>
      </w:r>
      <w:r>
        <w:rPr>
          <w:rFonts w:cs="宋体;SimSun" w:ascii="宋体;SimSun" w:hAnsi="宋体;SimSun"/>
          <w:sz w:val="24"/>
        </w:rPr>
        <w:t>71.0</w:t>
      </w:r>
      <w:r>
        <w:rPr>
          <w:rFonts w:ascii="宋体;SimSun" w:hAnsi="宋体;SimSun" w:cs="宋体;SimSun"/>
          <w:sz w:val="24"/>
        </w:rPr>
        <w:t>万吨，比上年增加</w:t>
      </w:r>
      <w:r>
        <w:rPr>
          <w:rFonts w:cs="宋体;SimSun" w:ascii="宋体;SimSun" w:hAnsi="宋体;SimSun"/>
          <w:sz w:val="24"/>
        </w:rPr>
        <w:t>0.5</w:t>
      </w:r>
      <w:r>
        <w:rPr>
          <w:rFonts w:ascii="宋体;SimSun" w:hAnsi="宋体;SimSun" w:cs="宋体;SimSun"/>
          <w:sz w:val="24"/>
        </w:rPr>
        <w:t>万吨，增长</w:t>
      </w:r>
      <w:r>
        <w:rPr>
          <w:rFonts w:cs="宋体;SimSun" w:ascii="宋体;SimSun" w:hAnsi="宋体;SimSun"/>
          <w:sz w:val="24"/>
        </w:rPr>
        <w:t>0.7%</w:t>
      </w:r>
      <w:r>
        <w:rPr>
          <w:rFonts w:ascii="宋体;SimSun" w:hAnsi="宋体;SimSun" w:cs="宋体;SimSun"/>
          <w:sz w:val="24"/>
        </w:rPr>
        <w:t>，播种面积和总产均达近六年最高；粮食亩产</w:t>
      </w:r>
      <w:r>
        <w:rPr>
          <w:rFonts w:cs="宋体;SimSun" w:ascii="宋体;SimSun" w:hAnsi="宋体;SimSun"/>
          <w:sz w:val="24"/>
        </w:rPr>
        <w:t>482.8</w:t>
      </w:r>
      <w:r>
        <w:rPr>
          <w:rFonts w:ascii="宋体;SimSun" w:hAnsi="宋体;SimSun" w:cs="宋体;SimSun"/>
          <w:sz w:val="24"/>
        </w:rPr>
        <w:t>公斤，比上年降低</w:t>
      </w:r>
      <w:r>
        <w:rPr>
          <w:rFonts w:cs="宋体;SimSun" w:ascii="宋体;SimSun" w:hAnsi="宋体;SimSun"/>
          <w:sz w:val="24"/>
        </w:rPr>
        <w:t>3.7</w:t>
      </w:r>
      <w:r>
        <w:rPr>
          <w:rFonts w:ascii="宋体;SimSun" w:hAnsi="宋体;SimSun" w:cs="宋体;SimSun"/>
          <w:sz w:val="24"/>
        </w:rPr>
        <w:t>公斤，略降</w:t>
      </w:r>
      <w:r>
        <w:rPr>
          <w:rFonts w:cs="宋体;SimSun" w:ascii="宋体;SimSun" w:hAnsi="宋体;SimSun"/>
          <w:sz w:val="24"/>
        </w:rPr>
        <w:t>0.8%</w:t>
      </w:r>
      <w:r>
        <w:rPr>
          <w:rFonts w:ascii="宋体;SimSun" w:hAnsi="宋体;SimSun" w:cs="宋体;SimSun"/>
          <w:sz w:val="24"/>
        </w:rPr>
        <w:t>。油料产量</w:t>
      </w:r>
      <w:r>
        <w:rPr>
          <w:rFonts w:cs="宋体;SimSun" w:ascii="宋体;SimSun" w:hAnsi="宋体;SimSun"/>
          <w:sz w:val="24"/>
        </w:rPr>
        <w:t>3.3</w:t>
      </w:r>
      <w:r>
        <w:rPr>
          <w:rFonts w:ascii="宋体;SimSun" w:hAnsi="宋体;SimSun" w:cs="宋体;SimSun"/>
          <w:sz w:val="24"/>
        </w:rPr>
        <w:t>万吨，比上年增长</w:t>
      </w:r>
      <w:r>
        <w:rPr>
          <w:rFonts w:cs="宋体;SimSun" w:ascii="宋体;SimSun" w:hAnsi="宋体;SimSun"/>
          <w:sz w:val="24"/>
        </w:rPr>
        <w:t>3.3%</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工业生产增势良好，新动能加速集聚。全年规模以上工业增加值比上年增长</w:t>
      </w:r>
      <w:r>
        <w:rPr>
          <w:rFonts w:cs="宋体;SimSun" w:ascii="宋体;SimSun" w:hAnsi="宋体;SimSun"/>
          <w:sz w:val="24"/>
        </w:rPr>
        <w:t>7.0%</w:t>
      </w:r>
      <w:r>
        <w:rPr>
          <w:rFonts w:ascii="宋体;SimSun" w:hAnsi="宋体;SimSun" w:cs="宋体;SimSun"/>
          <w:sz w:val="24"/>
        </w:rPr>
        <w:t>。规模以上工业总产值首破</w:t>
      </w:r>
      <w:r>
        <w:rPr>
          <w:rFonts w:cs="宋体;SimSun" w:ascii="宋体;SimSun" w:hAnsi="宋体;SimSun"/>
          <w:sz w:val="24"/>
        </w:rPr>
        <w:t>1.7</w:t>
      </w:r>
      <w:r>
        <w:rPr>
          <w:rFonts w:ascii="宋体;SimSun" w:hAnsi="宋体;SimSun" w:cs="宋体;SimSun"/>
          <w:sz w:val="24"/>
        </w:rPr>
        <w:t>万亿元，增长</w:t>
      </w:r>
      <w:r>
        <w:rPr>
          <w:rFonts w:cs="宋体;SimSun" w:ascii="宋体;SimSun" w:hAnsi="宋体;SimSun"/>
          <w:sz w:val="24"/>
        </w:rPr>
        <w:t>3.8%</w:t>
      </w:r>
      <w:r>
        <w:rPr>
          <w:rFonts w:ascii="宋体;SimSun" w:hAnsi="宋体;SimSun" w:cs="宋体;SimSun"/>
          <w:sz w:val="24"/>
        </w:rPr>
        <w:t>。规模以上工业</w:t>
      </w:r>
      <w:r>
        <w:rPr>
          <w:rFonts w:cs="宋体;SimSun" w:ascii="宋体;SimSun" w:hAnsi="宋体;SimSun"/>
          <w:sz w:val="24"/>
        </w:rPr>
        <w:t>34</w:t>
      </w:r>
      <w:r>
        <w:rPr>
          <w:rFonts w:ascii="宋体;SimSun" w:hAnsi="宋体;SimSun" w:cs="宋体;SimSun"/>
          <w:sz w:val="24"/>
        </w:rPr>
        <w:t>个大类行业中，</w:t>
      </w:r>
      <w:r>
        <w:rPr>
          <w:rFonts w:cs="宋体;SimSun" w:ascii="宋体;SimSun" w:hAnsi="宋体;SimSun"/>
          <w:sz w:val="24"/>
        </w:rPr>
        <w:t>20</w:t>
      </w:r>
      <w:r>
        <w:rPr>
          <w:rFonts w:ascii="宋体;SimSun" w:hAnsi="宋体;SimSun" w:cs="宋体;SimSun"/>
          <w:sz w:val="24"/>
        </w:rPr>
        <w:t>个行业产值实现正增长，增长面</w:t>
      </w:r>
      <w:r>
        <w:rPr>
          <w:rFonts w:cs="宋体;SimSun" w:ascii="宋体;SimSun" w:hAnsi="宋体;SimSun"/>
          <w:sz w:val="24"/>
        </w:rPr>
        <w:t>58.8%</w:t>
      </w:r>
      <w:r>
        <w:rPr>
          <w:rFonts w:ascii="宋体;SimSun" w:hAnsi="宋体;SimSun" w:cs="宋体;SimSun"/>
          <w:sz w:val="24"/>
        </w:rPr>
        <w:t>。七大主要行业中，冶金、纺织服装、生物医药、机械、化工行业产值分别增长</w:t>
      </w:r>
      <w:r>
        <w:rPr>
          <w:rFonts w:cs="宋体;SimSun" w:ascii="宋体;SimSun" w:hAnsi="宋体;SimSun"/>
          <w:sz w:val="24"/>
        </w:rPr>
        <w:t>16.8%</w:t>
      </w:r>
      <w:r>
        <w:rPr>
          <w:rFonts w:ascii="宋体;SimSun" w:hAnsi="宋体;SimSun" w:cs="宋体;SimSun"/>
          <w:sz w:val="24"/>
        </w:rPr>
        <w:t>、</w:t>
      </w:r>
      <w:r>
        <w:rPr>
          <w:rFonts w:cs="宋体;SimSun" w:ascii="宋体;SimSun" w:hAnsi="宋体;SimSun"/>
          <w:sz w:val="24"/>
        </w:rPr>
        <w:t>4.9%</w:t>
      </w:r>
      <w:r>
        <w:rPr>
          <w:rFonts w:ascii="宋体;SimSun" w:hAnsi="宋体;SimSun" w:cs="宋体;SimSun"/>
          <w:sz w:val="24"/>
        </w:rPr>
        <w:t>、</w:t>
      </w:r>
      <w:r>
        <w:rPr>
          <w:rFonts w:cs="宋体;SimSun" w:ascii="宋体;SimSun" w:hAnsi="宋体;SimSun"/>
          <w:sz w:val="24"/>
        </w:rPr>
        <w:t>2.6%</w:t>
      </w:r>
      <w:r>
        <w:rPr>
          <w:rFonts w:ascii="宋体;SimSun" w:hAnsi="宋体;SimSun" w:cs="宋体;SimSun"/>
          <w:sz w:val="24"/>
        </w:rPr>
        <w:t>、</w:t>
      </w:r>
      <w:r>
        <w:rPr>
          <w:rFonts w:cs="宋体;SimSun" w:ascii="宋体;SimSun" w:hAnsi="宋体;SimSun"/>
          <w:sz w:val="24"/>
        </w:rPr>
        <w:t>2.4%</w:t>
      </w:r>
      <w:r>
        <w:rPr>
          <w:rFonts w:ascii="宋体;SimSun" w:hAnsi="宋体;SimSun" w:cs="宋体;SimSun"/>
          <w:sz w:val="24"/>
        </w:rPr>
        <w:t>和</w:t>
      </w:r>
      <w:r>
        <w:rPr>
          <w:rFonts w:cs="宋体;SimSun" w:ascii="宋体;SimSun" w:hAnsi="宋体;SimSun"/>
          <w:sz w:val="24"/>
        </w:rPr>
        <w:t>1.7%</w:t>
      </w:r>
      <w:r>
        <w:rPr>
          <w:rFonts w:ascii="宋体;SimSun" w:hAnsi="宋体;SimSun" w:cs="宋体;SimSun"/>
          <w:sz w:val="24"/>
        </w:rPr>
        <w:t>。从新动能看，新能源领域“应用”环节完成产值同比增长</w:t>
      </w:r>
      <w:r>
        <w:rPr>
          <w:rFonts w:cs="宋体;SimSun" w:ascii="宋体;SimSun" w:hAnsi="宋体;SimSun"/>
          <w:sz w:val="24"/>
        </w:rPr>
        <w:t>12.3%</w:t>
      </w:r>
      <w:r>
        <w:rPr>
          <w:rFonts w:ascii="宋体;SimSun" w:hAnsi="宋体;SimSun" w:cs="宋体;SimSun"/>
          <w:sz w:val="24"/>
        </w:rPr>
        <w:t>，对全市规模以上工业产值增长贡献率达</w:t>
      </w:r>
      <w:r>
        <w:rPr>
          <w:rFonts w:cs="宋体;SimSun" w:ascii="宋体;SimSun" w:hAnsi="宋体;SimSun"/>
          <w:sz w:val="24"/>
        </w:rPr>
        <w:t>73.0%</w:t>
      </w:r>
      <w:r>
        <w:rPr>
          <w:rFonts w:ascii="宋体;SimSun" w:hAnsi="宋体;SimSun" w:cs="宋体;SimSun"/>
          <w:sz w:val="24"/>
        </w:rPr>
        <w:t>，其中新能源整车制造业产值增长</w:t>
      </w:r>
      <w:r>
        <w:rPr>
          <w:rFonts w:cs="宋体;SimSun" w:ascii="宋体;SimSun" w:hAnsi="宋体;SimSun"/>
          <w:sz w:val="24"/>
        </w:rPr>
        <w:t>6.8%</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投资运行总体稳定，重大项目推进有力。全年固定资产投资比上年增长</w:t>
      </w:r>
      <w:r>
        <w:rPr>
          <w:rFonts w:cs="宋体;SimSun" w:ascii="宋体;SimSun" w:hAnsi="宋体;SimSun"/>
          <w:sz w:val="24"/>
        </w:rPr>
        <w:t>1.3%</w:t>
      </w:r>
      <w:r>
        <w:rPr>
          <w:rFonts w:ascii="宋体;SimSun" w:hAnsi="宋体;SimSun" w:cs="宋体;SimSun"/>
          <w:sz w:val="24"/>
        </w:rPr>
        <w:t>，其中亿元以上项目投资增长</w:t>
      </w:r>
      <w:r>
        <w:rPr>
          <w:rFonts w:cs="宋体;SimSun" w:ascii="宋体;SimSun" w:hAnsi="宋体;SimSun"/>
          <w:sz w:val="24"/>
        </w:rPr>
        <w:t>10.8%</w:t>
      </w:r>
      <w:r>
        <w:rPr>
          <w:rFonts w:ascii="宋体;SimSun" w:hAnsi="宋体;SimSun" w:cs="宋体;SimSun"/>
          <w:sz w:val="24"/>
        </w:rPr>
        <w:t>，拉动全部投资增长</w:t>
      </w:r>
      <w:r>
        <w:rPr>
          <w:rFonts w:cs="宋体;SimSun" w:ascii="宋体;SimSun" w:hAnsi="宋体;SimSun"/>
          <w:sz w:val="24"/>
        </w:rPr>
        <w:t>6.4</w:t>
      </w:r>
      <w:r>
        <w:rPr>
          <w:rFonts w:ascii="宋体;SimSun" w:hAnsi="宋体;SimSun" w:cs="宋体;SimSun"/>
          <w:sz w:val="24"/>
        </w:rPr>
        <w:t>个百分点。分行业看，工业投资增长</w:t>
      </w:r>
      <w:r>
        <w:rPr>
          <w:rFonts w:cs="宋体;SimSun" w:ascii="宋体;SimSun" w:hAnsi="宋体;SimSun"/>
          <w:sz w:val="24"/>
        </w:rPr>
        <w:t>7.1%</w:t>
      </w:r>
      <w:r>
        <w:rPr>
          <w:rFonts w:ascii="宋体;SimSun" w:hAnsi="宋体;SimSun" w:cs="宋体;SimSun"/>
          <w:sz w:val="24"/>
        </w:rPr>
        <w:t>，拉动全部投资增长</w:t>
      </w:r>
      <w:r>
        <w:rPr>
          <w:rFonts w:cs="宋体;SimSun" w:ascii="宋体;SimSun" w:hAnsi="宋体;SimSun"/>
          <w:sz w:val="24"/>
        </w:rPr>
        <w:t>3.3</w:t>
      </w:r>
      <w:r>
        <w:rPr>
          <w:rFonts w:ascii="宋体;SimSun" w:hAnsi="宋体;SimSun" w:cs="宋体;SimSun"/>
          <w:sz w:val="24"/>
        </w:rPr>
        <w:t>个百分点；服务业投资下降</w:t>
      </w:r>
      <w:r>
        <w:rPr>
          <w:rFonts w:cs="宋体;SimSun" w:ascii="宋体;SimSun" w:hAnsi="宋体;SimSun"/>
          <w:sz w:val="24"/>
        </w:rPr>
        <w:t>3.9%</w:t>
      </w:r>
      <w:r>
        <w:rPr>
          <w:rFonts w:ascii="宋体;SimSun" w:hAnsi="宋体;SimSun" w:cs="宋体;SimSun"/>
          <w:sz w:val="24"/>
        </w:rPr>
        <w:t>。分主体看，国有及国有控股投资增长</w:t>
      </w:r>
      <w:r>
        <w:rPr>
          <w:rFonts w:cs="宋体;SimSun" w:ascii="宋体;SimSun" w:hAnsi="宋体;SimSun"/>
          <w:sz w:val="24"/>
        </w:rPr>
        <w:t>69.9%</w:t>
      </w:r>
      <w:r>
        <w:rPr>
          <w:rFonts w:ascii="宋体;SimSun" w:hAnsi="宋体;SimSun" w:cs="宋体;SimSun"/>
          <w:sz w:val="24"/>
        </w:rPr>
        <w:t>，民间投资下降</w:t>
      </w:r>
      <w:r>
        <w:rPr>
          <w:rFonts w:cs="宋体;SimSun" w:ascii="宋体;SimSun" w:hAnsi="宋体;SimSun"/>
          <w:sz w:val="24"/>
        </w:rPr>
        <w:t>6.1%</w:t>
      </w:r>
      <w:r>
        <w:rPr>
          <w:rFonts w:ascii="宋体;SimSun" w:hAnsi="宋体;SimSun" w:cs="宋体;SimSun"/>
          <w:sz w:val="24"/>
        </w:rPr>
        <w:t>。分领域看，制造业投资增长</w:t>
      </w:r>
      <w:r>
        <w:rPr>
          <w:rFonts w:cs="宋体;SimSun" w:ascii="宋体;SimSun" w:hAnsi="宋体;SimSun"/>
          <w:sz w:val="24"/>
        </w:rPr>
        <w:t>4.4%</w:t>
      </w:r>
      <w:r>
        <w:rPr>
          <w:rFonts w:ascii="宋体;SimSun" w:hAnsi="宋体;SimSun" w:cs="宋体;SimSun"/>
          <w:sz w:val="24"/>
        </w:rPr>
        <w:t>，高技术产业投资增长</w:t>
      </w:r>
      <w:r>
        <w:rPr>
          <w:rFonts w:cs="宋体;SimSun" w:ascii="宋体;SimSun" w:hAnsi="宋体;SimSun"/>
          <w:sz w:val="24"/>
        </w:rPr>
        <w:t>3.5%</w:t>
      </w:r>
      <w:r>
        <w:rPr>
          <w:rFonts w:ascii="宋体;SimSun" w:hAnsi="宋体;SimSun" w:cs="宋体;SimSun"/>
          <w:sz w:val="24"/>
        </w:rPr>
        <w:t>，基础设施投资增长</w:t>
      </w:r>
      <w:r>
        <w:rPr>
          <w:rFonts w:cs="宋体;SimSun" w:ascii="宋体;SimSun" w:hAnsi="宋体;SimSun"/>
          <w:sz w:val="24"/>
        </w:rPr>
        <w:t>44.8%</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市场销售保持增长，促消费政策持续显效。全年实现社会消费品零售总额</w:t>
      </w:r>
      <w:r>
        <w:rPr>
          <w:rFonts w:cs="宋体;SimSun" w:ascii="宋体;SimSun" w:hAnsi="宋体;SimSun"/>
          <w:sz w:val="24"/>
        </w:rPr>
        <w:t>3169.0</w:t>
      </w:r>
      <w:r>
        <w:rPr>
          <w:rFonts w:ascii="宋体;SimSun" w:hAnsi="宋体;SimSun" w:cs="宋体;SimSun"/>
          <w:sz w:val="24"/>
        </w:rPr>
        <w:t>亿元，比上年增长</w:t>
      </w:r>
      <w:r>
        <w:rPr>
          <w:rFonts w:cs="宋体;SimSun" w:ascii="宋体;SimSun" w:hAnsi="宋体;SimSun"/>
          <w:sz w:val="24"/>
        </w:rPr>
        <w:t>3.9%</w:t>
      </w:r>
      <w:r>
        <w:rPr>
          <w:rFonts w:ascii="宋体;SimSun" w:hAnsi="宋体;SimSun" w:cs="宋体;SimSun"/>
          <w:sz w:val="24"/>
        </w:rPr>
        <w:t>。基本生活类商品稳定增长，限额以上日用品类、服装鞋帽针纺织品类分别增长</w:t>
      </w:r>
      <w:r>
        <w:rPr>
          <w:rFonts w:cs="宋体;SimSun" w:ascii="宋体;SimSun" w:hAnsi="宋体;SimSun"/>
          <w:sz w:val="24"/>
        </w:rPr>
        <w:t>14.4%</w:t>
      </w:r>
      <w:r>
        <w:rPr>
          <w:rFonts w:ascii="宋体;SimSun" w:hAnsi="宋体;SimSun" w:cs="宋体;SimSun"/>
          <w:sz w:val="24"/>
        </w:rPr>
        <w:t>和</w:t>
      </w:r>
      <w:r>
        <w:rPr>
          <w:rFonts w:cs="宋体;SimSun" w:ascii="宋体;SimSun" w:hAnsi="宋体;SimSun"/>
          <w:sz w:val="24"/>
        </w:rPr>
        <w:t>11.4%</w:t>
      </w:r>
      <w:r>
        <w:rPr>
          <w:rFonts w:ascii="宋体;SimSun" w:hAnsi="宋体;SimSun" w:cs="宋体;SimSun"/>
          <w:sz w:val="24"/>
        </w:rPr>
        <w:t>。以旧换新类商品增势向好，限额以上家用电器和音像器材类增长</w:t>
      </w:r>
      <w:r>
        <w:rPr>
          <w:rFonts w:cs="宋体;SimSun" w:ascii="宋体;SimSun" w:hAnsi="宋体;SimSun"/>
          <w:sz w:val="24"/>
        </w:rPr>
        <w:t>22.1%</w:t>
      </w:r>
      <w:r>
        <w:rPr>
          <w:rFonts w:ascii="宋体;SimSun" w:hAnsi="宋体;SimSun" w:cs="宋体;SimSun"/>
          <w:sz w:val="24"/>
        </w:rPr>
        <w:t>，其中绿色高能效电器、智能家用电器和音像器材分别增长</w:t>
      </w:r>
      <w:r>
        <w:rPr>
          <w:rFonts w:cs="宋体;SimSun" w:ascii="宋体;SimSun" w:hAnsi="宋体;SimSun"/>
          <w:sz w:val="24"/>
        </w:rPr>
        <w:t>68.2%</w:t>
      </w:r>
      <w:r>
        <w:rPr>
          <w:rFonts w:ascii="宋体;SimSun" w:hAnsi="宋体;SimSun" w:cs="宋体;SimSun"/>
          <w:sz w:val="24"/>
        </w:rPr>
        <w:t>和</w:t>
      </w:r>
      <w:r>
        <w:rPr>
          <w:rFonts w:cs="宋体;SimSun" w:ascii="宋体;SimSun" w:hAnsi="宋体;SimSun"/>
          <w:sz w:val="24"/>
        </w:rPr>
        <w:t>36.8%</w:t>
      </w:r>
      <w:r>
        <w:rPr>
          <w:rFonts w:ascii="宋体;SimSun" w:hAnsi="宋体;SimSun" w:cs="宋体;SimSun"/>
          <w:sz w:val="24"/>
        </w:rPr>
        <w:t>；限额以上通讯器材类增长</w:t>
      </w:r>
      <w:r>
        <w:rPr>
          <w:rFonts w:cs="宋体;SimSun" w:ascii="宋体;SimSun" w:hAnsi="宋体;SimSun"/>
          <w:sz w:val="24"/>
        </w:rPr>
        <w:t>34.3%</w:t>
      </w:r>
      <w:r>
        <w:rPr>
          <w:rFonts w:ascii="宋体;SimSun" w:hAnsi="宋体;SimSun" w:cs="宋体;SimSun"/>
          <w:sz w:val="24"/>
        </w:rPr>
        <w:t>，其中智能手机类增长</w:t>
      </w:r>
      <w:r>
        <w:rPr>
          <w:rFonts w:cs="宋体;SimSun" w:ascii="宋体;SimSun" w:hAnsi="宋体;SimSun"/>
          <w:sz w:val="24"/>
        </w:rPr>
        <w:t>62.0%</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外贸规模稳步扩大，贸易结构继续优化。全年完成进出口总额</w:t>
      </w:r>
      <w:r>
        <w:rPr>
          <w:rFonts w:cs="宋体;SimSun" w:ascii="宋体;SimSun" w:hAnsi="宋体;SimSun"/>
          <w:sz w:val="24"/>
        </w:rPr>
        <w:t>3273.9</w:t>
      </w:r>
      <w:r>
        <w:rPr>
          <w:rFonts w:ascii="宋体;SimSun" w:hAnsi="宋体;SimSun" w:cs="宋体;SimSun"/>
          <w:sz w:val="24"/>
        </w:rPr>
        <w:t>亿元，比上年增长</w:t>
      </w:r>
      <w:r>
        <w:rPr>
          <w:rFonts w:cs="宋体;SimSun" w:ascii="宋体;SimSun" w:hAnsi="宋体;SimSun"/>
          <w:sz w:val="24"/>
        </w:rPr>
        <w:t>2.8%</w:t>
      </w:r>
      <w:r>
        <w:rPr>
          <w:rFonts w:ascii="宋体;SimSun" w:hAnsi="宋体;SimSun" w:cs="宋体;SimSun"/>
          <w:sz w:val="24"/>
        </w:rPr>
        <w:t>，规模创历史新高。其中出口</w:t>
      </w:r>
      <w:r>
        <w:rPr>
          <w:rFonts w:cs="宋体;SimSun" w:ascii="宋体;SimSun" w:hAnsi="宋体;SimSun"/>
          <w:sz w:val="24"/>
        </w:rPr>
        <w:t>2604.1</w:t>
      </w:r>
      <w:r>
        <w:rPr>
          <w:rFonts w:ascii="宋体;SimSun" w:hAnsi="宋体;SimSun" w:cs="宋体;SimSun"/>
          <w:sz w:val="24"/>
        </w:rPr>
        <w:t>亿元，增长</w:t>
      </w:r>
      <w:r>
        <w:rPr>
          <w:rFonts w:cs="宋体;SimSun" w:ascii="宋体;SimSun" w:hAnsi="宋体;SimSun"/>
          <w:sz w:val="24"/>
        </w:rPr>
        <w:t>4.3%</w:t>
      </w:r>
      <w:r>
        <w:rPr>
          <w:rFonts w:ascii="宋体;SimSun" w:hAnsi="宋体;SimSun" w:cs="宋体;SimSun"/>
          <w:sz w:val="24"/>
        </w:rPr>
        <w:t>；进口</w:t>
      </w:r>
      <w:r>
        <w:rPr>
          <w:rFonts w:cs="宋体;SimSun" w:ascii="宋体;SimSun" w:hAnsi="宋体;SimSun"/>
          <w:sz w:val="24"/>
        </w:rPr>
        <w:t>699.8</w:t>
      </w:r>
      <w:r>
        <w:rPr>
          <w:rFonts w:ascii="宋体;SimSun" w:hAnsi="宋体;SimSun" w:cs="宋体;SimSun"/>
          <w:sz w:val="24"/>
        </w:rPr>
        <w:t>亿元，下降</w:t>
      </w:r>
      <w:r>
        <w:rPr>
          <w:rFonts w:cs="宋体;SimSun" w:ascii="宋体;SimSun" w:hAnsi="宋体;SimSun"/>
          <w:sz w:val="24"/>
        </w:rPr>
        <w:t>2.3%</w:t>
      </w:r>
      <w:r>
        <w:rPr>
          <w:rFonts w:ascii="宋体;SimSun" w:hAnsi="宋体;SimSun" w:cs="宋体;SimSun"/>
          <w:sz w:val="24"/>
        </w:rPr>
        <w:t>。从贸易方式看，一般贸易进出口增长</w:t>
      </w:r>
      <w:r>
        <w:rPr>
          <w:rFonts w:cs="宋体;SimSun" w:ascii="宋体;SimSun" w:hAnsi="宋体;SimSun"/>
          <w:sz w:val="24"/>
        </w:rPr>
        <w:t>4.1%</w:t>
      </w:r>
      <w:r>
        <w:rPr>
          <w:rFonts w:ascii="宋体;SimSun" w:hAnsi="宋体;SimSun" w:cs="宋体;SimSun"/>
          <w:sz w:val="24"/>
        </w:rPr>
        <w:t>，占进出口总额的比重为</w:t>
      </w:r>
      <w:r>
        <w:rPr>
          <w:rFonts w:cs="宋体;SimSun" w:ascii="宋体;SimSun" w:hAnsi="宋体;SimSun"/>
          <w:sz w:val="24"/>
        </w:rPr>
        <w:t>84.0%</w:t>
      </w:r>
      <w:r>
        <w:rPr>
          <w:rFonts w:ascii="宋体;SimSun" w:hAnsi="宋体;SimSun" w:cs="宋体;SimSun"/>
          <w:sz w:val="24"/>
        </w:rPr>
        <w:t>，比上年提高</w:t>
      </w:r>
      <w:r>
        <w:rPr>
          <w:rFonts w:cs="宋体;SimSun" w:ascii="宋体;SimSun" w:hAnsi="宋体;SimSun"/>
          <w:sz w:val="24"/>
        </w:rPr>
        <w:t>1.0</w:t>
      </w:r>
      <w:r>
        <w:rPr>
          <w:rFonts w:ascii="宋体;SimSun" w:hAnsi="宋体;SimSun" w:cs="宋体;SimSun"/>
          <w:sz w:val="24"/>
        </w:rPr>
        <w:t>个百分点。从贸易主体看，民营企业支撑作用明显，实现进出口增长</w:t>
      </w:r>
      <w:r>
        <w:rPr>
          <w:rFonts w:cs="宋体;SimSun" w:ascii="宋体;SimSun" w:hAnsi="宋体;SimSun"/>
          <w:sz w:val="24"/>
        </w:rPr>
        <w:t>4.1%</w:t>
      </w:r>
      <w:r>
        <w:rPr>
          <w:rFonts w:ascii="宋体;SimSun" w:hAnsi="宋体;SimSun" w:cs="宋体;SimSun"/>
          <w:sz w:val="24"/>
        </w:rPr>
        <w:t>，占全市进出口的比重为</w:t>
      </w:r>
      <w:r>
        <w:rPr>
          <w:rFonts w:cs="宋体;SimSun" w:ascii="宋体;SimSun" w:hAnsi="宋体;SimSun"/>
          <w:sz w:val="24"/>
        </w:rPr>
        <w:t>57.8%</w:t>
      </w:r>
      <w:r>
        <w:rPr>
          <w:rFonts w:ascii="宋体;SimSun" w:hAnsi="宋体;SimSun" w:cs="宋体;SimSun"/>
          <w:sz w:val="24"/>
        </w:rPr>
        <w:t>，比上年提高</w:t>
      </w:r>
      <w:r>
        <w:rPr>
          <w:rFonts w:cs="宋体;SimSun" w:ascii="宋体;SimSun" w:hAnsi="宋体;SimSun"/>
          <w:sz w:val="24"/>
        </w:rPr>
        <w:t>0.7</w:t>
      </w:r>
      <w:r>
        <w:rPr>
          <w:rFonts w:ascii="宋体;SimSun" w:hAnsi="宋体;SimSun" w:cs="宋体;SimSun"/>
          <w:sz w:val="24"/>
        </w:rPr>
        <w:t xml:space="preserve">个百分点。 </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sz w:val="24"/>
        </w:rPr>
        <w:t>财税收入保持稳增，金融市场稳健运行。全年完成一般公共预算收入</w:t>
      </w:r>
      <w:r>
        <w:rPr>
          <w:rFonts w:cs="宋体;SimSun" w:ascii="宋体;SimSun" w:hAnsi="宋体;SimSun"/>
          <w:sz w:val="24"/>
        </w:rPr>
        <w:t>697.8</w:t>
      </w:r>
      <w:r>
        <w:rPr>
          <w:rFonts w:ascii="宋体;SimSun" w:hAnsi="宋体;SimSun" w:cs="宋体;SimSun"/>
          <w:sz w:val="24"/>
        </w:rPr>
        <w:t>亿元，比上年增长</w:t>
      </w:r>
      <w:r>
        <w:rPr>
          <w:rFonts w:cs="宋体;SimSun" w:ascii="宋体;SimSun" w:hAnsi="宋体;SimSun"/>
          <w:sz w:val="24"/>
        </w:rPr>
        <w:t>2.6%</w:t>
      </w:r>
      <w:r>
        <w:rPr>
          <w:rFonts w:ascii="宋体;SimSun" w:hAnsi="宋体;SimSun" w:cs="宋体;SimSun"/>
          <w:sz w:val="24"/>
        </w:rPr>
        <w:t>，增幅位列苏南第一，高于全省平均</w:t>
      </w:r>
      <w:r>
        <w:rPr>
          <w:rFonts w:cs="宋体;SimSun" w:ascii="宋体;SimSun" w:hAnsi="宋体;SimSun"/>
          <w:sz w:val="24"/>
        </w:rPr>
        <w:t>1.5</w:t>
      </w:r>
      <w:r>
        <w:rPr>
          <w:rFonts w:ascii="宋体;SimSun" w:hAnsi="宋体;SimSun" w:cs="宋体;SimSun"/>
          <w:sz w:val="24"/>
        </w:rPr>
        <w:t>个百分点。其中，税收收入完成</w:t>
      </w:r>
      <w:r>
        <w:rPr>
          <w:rFonts w:cs="宋体;SimSun" w:ascii="宋体;SimSun" w:hAnsi="宋体;SimSun"/>
          <w:sz w:val="24"/>
        </w:rPr>
        <w:t>586.5</w:t>
      </w:r>
      <w:r>
        <w:rPr>
          <w:rFonts w:ascii="宋体;SimSun" w:hAnsi="宋体;SimSun" w:cs="宋体;SimSun"/>
          <w:sz w:val="24"/>
        </w:rPr>
        <w:t>亿元，增长</w:t>
      </w:r>
      <w:r>
        <w:rPr>
          <w:rFonts w:cs="宋体;SimSun" w:ascii="宋体;SimSun" w:hAnsi="宋体;SimSun"/>
          <w:sz w:val="24"/>
        </w:rPr>
        <w:t>0.2%</w:t>
      </w:r>
      <w:r>
        <w:rPr>
          <w:rFonts w:ascii="宋体;SimSun" w:hAnsi="宋体;SimSun" w:cs="宋体;SimSun"/>
          <w:sz w:val="24"/>
        </w:rPr>
        <w:t>；税收占比</w:t>
      </w:r>
      <w:r>
        <w:rPr>
          <w:rFonts w:cs="宋体;SimSun" w:ascii="宋体;SimSun" w:hAnsi="宋体;SimSun"/>
          <w:sz w:val="24"/>
        </w:rPr>
        <w:t>84.1%</w:t>
      </w:r>
      <w:r>
        <w:rPr>
          <w:rFonts w:ascii="宋体;SimSun" w:hAnsi="宋体;SimSun" w:cs="宋体;SimSun"/>
          <w:sz w:val="24"/>
        </w:rPr>
        <w:t>，连续两年位列全省第一。年末全市金融机构本外币各项存款余额</w:t>
      </w:r>
      <w:r>
        <w:rPr>
          <w:rFonts w:cs="宋体;SimSun" w:ascii="宋体;SimSun" w:hAnsi="宋体;SimSun"/>
          <w:sz w:val="24"/>
        </w:rPr>
        <w:t>18982.3</w:t>
      </w:r>
      <w:r>
        <w:rPr>
          <w:rFonts w:ascii="宋体;SimSun" w:hAnsi="宋体;SimSun" w:cs="宋体;SimSun"/>
          <w:sz w:val="24"/>
        </w:rPr>
        <w:t>亿元，比上年增长</w:t>
      </w:r>
      <w:r>
        <w:rPr>
          <w:rFonts w:cs="宋体;SimSun" w:ascii="宋体;SimSun" w:hAnsi="宋体;SimSun"/>
          <w:sz w:val="24"/>
        </w:rPr>
        <w:t>5.1%</w:t>
      </w:r>
      <w:r>
        <w:rPr>
          <w:rFonts w:ascii="宋体;SimSun" w:hAnsi="宋体;SimSun" w:cs="宋体;SimSun"/>
          <w:sz w:val="24"/>
        </w:rPr>
        <w:t>；金融机构本外币各项贷款余额</w:t>
      </w:r>
      <w:r>
        <w:rPr>
          <w:rFonts w:cs="宋体;SimSun" w:ascii="宋体;SimSun" w:hAnsi="宋体;SimSun"/>
          <w:sz w:val="24"/>
        </w:rPr>
        <w:t>18485.0</w:t>
      </w:r>
      <w:r>
        <w:rPr>
          <w:rFonts w:ascii="宋体;SimSun" w:hAnsi="宋体;SimSun" w:cs="宋体;SimSun"/>
          <w:sz w:val="24"/>
        </w:rPr>
        <w:t>亿元，增长</w:t>
      </w:r>
      <w:r>
        <w:rPr>
          <w:rFonts w:cs="宋体;SimSun" w:ascii="宋体;SimSun" w:hAnsi="宋体;SimSun"/>
          <w:sz w:val="24"/>
        </w:rPr>
        <w:t>13.2%</w:t>
      </w:r>
      <w:r>
        <w:rPr>
          <w:rFonts w:ascii="宋体;SimSun" w:hAnsi="宋体;SimSun" w:cs="宋体;SimSun"/>
          <w:sz w:val="24"/>
        </w:rPr>
        <w:t xml:space="preserve">，存贷款余额增速均位列全省第三。 </w:t>
      </w:r>
    </w:p>
    <w:p>
      <w:pPr>
        <w:pStyle w:val="Normal"/>
        <w:spacing w:lineRule="exact" w:line="480"/>
        <w:ind w:firstLineChars="200" w:startChars="0" w:start="0" w:endChars="0" w:end="0"/>
        <w:rPr/>
      </w:pPr>
      <w:r>
        <w:rPr>
          <w:rFonts w:ascii="宋体;SimSun" w:hAnsi="宋体;SimSun" w:cs="宋体;SimSun"/>
          <w:sz w:val="24"/>
        </w:rPr>
        <w:t>居民消费价格温和上涨，工业品价格持续下降。全年居民消费价格（</w:t>
      </w:r>
      <w:r>
        <w:rPr>
          <w:rFonts w:cs="宋体;SimSun" w:ascii="宋体;SimSun" w:hAnsi="宋体;SimSun"/>
          <w:sz w:val="24"/>
        </w:rPr>
        <w:t>CPI</w:t>
      </w:r>
      <w:r>
        <w:rPr>
          <w:rFonts w:ascii="宋体;SimSun" w:hAnsi="宋体;SimSun" w:cs="宋体;SimSun"/>
          <w:sz w:val="24"/>
        </w:rPr>
        <w:t>）累计上涨</w:t>
      </w:r>
      <w:r>
        <w:rPr>
          <w:rFonts w:cs="宋体;SimSun" w:ascii="宋体;SimSun" w:hAnsi="宋体;SimSun"/>
          <w:sz w:val="24"/>
        </w:rPr>
        <w:t>0.6%</w:t>
      </w:r>
      <w:r>
        <w:rPr>
          <w:rFonts w:ascii="宋体;SimSun" w:hAnsi="宋体;SimSun" w:cs="宋体;SimSun"/>
          <w:sz w:val="24"/>
        </w:rPr>
        <w:t>，八大类商品“六升一降一持平”，其中医疗保健类、其他用品和服务类、教育文化和娱乐类、衣着类、生活用品及服务类和食品烟酒类价格分别上涨</w:t>
      </w:r>
      <w:r>
        <w:rPr>
          <w:rFonts w:cs="宋体;SimSun" w:ascii="宋体;SimSun" w:hAnsi="宋体;SimSun"/>
          <w:sz w:val="24"/>
        </w:rPr>
        <w:t>5.5%</w:t>
      </w:r>
      <w:r>
        <w:rPr>
          <w:rFonts w:ascii="宋体;SimSun" w:hAnsi="宋体;SimSun" w:cs="宋体;SimSun"/>
          <w:sz w:val="24"/>
        </w:rPr>
        <w:t>、</w:t>
      </w:r>
      <w:r>
        <w:rPr>
          <w:rFonts w:cs="宋体;SimSun" w:ascii="宋体;SimSun" w:hAnsi="宋体;SimSun"/>
          <w:sz w:val="24"/>
        </w:rPr>
        <w:t>4.1%</w:t>
      </w:r>
      <w:r>
        <w:rPr>
          <w:rFonts w:ascii="宋体;SimSun" w:hAnsi="宋体;SimSun" w:cs="宋体;SimSun"/>
          <w:sz w:val="24"/>
        </w:rPr>
        <w:t>、</w:t>
      </w:r>
      <w:r>
        <w:rPr>
          <w:rFonts w:cs="宋体;SimSun" w:ascii="宋体;SimSun" w:hAnsi="宋体;SimSun"/>
          <w:sz w:val="24"/>
        </w:rPr>
        <w:t>1.5%</w:t>
      </w:r>
      <w:r>
        <w:rPr>
          <w:rFonts w:ascii="宋体;SimSun" w:hAnsi="宋体;SimSun" w:cs="宋体;SimSun"/>
          <w:sz w:val="24"/>
        </w:rPr>
        <w:t>、</w:t>
      </w:r>
      <w:r>
        <w:rPr>
          <w:rFonts w:cs="宋体;SimSun" w:ascii="宋体;SimSun" w:hAnsi="宋体;SimSun"/>
          <w:sz w:val="24"/>
        </w:rPr>
        <w:t>1.5%</w:t>
      </w:r>
      <w:r>
        <w:rPr>
          <w:rFonts w:ascii="宋体;SimSun" w:hAnsi="宋体;SimSun" w:cs="宋体;SimSun"/>
          <w:sz w:val="24"/>
        </w:rPr>
        <w:t>、</w:t>
      </w:r>
      <w:r>
        <w:rPr>
          <w:rFonts w:cs="宋体;SimSun" w:ascii="宋体;SimSun" w:hAnsi="宋体;SimSun"/>
          <w:sz w:val="24"/>
        </w:rPr>
        <w:t>0.9%</w:t>
      </w:r>
      <w:r>
        <w:rPr>
          <w:rFonts w:ascii="宋体;SimSun" w:hAnsi="宋体;SimSun" w:cs="宋体;SimSun"/>
          <w:sz w:val="24"/>
        </w:rPr>
        <w:t>和</w:t>
      </w:r>
      <w:r>
        <w:rPr>
          <w:rFonts w:cs="宋体;SimSun" w:ascii="宋体;SimSun" w:hAnsi="宋体;SimSun"/>
          <w:sz w:val="24"/>
        </w:rPr>
        <w:t>0.9%</w:t>
      </w:r>
      <w:r>
        <w:rPr>
          <w:rFonts w:ascii="宋体;SimSun" w:hAnsi="宋体;SimSun" w:cs="宋体;SimSun"/>
          <w:sz w:val="24"/>
        </w:rPr>
        <w:t>，居住类价格与上年持平，交通通信类价格下降</w:t>
      </w:r>
      <w:r>
        <w:rPr>
          <w:rFonts w:cs="宋体;SimSun" w:ascii="宋体;SimSun" w:hAnsi="宋体;SimSun"/>
          <w:sz w:val="24"/>
        </w:rPr>
        <w:t>3.5%</w:t>
      </w:r>
      <w:r>
        <w:rPr>
          <w:rFonts w:ascii="宋体;SimSun" w:hAnsi="宋体;SimSun" w:cs="宋体;SimSun"/>
          <w:sz w:val="24"/>
        </w:rPr>
        <w:t>。</w:t>
      </w:r>
      <w:r>
        <w:rPr>
          <w:rFonts w:cs="宋体;SimSun" w:ascii="宋体;SimSun" w:hAnsi="宋体;SimSun"/>
          <w:sz w:val="24"/>
        </w:rPr>
        <w:t>12</w:t>
      </w:r>
      <w:r>
        <w:rPr>
          <w:rFonts w:ascii="宋体;SimSun" w:hAnsi="宋体;SimSun" w:cs="宋体;SimSun"/>
          <w:sz w:val="24"/>
        </w:rPr>
        <w:t>月份，</w:t>
      </w:r>
      <w:r>
        <w:rPr>
          <w:rFonts w:cs="宋体;SimSun" w:ascii="宋体;SimSun" w:hAnsi="宋体;SimSun"/>
          <w:sz w:val="24"/>
        </w:rPr>
        <w:t>CPI</w:t>
      </w:r>
      <w:r>
        <w:rPr>
          <w:rFonts w:ascii="宋体;SimSun" w:hAnsi="宋体;SimSun" w:cs="宋体;SimSun"/>
          <w:sz w:val="24"/>
        </w:rPr>
        <w:t>同比上涨</w:t>
      </w:r>
      <w:r>
        <w:rPr>
          <w:rFonts w:cs="宋体;SimSun" w:ascii="宋体;SimSun" w:hAnsi="宋体;SimSun"/>
          <w:sz w:val="24"/>
        </w:rPr>
        <w:t>0.5%</w:t>
      </w:r>
      <w:r>
        <w:rPr>
          <w:rFonts w:ascii="宋体;SimSun" w:hAnsi="宋体;SimSun" w:cs="宋体;SimSun"/>
          <w:sz w:val="24"/>
        </w:rPr>
        <w:t>。全年工业生产者出厂价格和购进价格分别下降</w:t>
      </w:r>
      <w:r>
        <w:rPr>
          <w:rFonts w:cs="宋体;SimSun" w:ascii="宋体;SimSun" w:hAnsi="宋体;SimSun"/>
          <w:sz w:val="24"/>
        </w:rPr>
        <w:t>4.3%</w:t>
      </w:r>
      <w:r>
        <w:rPr>
          <w:rFonts w:ascii="宋体;SimSun" w:hAnsi="宋体;SimSun" w:cs="宋体;SimSun"/>
          <w:sz w:val="24"/>
        </w:rPr>
        <w:t>和</w:t>
      </w:r>
      <w:r>
        <w:rPr>
          <w:rFonts w:cs="宋体;SimSun" w:ascii="宋体;SimSun" w:hAnsi="宋体;SimSun"/>
          <w:sz w:val="24"/>
        </w:rPr>
        <w:t>3.9%</w:t>
      </w:r>
      <w:r>
        <w:rPr>
          <w:rFonts w:ascii="宋体;SimSun" w:hAnsi="宋体;SimSun" w:cs="宋体;SimSun"/>
          <w:sz w:val="24"/>
        </w:rPr>
        <w:t>。</w:t>
      </w:r>
      <w:r>
        <w:rPr>
          <w:rFonts w:cs="宋体;SimSun" w:ascii="宋体;SimSun" w:hAnsi="宋体;SimSun"/>
          <w:sz w:val="24"/>
        </w:rPr>
        <w:t>12</w:t>
      </w:r>
      <w:r>
        <w:rPr>
          <w:rFonts w:ascii="宋体;SimSun" w:hAnsi="宋体;SimSun" w:cs="宋体;SimSun"/>
          <w:sz w:val="24"/>
        </w:rPr>
        <w:t>月份，工业生产者出厂价格同比下降</w:t>
      </w:r>
      <w:r>
        <w:rPr>
          <w:rFonts w:cs="宋体;SimSun" w:ascii="宋体;SimSun" w:hAnsi="宋体;SimSun"/>
          <w:sz w:val="24"/>
        </w:rPr>
        <w:t>3.5%</w:t>
      </w:r>
      <w:r>
        <w:rPr>
          <w:rFonts w:ascii="宋体;SimSun" w:hAnsi="宋体;SimSun" w:cs="宋体;SimSun"/>
          <w:sz w:val="24"/>
        </w:rPr>
        <w:t>，购进价格同比下降</w:t>
      </w:r>
      <w:r>
        <w:rPr>
          <w:rFonts w:cs="宋体;SimSun" w:ascii="宋体;SimSun" w:hAnsi="宋体;SimSun"/>
          <w:sz w:val="24"/>
        </w:rPr>
        <w:t>2.7%</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居民收入稳定增长，城乡差距继续缩小。全年居民人均可支配收入</w:t>
      </w:r>
      <w:r>
        <w:rPr>
          <w:rFonts w:cs="宋体;SimSun" w:ascii="宋体;SimSun" w:hAnsi="宋体;SimSun"/>
          <w:sz w:val="24"/>
        </w:rPr>
        <w:t>65665</w:t>
      </w:r>
      <w:r>
        <w:rPr>
          <w:rFonts w:ascii="宋体;SimSun" w:hAnsi="宋体;SimSun" w:cs="宋体;SimSun"/>
          <w:sz w:val="24"/>
        </w:rPr>
        <w:t>元，比上年增长</w:t>
      </w:r>
      <w:r>
        <w:rPr>
          <w:rFonts w:cs="宋体;SimSun" w:ascii="宋体;SimSun" w:hAnsi="宋体;SimSun"/>
          <w:sz w:val="24"/>
        </w:rPr>
        <w:t>4.9%</w:t>
      </w:r>
      <w:r>
        <w:rPr>
          <w:rFonts w:ascii="宋体;SimSun" w:hAnsi="宋体;SimSun" w:cs="宋体;SimSun"/>
          <w:sz w:val="24"/>
        </w:rPr>
        <w:t>。其中，城镇常住居民人均可支配收入</w:t>
      </w:r>
      <w:r>
        <w:rPr>
          <w:rFonts w:cs="宋体;SimSun" w:ascii="宋体;SimSun" w:hAnsi="宋体;SimSun"/>
          <w:sz w:val="24"/>
        </w:rPr>
        <w:t>75003</w:t>
      </w:r>
      <w:r>
        <w:rPr>
          <w:rFonts w:ascii="宋体;SimSun" w:hAnsi="宋体;SimSun" w:cs="宋体;SimSun"/>
          <w:sz w:val="24"/>
        </w:rPr>
        <w:t>元，增长</w:t>
      </w:r>
      <w:r>
        <w:rPr>
          <w:rFonts w:cs="宋体;SimSun" w:ascii="宋体;SimSun" w:hAnsi="宋体;SimSun"/>
          <w:sz w:val="24"/>
        </w:rPr>
        <w:t>4.5%</w:t>
      </w:r>
      <w:r>
        <w:rPr>
          <w:rFonts w:ascii="宋体;SimSun" w:hAnsi="宋体;SimSun" w:cs="宋体;SimSun"/>
          <w:sz w:val="24"/>
        </w:rPr>
        <w:t>；农村常住居民人均可支配收入</w:t>
      </w:r>
      <w:r>
        <w:rPr>
          <w:rFonts w:cs="宋体;SimSun" w:ascii="宋体;SimSun" w:hAnsi="宋体;SimSun"/>
          <w:sz w:val="24"/>
        </w:rPr>
        <w:t>42671</w:t>
      </w:r>
      <w:r>
        <w:rPr>
          <w:rFonts w:ascii="宋体;SimSun" w:hAnsi="宋体;SimSun" w:cs="宋体;SimSun"/>
          <w:sz w:val="24"/>
        </w:rPr>
        <w:t>元，增长</w:t>
      </w:r>
      <w:r>
        <w:rPr>
          <w:rFonts w:cs="宋体;SimSun" w:ascii="宋体;SimSun" w:hAnsi="宋体;SimSun"/>
          <w:sz w:val="24"/>
        </w:rPr>
        <w:t>5.6%</w:t>
      </w:r>
      <w:r>
        <w:rPr>
          <w:rFonts w:ascii="宋体;SimSun" w:hAnsi="宋体;SimSun" w:cs="宋体;SimSun"/>
          <w:sz w:val="24"/>
        </w:rPr>
        <w:t>。城乡居民收入差距进一步缩小，农村居民收入增幅快于城镇居民</w:t>
      </w:r>
      <w:r>
        <w:rPr>
          <w:rFonts w:cs="宋体;SimSun" w:ascii="宋体;SimSun" w:hAnsi="宋体;SimSun"/>
          <w:sz w:val="24"/>
        </w:rPr>
        <w:t>1.1</w:t>
      </w:r>
      <w:r>
        <w:rPr>
          <w:rFonts w:ascii="宋体;SimSun" w:hAnsi="宋体;SimSun" w:cs="宋体;SimSun"/>
          <w:sz w:val="24"/>
        </w:rPr>
        <w:t>个百分点，城乡居民人均收入比值</w:t>
      </w:r>
      <w:r>
        <w:rPr>
          <w:rFonts w:cs="宋体;SimSun" w:ascii="宋体;SimSun" w:hAnsi="宋体;SimSun"/>
          <w:sz w:val="24"/>
        </w:rPr>
        <w:t>1.758</w:t>
      </w:r>
      <w:r>
        <w:rPr>
          <w:rFonts w:ascii="宋体;SimSun" w:hAnsi="宋体;SimSun" w:cs="宋体;SimSun"/>
          <w:sz w:val="24"/>
        </w:rPr>
        <w:t>：</w:t>
      </w:r>
      <w:r>
        <w:rPr>
          <w:rFonts w:cs="宋体;SimSun" w:ascii="宋体;SimSun" w:hAnsi="宋体;SimSun"/>
          <w:sz w:val="24"/>
        </w:rPr>
        <w:t>1</w:t>
      </w:r>
      <w:r>
        <w:rPr>
          <w:rFonts w:ascii="宋体;SimSun" w:hAnsi="宋体;SimSun" w:cs="宋体;SimSun"/>
          <w:sz w:val="24"/>
        </w:rPr>
        <w:t>，比上年同期缩小</w:t>
      </w:r>
      <w:r>
        <w:rPr>
          <w:rFonts w:cs="宋体;SimSun" w:ascii="宋体;SimSun" w:hAnsi="宋体;SimSun"/>
          <w:sz w:val="24"/>
        </w:rPr>
        <w:t>0.018</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总的来看，全市经济社会发展保持了向上向好的发展势头，高质量发展扎实推进，新质生产力持续锻造，发展新动能不断催生。</w:t>
      </w:r>
      <w:r>
        <w:rPr>
          <w:rFonts w:cs="宋体;SimSun" w:ascii="宋体;SimSun" w:hAnsi="宋体;SimSun"/>
          <w:sz w:val="24"/>
        </w:rPr>
        <w:t>2025</w:t>
      </w:r>
      <w:r>
        <w:rPr>
          <w:rFonts w:ascii="宋体;SimSun" w:hAnsi="宋体;SimSun" w:cs="宋体;SimSun"/>
          <w:sz w:val="24"/>
        </w:rPr>
        <w:t>年，是“十四五”攻坚收官和“十五五”谋篇布局之年，也是</w:t>
      </w:r>
      <w:r>
        <w:rPr>
          <w:rFonts w:cs="宋体;SimSun" w:ascii="宋体;SimSun" w:hAnsi="宋体;SimSun"/>
          <w:sz w:val="24"/>
        </w:rPr>
        <w:t>c“</w:t>
      </w:r>
      <w:r>
        <w:rPr>
          <w:rFonts w:ascii="宋体;SimSun" w:hAnsi="宋体;SimSun" w:cs="宋体;SimSun"/>
          <w:sz w:val="24"/>
        </w:rPr>
        <w:t>万亿之城再出发”的关键之年。全市上下应坚持稳中求进工作总基调，完整准确全面贯彻新发展理念，扎实推动高质量发展，大力实施“</w:t>
      </w:r>
      <w:r>
        <w:rPr>
          <w:rFonts w:cs="宋体;SimSun" w:ascii="宋体;SimSun" w:hAnsi="宋体;SimSun"/>
          <w:sz w:val="24"/>
        </w:rPr>
        <w:t>532”</w:t>
      </w:r>
      <w:r>
        <w:rPr>
          <w:rFonts w:ascii="宋体;SimSun" w:hAnsi="宋体;SimSun" w:cs="宋体;SimSun"/>
          <w:sz w:val="24"/>
        </w:rPr>
        <w:t>发展战略，加强系统谋划，扩大政策效能，激发市场活力，持续巩固和增强经济回升向好势头，高质量完成“十四五”规划目标任务，为实现“十五五”良好开局打牢基础，奋力书写好中国式现代化</w:t>
      </w:r>
      <w:r>
        <w:rPr>
          <w:rFonts w:cs="宋体;SimSun" w:ascii="宋体;SimSun" w:hAnsi="宋体;SimSun"/>
          <w:sz w:val="24"/>
        </w:rPr>
        <w:t>c</w:t>
      </w:r>
      <w:r>
        <w:rPr>
          <w:rFonts w:ascii="宋体;SimSun" w:hAnsi="宋体;SimSun" w:cs="宋体;SimSun"/>
          <w:sz w:val="24"/>
        </w:rPr>
        <w:t xml:space="preserve">答卷。 </w:t>
      </w:r>
    </w:p>
    <w:p>
      <w:pPr>
        <w:pStyle w:val="Style25"/>
        <w:spacing w:lineRule="exact" w:line="480"/>
        <w:ind w:firstLineChars="200" w:startChars="0" w:start="0" w:endChars="0" w:end="0"/>
        <w:rPr>
          <w:rFonts w:ascii="宋体;SimSun" w:hAnsi="宋体;SimSun" w:cs="宋体;SimSun"/>
          <w:kern w:val="2"/>
          <w:sz w:val="24"/>
        </w:rPr>
      </w:pPr>
      <w:r>
        <w:rPr>
          <w:rFonts w:cs="宋体;SimSun" w:hint="eastAsia" w:ascii="宋体;SimSun" w:hAnsi="宋体;SimSun"/>
          <w:kern w:val="2"/>
          <w:sz w:val="24"/>
        </w:rPr>
        <w:t>2024</w:t>
      </w:r>
      <w:r>
        <w:rPr>
          <w:rFonts w:ascii="宋体;SimSun" w:hAnsi="宋体;SimSun" w:cs="宋体;SimSun" w:hint="eastAsia"/>
          <w:kern w:val="2"/>
          <w:sz w:val="24"/>
        </w:rPr>
        <w:t>年</w:t>
      </w:r>
      <w:r>
        <w:rPr>
          <w:rFonts w:cs="宋体;SimSun" w:hint="eastAsia" w:ascii="宋体;SimSun" w:hAnsi="宋体;SimSun"/>
          <w:kern w:val="2"/>
          <w:sz w:val="24"/>
        </w:rPr>
        <w:t>c</w:t>
      </w:r>
      <w:r>
        <w:rPr>
          <w:rFonts w:ascii="宋体;SimSun" w:hAnsi="宋体;SimSun" w:cs="宋体;SimSun" w:hint="eastAsia"/>
          <w:kern w:val="2"/>
          <w:sz w:val="24"/>
        </w:rPr>
        <w:t>房地产市场整体延续筑底行情，供需两端持续缩量，结构性分化显著。新房市场供应与成交规模双双下滑，全年市区普通商品住房用地供应量较</w:t>
      </w:r>
      <w:r>
        <w:rPr>
          <w:rFonts w:cs="宋体;SimSun" w:hint="eastAsia" w:ascii="宋体;SimSun" w:hAnsi="宋体;SimSun"/>
          <w:kern w:val="2"/>
          <w:sz w:val="24"/>
        </w:rPr>
        <w:t>2023</w:t>
      </w:r>
      <w:r>
        <w:rPr>
          <w:rFonts w:ascii="宋体;SimSun" w:hAnsi="宋体;SimSun" w:cs="宋体;SimSun" w:hint="eastAsia"/>
          <w:kern w:val="2"/>
          <w:sz w:val="24"/>
        </w:rPr>
        <w:t>年减少</w:t>
      </w:r>
      <w:r>
        <w:rPr>
          <w:rFonts w:cs="宋体;SimSun" w:hint="eastAsia" w:ascii="宋体;SimSun" w:hAnsi="宋体;SimSun"/>
          <w:kern w:val="2"/>
          <w:sz w:val="24"/>
        </w:rPr>
        <w:t>600</w:t>
      </w:r>
      <w:r>
        <w:rPr>
          <w:rFonts w:ascii="宋体;SimSun" w:hAnsi="宋体;SimSun" w:cs="宋体;SimSun" w:hint="eastAsia"/>
          <w:kern w:val="2"/>
          <w:sz w:val="24"/>
        </w:rPr>
        <w:t>亩至</w:t>
      </w:r>
      <w:r>
        <w:rPr>
          <w:rFonts w:cs="宋体;SimSun" w:hint="eastAsia" w:ascii="宋体;SimSun" w:hAnsi="宋体;SimSun"/>
          <w:kern w:val="2"/>
          <w:sz w:val="24"/>
        </w:rPr>
        <w:t>2200</w:t>
      </w:r>
      <w:r>
        <w:rPr>
          <w:rFonts w:ascii="宋体;SimSun" w:hAnsi="宋体;SimSun" w:cs="宋体;SimSun" w:hint="eastAsia"/>
          <w:kern w:val="2"/>
          <w:sz w:val="24"/>
        </w:rPr>
        <w:t>亩，且政策明确“原则上不再新增普通商品住宅用地”，转向聚焦改善型住宅开发，如钟楼区、经开区推出的低容积率地块（容积率</w:t>
      </w:r>
      <w:r>
        <w:rPr>
          <w:rFonts w:cs="宋体;SimSun" w:hint="eastAsia" w:ascii="宋体;SimSun" w:hAnsi="宋体;SimSun"/>
          <w:kern w:val="2"/>
          <w:sz w:val="24"/>
        </w:rPr>
        <w:t>1.0-1.5</w:t>
      </w:r>
      <w:r>
        <w:rPr>
          <w:rFonts w:ascii="宋体;SimSun" w:hAnsi="宋体;SimSun" w:cs="宋体;SimSun" w:hint="eastAsia"/>
          <w:kern w:val="2"/>
          <w:sz w:val="24"/>
        </w:rPr>
        <w:t>）试点高品质项目，但土地市场仍以国央企底价竞拍为主，民企拿地意愿低迷。新房价格波动明显，全年均价在</w:t>
      </w:r>
      <w:r>
        <w:rPr>
          <w:rFonts w:cs="宋体;SimSun" w:hint="eastAsia" w:ascii="宋体;SimSun" w:hAnsi="宋体;SimSun"/>
          <w:kern w:val="2"/>
          <w:sz w:val="24"/>
        </w:rPr>
        <w:t>1.8</w:t>
      </w:r>
      <w:r>
        <w:rPr>
          <w:rFonts w:ascii="宋体;SimSun" w:hAnsi="宋体;SimSun" w:cs="宋体;SimSun" w:hint="eastAsia"/>
          <w:kern w:val="2"/>
          <w:sz w:val="24"/>
        </w:rPr>
        <w:t>万元</w:t>
      </w:r>
      <w:r>
        <w:rPr>
          <w:rFonts w:cs="宋体;SimSun" w:hint="eastAsia" w:ascii="宋体;SimSun" w:hAnsi="宋体;SimSun"/>
          <w:kern w:val="2"/>
          <w:sz w:val="24"/>
        </w:rPr>
        <w:t>/</w:t>
      </w:r>
      <w:r>
        <w:rPr>
          <w:rFonts w:ascii="宋体;SimSun" w:hAnsi="宋体;SimSun" w:cs="宋体;SimSun" w:hint="eastAsia"/>
          <w:kern w:val="2"/>
          <w:sz w:val="24"/>
        </w:rPr>
        <w:t>平方米上下浮动，</w:t>
      </w:r>
      <w:r>
        <w:rPr>
          <w:rFonts w:cs="宋体;SimSun" w:hint="eastAsia" w:ascii="宋体;SimSun" w:hAnsi="宋体;SimSun"/>
          <w:kern w:val="2"/>
          <w:sz w:val="24"/>
        </w:rPr>
        <w:t>tn</w:t>
      </w:r>
      <w:r>
        <w:rPr>
          <w:rFonts w:ascii="宋体;SimSun" w:hAnsi="宋体;SimSun" w:cs="宋体;SimSun" w:hint="eastAsia"/>
          <w:kern w:val="2"/>
          <w:sz w:val="24"/>
        </w:rPr>
        <w:t>区高价项目如大和玖越售价达</w:t>
      </w:r>
      <w:r>
        <w:rPr>
          <w:rFonts w:cs="宋体;SimSun" w:hint="eastAsia" w:ascii="宋体;SimSun" w:hAnsi="宋体;SimSun"/>
          <w:kern w:val="2"/>
          <w:sz w:val="24"/>
        </w:rPr>
        <w:t>2.45</w:t>
      </w:r>
      <w:r>
        <w:rPr>
          <w:rFonts w:ascii="宋体;SimSun" w:hAnsi="宋体;SimSun" w:cs="宋体;SimSun" w:hint="eastAsia"/>
          <w:kern w:val="2"/>
          <w:sz w:val="24"/>
        </w:rPr>
        <w:t>万元</w:t>
      </w:r>
      <w:r>
        <w:rPr>
          <w:rFonts w:cs="宋体;SimSun" w:hint="eastAsia" w:ascii="宋体;SimSun" w:hAnsi="宋体;SimSun"/>
          <w:kern w:val="2"/>
          <w:sz w:val="24"/>
        </w:rPr>
        <w:t>/</w:t>
      </w:r>
      <w:r>
        <w:rPr>
          <w:rFonts w:ascii="宋体;SimSun" w:hAnsi="宋体;SimSun" w:cs="宋体;SimSun" w:hint="eastAsia"/>
          <w:kern w:val="2"/>
          <w:sz w:val="24"/>
        </w:rPr>
        <w:t>平方米，而</w:t>
      </w:r>
      <w:r>
        <w:rPr>
          <w:rFonts w:cs="宋体;SimSun" w:hint="eastAsia" w:ascii="宋体;SimSun" w:hAnsi="宋体;SimSun"/>
          <w:kern w:val="2"/>
          <w:sz w:val="24"/>
        </w:rPr>
        <w:t>w</w:t>
      </w:r>
      <w:r>
        <w:rPr>
          <w:rFonts w:ascii="宋体;SimSun" w:hAnsi="宋体;SimSun" w:cs="宋体;SimSun" w:hint="eastAsia"/>
          <w:kern w:val="2"/>
          <w:sz w:val="24"/>
        </w:rPr>
        <w:t>区星河丹堤等刚需项目仅</w:t>
      </w:r>
      <w:r>
        <w:rPr>
          <w:rFonts w:cs="宋体;SimSun" w:hint="eastAsia" w:ascii="宋体;SimSun" w:hAnsi="宋体;SimSun"/>
          <w:kern w:val="2"/>
          <w:sz w:val="24"/>
        </w:rPr>
        <w:t>1.5</w:t>
      </w:r>
      <w:r>
        <w:rPr>
          <w:rFonts w:ascii="宋体;SimSun" w:hAnsi="宋体;SimSun" w:cs="宋体;SimSun" w:hint="eastAsia"/>
          <w:kern w:val="2"/>
          <w:sz w:val="24"/>
        </w:rPr>
        <w:t>万元</w:t>
      </w:r>
      <w:r>
        <w:rPr>
          <w:rFonts w:cs="宋体;SimSun" w:hint="eastAsia" w:ascii="宋体;SimSun" w:hAnsi="宋体;SimSun"/>
          <w:kern w:val="2"/>
          <w:sz w:val="24"/>
        </w:rPr>
        <w:t>/</w:t>
      </w:r>
      <w:r>
        <w:rPr>
          <w:rFonts w:ascii="宋体;SimSun" w:hAnsi="宋体;SimSun" w:cs="宋体;SimSun" w:hint="eastAsia"/>
          <w:kern w:val="2"/>
          <w:sz w:val="24"/>
        </w:rPr>
        <w:t>平方米，区域分化加剧。政策层面，中央与地方协同放宽信贷与公积金政策，如首套房首付比例最低降至</w:t>
      </w:r>
      <w:r>
        <w:rPr>
          <w:rFonts w:cs="宋体;SimSun" w:hint="eastAsia" w:ascii="宋体;SimSun" w:hAnsi="宋体;SimSun"/>
          <w:kern w:val="2"/>
          <w:sz w:val="24"/>
        </w:rPr>
        <w:t>15%</w:t>
      </w:r>
      <w:r>
        <w:rPr>
          <w:rFonts w:ascii="宋体;SimSun" w:hAnsi="宋体;SimSun" w:cs="宋体;SimSun" w:hint="eastAsia"/>
          <w:kern w:val="2"/>
          <w:sz w:val="24"/>
        </w:rPr>
        <w:t>、公积金贷款额度提升至单人</w:t>
      </w:r>
      <w:r>
        <w:rPr>
          <w:rFonts w:cs="宋体;SimSun" w:hint="eastAsia" w:ascii="宋体;SimSun" w:hAnsi="宋体;SimSun"/>
          <w:kern w:val="2"/>
          <w:sz w:val="24"/>
        </w:rPr>
        <w:t>80</w:t>
      </w:r>
      <w:r>
        <w:rPr>
          <w:rFonts w:ascii="宋体;SimSun" w:hAnsi="宋体;SimSun" w:cs="宋体;SimSun" w:hint="eastAsia"/>
          <w:kern w:val="2"/>
          <w:sz w:val="24"/>
        </w:rPr>
        <w:t>万元、两人</w:t>
      </w:r>
      <w:r>
        <w:rPr>
          <w:rFonts w:cs="宋体;SimSun" w:hint="eastAsia" w:ascii="宋体;SimSun" w:hAnsi="宋体;SimSun"/>
          <w:kern w:val="2"/>
          <w:sz w:val="24"/>
        </w:rPr>
        <w:t>120</w:t>
      </w:r>
      <w:r>
        <w:rPr>
          <w:rFonts w:ascii="宋体;SimSun" w:hAnsi="宋体;SimSun" w:cs="宋体;SimSun" w:hint="eastAsia"/>
          <w:kern w:val="2"/>
          <w:sz w:val="24"/>
        </w:rPr>
        <w:t>万元，并通过“房票安置”“以旧换新”等措施去库存，但政策边际效应减弱，需求端增长动力不足。二手房市场全年成交规模连续</w:t>
      </w:r>
      <w:r>
        <w:rPr>
          <w:rFonts w:cs="宋体;SimSun" w:hint="eastAsia" w:ascii="宋体;SimSun" w:hAnsi="宋体;SimSun"/>
          <w:kern w:val="2"/>
          <w:sz w:val="24"/>
        </w:rPr>
        <w:t>12</w:t>
      </w:r>
      <w:r>
        <w:rPr>
          <w:rFonts w:ascii="宋体;SimSun" w:hAnsi="宋体;SimSun" w:cs="宋体;SimSun" w:hint="eastAsia"/>
          <w:kern w:val="2"/>
          <w:sz w:val="24"/>
        </w:rPr>
        <w:t>个月超新房，但价格持续承压，</w:t>
      </w:r>
      <w:r>
        <w:rPr>
          <w:rFonts w:cs="宋体;SimSun" w:hint="eastAsia" w:ascii="宋体;SimSun" w:hAnsi="宋体;SimSun"/>
          <w:kern w:val="2"/>
          <w:sz w:val="24"/>
        </w:rPr>
        <w:t>11</w:t>
      </w:r>
      <w:r>
        <w:rPr>
          <w:rFonts w:ascii="宋体;SimSun" w:hAnsi="宋体;SimSun" w:cs="宋体;SimSun" w:hint="eastAsia"/>
          <w:kern w:val="2"/>
          <w:sz w:val="24"/>
        </w:rPr>
        <w:t>月样本均价跌至</w:t>
      </w:r>
      <w:r>
        <w:rPr>
          <w:rFonts w:cs="宋体;SimSun" w:hint="eastAsia" w:ascii="宋体;SimSun" w:hAnsi="宋体;SimSun"/>
          <w:kern w:val="2"/>
          <w:sz w:val="24"/>
        </w:rPr>
        <w:t>13380</w:t>
      </w:r>
      <w:r>
        <w:rPr>
          <w:rFonts w:ascii="宋体;SimSun" w:hAnsi="宋体;SimSun" w:cs="宋体;SimSun" w:hint="eastAsia"/>
          <w:kern w:val="2"/>
          <w:sz w:val="24"/>
        </w:rPr>
        <w:t>元</w:t>
      </w:r>
      <w:r>
        <w:rPr>
          <w:rFonts w:cs="宋体;SimSun" w:hint="eastAsia" w:ascii="宋体;SimSun" w:hAnsi="宋体;SimSun"/>
          <w:kern w:val="2"/>
          <w:sz w:val="24"/>
        </w:rPr>
        <w:t>/</w:t>
      </w:r>
      <w:r>
        <w:rPr>
          <w:rFonts w:ascii="宋体;SimSun" w:hAnsi="宋体;SimSun" w:cs="宋体;SimSun" w:hint="eastAsia"/>
          <w:kern w:val="2"/>
          <w:sz w:val="24"/>
        </w:rPr>
        <w:t>平方米，同比下跌</w:t>
      </w:r>
      <w:r>
        <w:rPr>
          <w:rFonts w:cs="宋体;SimSun" w:hint="eastAsia" w:ascii="宋体;SimSun" w:hAnsi="宋体;SimSun"/>
          <w:kern w:val="2"/>
          <w:sz w:val="24"/>
        </w:rPr>
        <w:t>9.55%</w:t>
      </w:r>
      <w:r>
        <w:rPr>
          <w:rFonts w:ascii="宋体;SimSun" w:hAnsi="宋体;SimSun" w:cs="宋体;SimSun" w:hint="eastAsia"/>
          <w:kern w:val="2"/>
          <w:sz w:val="24"/>
        </w:rPr>
        <w:t>，挂牌量激增导致“以价换量”内卷，郊区库存去化周期超</w:t>
      </w:r>
      <w:r>
        <w:rPr>
          <w:rFonts w:cs="宋体;SimSun" w:hint="eastAsia" w:ascii="宋体;SimSun" w:hAnsi="宋体;SimSun"/>
          <w:kern w:val="2"/>
          <w:sz w:val="24"/>
        </w:rPr>
        <w:t>20</w:t>
      </w:r>
      <w:r>
        <w:rPr>
          <w:rFonts w:ascii="宋体;SimSun" w:hAnsi="宋体;SimSun" w:cs="宋体;SimSun" w:hint="eastAsia"/>
          <w:kern w:val="2"/>
          <w:sz w:val="24"/>
        </w:rPr>
        <w:t>个月，房企现房销售占比提升至近</w:t>
      </w:r>
      <w:r>
        <w:rPr>
          <w:rFonts w:cs="宋体;SimSun" w:hint="eastAsia" w:ascii="宋体;SimSun" w:hAnsi="宋体;SimSun"/>
          <w:kern w:val="2"/>
          <w:sz w:val="24"/>
        </w:rPr>
        <w:t>50%</w:t>
      </w:r>
      <w:r>
        <w:rPr>
          <w:rFonts w:ascii="宋体;SimSun" w:hAnsi="宋体;SimSun" w:cs="宋体;SimSun" w:hint="eastAsia"/>
          <w:kern w:val="2"/>
          <w:sz w:val="24"/>
        </w:rPr>
        <w:t>，但资金链紧张下部分项目仍面临亏损风险。</w:t>
      </w:r>
    </w:p>
    <w:p>
      <w:pPr>
        <w:pStyle w:val="Style25"/>
        <w:spacing w:lineRule="exact" w:line="480"/>
        <w:ind w:firstLineChars="200" w:startChars="0" w:start="0" w:endChars="0" w:end="0"/>
        <w:rPr>
          <w:rFonts w:ascii="宋体;SimSun" w:hAnsi="宋体;SimSun" w:cs="宋体;SimSun"/>
          <w:kern w:val="2"/>
          <w:sz w:val="24"/>
        </w:rPr>
      </w:pPr>
      <w:r>
        <w:rPr>
          <w:rFonts w:cs="宋体;SimSun" w:hint="eastAsia" w:ascii="宋体;SimSun" w:hAnsi="宋体;SimSun"/>
          <w:kern w:val="2"/>
          <w:sz w:val="24"/>
        </w:rPr>
        <w:t>2024</w:t>
      </w:r>
      <w:r>
        <w:rPr>
          <w:rFonts w:ascii="宋体;SimSun" w:hAnsi="宋体;SimSun" w:cs="宋体;SimSun" w:hint="eastAsia"/>
          <w:kern w:val="2"/>
          <w:sz w:val="24"/>
        </w:rPr>
        <w:t>年</w:t>
      </w:r>
      <w:r>
        <w:rPr>
          <w:rFonts w:cs="宋体;SimSun" w:hint="eastAsia" w:ascii="宋体;SimSun" w:hAnsi="宋体;SimSun"/>
          <w:kern w:val="2"/>
          <w:sz w:val="24"/>
        </w:rPr>
        <w:t>c</w:t>
      </w:r>
      <w:r>
        <w:rPr>
          <w:rFonts w:ascii="宋体;SimSun" w:hAnsi="宋体;SimSun" w:cs="宋体;SimSun" w:hint="eastAsia"/>
          <w:kern w:val="2"/>
          <w:sz w:val="24"/>
        </w:rPr>
        <w:t>房地产市场呈现以下特点：一是供需两端同步收缩，新房供应量约</w:t>
      </w:r>
      <w:r>
        <w:rPr>
          <w:rFonts w:cs="宋体;SimSun" w:hint="eastAsia" w:ascii="宋体;SimSun" w:hAnsi="宋体;SimSun"/>
          <w:kern w:val="2"/>
          <w:sz w:val="24"/>
        </w:rPr>
        <w:t>133.8</w:t>
      </w:r>
      <w:r>
        <w:rPr>
          <w:rFonts w:ascii="宋体;SimSun" w:hAnsi="宋体;SimSun" w:cs="宋体;SimSun" w:hint="eastAsia"/>
          <w:kern w:val="2"/>
          <w:sz w:val="24"/>
        </w:rPr>
        <w:t>万平方米，同比减少</w:t>
      </w:r>
      <w:r>
        <w:rPr>
          <w:rFonts w:cs="宋体;SimSun" w:hint="eastAsia" w:ascii="宋体;SimSun" w:hAnsi="宋体;SimSun"/>
          <w:kern w:val="2"/>
          <w:sz w:val="24"/>
        </w:rPr>
        <w:t>13.5%</w:t>
      </w:r>
      <w:r>
        <w:rPr>
          <w:rFonts w:ascii="宋体;SimSun" w:hAnsi="宋体;SimSun" w:cs="宋体;SimSun" w:hint="eastAsia"/>
          <w:kern w:val="2"/>
          <w:sz w:val="24"/>
        </w:rPr>
        <w:t>，成交量</w:t>
      </w:r>
      <w:r>
        <w:rPr>
          <w:rFonts w:cs="宋体;SimSun" w:hint="eastAsia" w:ascii="宋体;SimSun" w:hAnsi="宋体;SimSun"/>
          <w:kern w:val="2"/>
          <w:sz w:val="24"/>
        </w:rPr>
        <w:t>183.2</w:t>
      </w:r>
      <w:r>
        <w:rPr>
          <w:rFonts w:ascii="宋体;SimSun" w:hAnsi="宋体;SimSun" w:cs="宋体;SimSun" w:hint="eastAsia"/>
          <w:kern w:val="2"/>
          <w:sz w:val="24"/>
        </w:rPr>
        <w:t>万平方米，同比下降</w:t>
      </w:r>
      <w:r>
        <w:rPr>
          <w:rFonts w:cs="宋体;SimSun" w:hint="eastAsia" w:ascii="宋体;SimSun" w:hAnsi="宋体;SimSun"/>
          <w:kern w:val="2"/>
          <w:sz w:val="24"/>
        </w:rPr>
        <w:t>17.9%</w:t>
      </w:r>
      <w:r>
        <w:rPr>
          <w:rFonts w:ascii="宋体;SimSun" w:hAnsi="宋体;SimSun" w:cs="宋体;SimSun" w:hint="eastAsia"/>
          <w:kern w:val="2"/>
          <w:sz w:val="24"/>
        </w:rPr>
        <w:t>，市场低迷背景下“以价换量”成为主流策略；二是价格分化显著，核心板块如天宁、钟楼房价坚挺，而外围区域如金坛、溧阳依赖低价走量，全年新房价格结构性波动中整体下行；三是政策托底效果有限，尽管信贷与公积金政策宽松，但高购买力群体外流导致本地需求疲软，政策对市场的提振作用边际递减；四是土地市场国企主导，民企参与度低，全年土地出让金达</w:t>
      </w:r>
      <w:r>
        <w:rPr>
          <w:rFonts w:cs="宋体;SimSun" w:hint="eastAsia" w:ascii="宋体;SimSun" w:hAnsi="宋体;SimSun"/>
          <w:kern w:val="2"/>
          <w:sz w:val="24"/>
        </w:rPr>
        <w:t>306</w:t>
      </w:r>
      <w:r>
        <w:rPr>
          <w:rFonts w:ascii="宋体;SimSun" w:hAnsi="宋体;SimSun" w:cs="宋体;SimSun" w:hint="eastAsia"/>
          <w:kern w:val="2"/>
          <w:sz w:val="24"/>
        </w:rPr>
        <w:t>亿元但依赖国企托底，高品质住宅用地成为供应重点；五是改善型需求支撑结构性分化，高端住宅与低密项目受青睐，而郊区库存高企与现房销售压力并存；六是二手房市场流动性与价格承压并存，挂牌量激增加剧竞争，政策虽推动“房票安置”消化存量，但市场信心修复缓慢；七是保障性住房与存量盘活成为政策重点，政府计划新增保障性租赁住房</w:t>
      </w:r>
      <w:r>
        <w:rPr>
          <w:rFonts w:cs="宋体;SimSun" w:hint="eastAsia" w:ascii="宋体;SimSun" w:hAnsi="宋体;SimSun"/>
          <w:kern w:val="2"/>
          <w:sz w:val="24"/>
        </w:rPr>
        <w:t>1</w:t>
      </w:r>
      <w:r>
        <w:rPr>
          <w:rFonts w:ascii="宋体;SimSun" w:hAnsi="宋体;SimSun" w:cs="宋体;SimSun" w:hint="eastAsia"/>
          <w:kern w:val="2"/>
          <w:sz w:val="24"/>
        </w:rPr>
        <w:t>万余套，并通过老旧小区改造提升存量住房价值，探索“市场</w:t>
      </w:r>
      <w:r>
        <w:rPr>
          <w:rFonts w:cs="宋体;SimSun" w:hint="eastAsia" w:ascii="宋体;SimSun" w:hAnsi="宋体;SimSun"/>
          <w:kern w:val="2"/>
          <w:sz w:val="24"/>
        </w:rPr>
        <w:t>+</w:t>
      </w:r>
      <w:r>
        <w:rPr>
          <w:rFonts w:ascii="宋体;SimSun" w:hAnsi="宋体;SimSun" w:cs="宋体;SimSun" w:hint="eastAsia"/>
          <w:kern w:val="2"/>
          <w:sz w:val="24"/>
        </w:rPr>
        <w:t>保障”双轨制发展模式。</w:t>
      </w:r>
    </w:p>
    <w:p>
      <w:pPr>
        <w:pStyle w:val="Normal"/>
        <w:spacing w:lineRule="exact" w:line="480"/>
        <w:ind w:firstLineChars="200" w:startChars="0" w:start="0" w:endChars="0" w:end="0"/>
        <w:rPr>
          <w:rFonts w:ascii="宋体;SimSun" w:hAnsi="宋体;SimSun" w:cs="宋体;SimSun"/>
          <w:sz w:val="24"/>
        </w:rPr>
      </w:pP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c</w:t>
      </w:r>
      <w:r>
        <w:rPr>
          <w:rFonts w:ascii="宋体;SimSun" w:hAnsi="宋体;SimSun" w:cs="宋体;SimSun"/>
          <w:sz w:val="24"/>
        </w:rPr>
        <w:t>房地产市场仍处“寒冬”期，但政策托底与结构性调整为未来转型埋下伏笔。短期看，房企需以“品质升级</w:t>
      </w:r>
      <w:r>
        <w:rPr>
          <w:rFonts w:cs="宋体;SimSun" w:ascii="宋体;SimSun" w:hAnsi="宋体;SimSun"/>
          <w:sz w:val="24"/>
        </w:rPr>
        <w:t>+</w:t>
      </w:r>
      <w:r>
        <w:rPr>
          <w:rFonts w:ascii="宋体;SimSun" w:hAnsi="宋体;SimSun" w:cs="宋体;SimSun"/>
          <w:sz w:val="24"/>
        </w:rPr>
        <w:t>价格策略”应对竞争，购房者应关注核心板块的改善型产品与郊区高性价比项目；长期看，</w:t>
      </w:r>
      <w:r>
        <w:rPr>
          <w:rFonts w:cs="宋体;SimSun" w:ascii="宋体;SimSun" w:hAnsi="宋体;SimSun"/>
          <w:sz w:val="24"/>
        </w:rPr>
        <w:t>c</w:t>
      </w:r>
      <w:r>
        <w:rPr>
          <w:rFonts w:ascii="宋体;SimSun" w:hAnsi="宋体;SimSun" w:cs="宋体;SimSun"/>
          <w:sz w:val="24"/>
        </w:rPr>
        <w:t>需通过“减量提质、产城融合、保障兜底”构建房地产新模式，但人口与信心的修复仍需时间。市场能否止跌回升，关键取决于政策深化、区域经济活力及外部人口流入的改善。</w:t>
      </w:r>
    </w:p>
    <w:p>
      <w:pPr>
        <w:pStyle w:val="Normal"/>
        <w:spacing w:lineRule="exact" w:line="480"/>
        <w:ind w:firstLineChars="200" w:startChars="0" w:start="0" w:endChars="0" w:end="0"/>
        <w:rPr>
          <w:rFonts w:ascii="宋体;SimSun" w:hAnsi="宋体;SimSun" w:cs="宋体;SimSun"/>
          <w:sz w:val="24"/>
          <w:szCs w:val="24"/>
        </w:rPr>
      </w:pPr>
      <w:r>
        <w:rPr>
          <w:rFonts w:cs="宋体;SimSun" w:hint="eastAsia" w:ascii="宋体;SimSun" w:hAnsi="宋体;SimSun"/>
          <w:sz w:val="24"/>
          <w:szCs w:val="24"/>
        </w:rPr>
        <w:t>1.2c</w:t>
      </w:r>
      <w:r>
        <w:rPr>
          <w:rFonts w:ascii="宋体;SimSun" w:hAnsi="宋体;SimSun" w:cs="宋体;SimSun" w:hint="eastAsia"/>
          <w:sz w:val="24"/>
          <w:szCs w:val="24"/>
        </w:rPr>
        <w:t>房地产交易限购及金融政策情况，附现行存贷款利率表</w:t>
      </w:r>
    </w:p>
    <w:p>
      <w:pPr>
        <w:pStyle w:val="Normal"/>
        <w:spacing w:lineRule="exact" w:line="48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自</w:t>
      </w:r>
      <w:r>
        <w:rPr>
          <w:rFonts w:cs="宋体;SimSun" w:hint="eastAsia" w:ascii="宋体;SimSun" w:hAnsi="宋体;SimSun"/>
          <w:sz w:val="24"/>
          <w:szCs w:val="24"/>
        </w:rPr>
        <w:t>2022</w:t>
      </w:r>
      <w:r>
        <w:rPr>
          <w:rFonts w:ascii="宋体;SimSun" w:hAnsi="宋体;SimSun" w:cs="宋体;SimSun" w:hint="eastAsia"/>
          <w:sz w:val="24"/>
          <w:szCs w:val="24"/>
        </w:rPr>
        <w:t>年</w:t>
      </w:r>
      <w:r>
        <w:rPr>
          <w:rFonts w:cs="宋体;SimSun" w:hint="eastAsia" w:ascii="宋体;SimSun" w:hAnsi="宋体;SimSun"/>
          <w:sz w:val="24"/>
          <w:szCs w:val="24"/>
        </w:rPr>
        <w:t>9</w:t>
      </w:r>
      <w:r>
        <w:rPr>
          <w:rFonts w:ascii="宋体;SimSun" w:hAnsi="宋体;SimSun" w:cs="宋体;SimSun" w:hint="eastAsia"/>
          <w:sz w:val="24"/>
          <w:szCs w:val="24"/>
        </w:rPr>
        <w:t>月</w:t>
      </w:r>
      <w:r>
        <w:rPr>
          <w:rFonts w:cs="宋体;SimSun" w:hint="eastAsia" w:ascii="宋体;SimSun" w:hAnsi="宋体;SimSun"/>
          <w:sz w:val="24"/>
          <w:szCs w:val="24"/>
        </w:rPr>
        <w:t>1</w:t>
      </w:r>
      <w:r>
        <w:rPr>
          <w:rFonts w:ascii="宋体;SimSun" w:hAnsi="宋体;SimSun" w:cs="宋体;SimSun" w:hint="eastAsia"/>
          <w:sz w:val="24"/>
          <w:szCs w:val="24"/>
        </w:rPr>
        <w:t>日起，购房人购买的二手商品住房，自取得不动产权证后即可再次上市交易。</w:t>
      </w:r>
    </w:p>
    <w:p>
      <w:pPr>
        <w:pStyle w:val="Normal"/>
        <w:spacing w:lineRule="exact" w:line="48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自</w:t>
      </w:r>
      <w:r>
        <w:rPr>
          <w:rFonts w:cs="宋体;SimSun" w:hint="eastAsia" w:ascii="宋体;SimSun" w:hAnsi="宋体;SimSun"/>
          <w:sz w:val="24"/>
          <w:szCs w:val="24"/>
        </w:rPr>
        <w:t>2023</w:t>
      </w:r>
      <w:r>
        <w:rPr>
          <w:rFonts w:ascii="宋体;SimSun" w:hAnsi="宋体;SimSun" w:cs="宋体;SimSun" w:hint="eastAsia"/>
          <w:sz w:val="24"/>
          <w:szCs w:val="24"/>
        </w:rPr>
        <w:t>年</w:t>
      </w:r>
      <w:r>
        <w:rPr>
          <w:rFonts w:cs="宋体;SimSun" w:hint="eastAsia" w:ascii="宋体;SimSun" w:hAnsi="宋体;SimSun"/>
          <w:sz w:val="24"/>
          <w:szCs w:val="24"/>
        </w:rPr>
        <w:t>2</w:t>
      </w:r>
      <w:r>
        <w:rPr>
          <w:rFonts w:ascii="宋体;SimSun" w:hAnsi="宋体;SimSun" w:cs="宋体;SimSun" w:hint="eastAsia"/>
          <w:sz w:val="24"/>
          <w:szCs w:val="24"/>
        </w:rPr>
        <w:t>月</w:t>
      </w:r>
      <w:r>
        <w:rPr>
          <w:rFonts w:cs="宋体;SimSun" w:hint="eastAsia" w:ascii="宋体;SimSun" w:hAnsi="宋体;SimSun"/>
          <w:sz w:val="24"/>
          <w:szCs w:val="24"/>
        </w:rPr>
        <w:t>15</w:t>
      </w:r>
      <w:r>
        <w:rPr>
          <w:rFonts w:ascii="宋体;SimSun" w:hAnsi="宋体;SimSun" w:cs="宋体;SimSun" w:hint="eastAsia"/>
          <w:sz w:val="24"/>
          <w:szCs w:val="24"/>
        </w:rPr>
        <w:t>日起，调整住房交易政策，新建商品住房自取得不动产权证后即可上市交易；新建商品住房可按栋申领预售许可证；已完成备案的新建商品住房买卖合同，经买卖双方协商一致需注销合同备案的，所涉限制性规定不再执行；“商品住房项目在价格备案后</w:t>
      </w:r>
      <w:r>
        <w:rPr>
          <w:rFonts w:cs="宋体;SimSun" w:hint="eastAsia" w:ascii="宋体;SimSun" w:hAnsi="宋体;SimSun"/>
          <w:sz w:val="24"/>
          <w:szCs w:val="24"/>
        </w:rPr>
        <w:t>10</w:t>
      </w:r>
      <w:r>
        <w:rPr>
          <w:rFonts w:ascii="宋体;SimSun" w:hAnsi="宋体;SimSun" w:cs="宋体;SimSun" w:hint="eastAsia"/>
          <w:sz w:val="24"/>
          <w:szCs w:val="24"/>
        </w:rPr>
        <w:t>个工作日内需申领商品房预售许可证”之规定不再执行。</w:t>
      </w:r>
    </w:p>
    <w:p>
      <w:pPr>
        <w:pStyle w:val="Normal"/>
        <w:spacing w:lineRule="exact" w:line="48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自</w:t>
      </w:r>
      <w:r>
        <w:rPr>
          <w:rFonts w:cs="宋体;SimSun" w:hint="eastAsia" w:ascii="宋体;SimSun" w:hAnsi="宋体;SimSun"/>
          <w:sz w:val="24"/>
          <w:szCs w:val="24"/>
        </w:rPr>
        <w:t>2024</w:t>
      </w:r>
      <w:r>
        <w:rPr>
          <w:rFonts w:ascii="宋体;SimSun" w:hAnsi="宋体;SimSun" w:cs="宋体;SimSun" w:hint="eastAsia"/>
          <w:sz w:val="24"/>
          <w:szCs w:val="24"/>
        </w:rPr>
        <w:t>年</w:t>
      </w:r>
      <w:r>
        <w:rPr>
          <w:rFonts w:cs="宋体;SimSun" w:hint="eastAsia" w:ascii="宋体;SimSun" w:hAnsi="宋体;SimSun"/>
          <w:sz w:val="24"/>
          <w:szCs w:val="24"/>
        </w:rPr>
        <w:t>6</w:t>
      </w:r>
      <w:r>
        <w:rPr>
          <w:rFonts w:ascii="宋体;SimSun" w:hAnsi="宋体;SimSun" w:cs="宋体;SimSun" w:hint="eastAsia"/>
          <w:sz w:val="24"/>
          <w:szCs w:val="24"/>
        </w:rPr>
        <w:t>月</w:t>
      </w:r>
      <w:r>
        <w:rPr>
          <w:rFonts w:cs="宋体;SimSun" w:hint="eastAsia" w:ascii="宋体;SimSun" w:hAnsi="宋体;SimSun"/>
          <w:sz w:val="24"/>
          <w:szCs w:val="24"/>
        </w:rPr>
        <w:t>13</w:t>
      </w:r>
      <w:r>
        <w:rPr>
          <w:rFonts w:ascii="宋体;SimSun" w:hAnsi="宋体;SimSun" w:cs="宋体;SimSun" w:hint="eastAsia"/>
          <w:sz w:val="24"/>
          <w:szCs w:val="24"/>
        </w:rPr>
        <w:t>日起，商业性个人住房贷款，首套住房最低首付款比例调整为不低于</w:t>
      </w:r>
      <w:r>
        <w:rPr>
          <w:rFonts w:cs="宋体;SimSun" w:hint="eastAsia" w:ascii="宋体;SimSun" w:hAnsi="宋体;SimSun"/>
          <w:sz w:val="24"/>
          <w:szCs w:val="24"/>
        </w:rPr>
        <w:t>15%</w:t>
      </w:r>
      <w:r>
        <w:rPr>
          <w:rFonts w:ascii="宋体;SimSun" w:hAnsi="宋体;SimSun" w:cs="宋体;SimSun" w:hint="eastAsia"/>
          <w:sz w:val="24"/>
          <w:szCs w:val="24"/>
        </w:rPr>
        <w:t>，二套最低首付款比例调整为不低于</w:t>
      </w:r>
      <w:r>
        <w:rPr>
          <w:rFonts w:cs="宋体;SimSun" w:hint="eastAsia" w:ascii="宋体;SimSun" w:hAnsi="宋体;SimSun"/>
          <w:sz w:val="24"/>
          <w:szCs w:val="24"/>
        </w:rPr>
        <w:t>25%</w:t>
      </w:r>
      <w:r>
        <w:rPr>
          <w:rFonts w:ascii="宋体;SimSun" w:hAnsi="宋体;SimSun" w:cs="宋体;SimSun" w:hint="eastAsia"/>
          <w:sz w:val="24"/>
          <w:szCs w:val="24"/>
        </w:rPr>
        <w:t>；降低贷款利率，阶段性取消首套住房和二套住房商贷利率政策下限。</w:t>
      </w:r>
    </w:p>
    <w:p>
      <w:pPr>
        <w:pStyle w:val="Normal"/>
        <w:spacing w:lineRule="exact" w:line="480"/>
        <w:rPr>
          <w:rFonts w:ascii="宋体;SimSun" w:hAnsi="宋体;SimSun" w:cs="宋体;SimSun" w:hint="eastAsia"/>
          <w:sz w:val="24"/>
          <w:szCs w:val="24"/>
        </w:rPr>
      </w:pPr>
      <w:bookmarkStart w:id="8" w:name="OLE_LINK391"/>
      <w:bookmarkStart w:id="9" w:name="OLE_LINK139"/>
      <w:bookmarkStart w:id="10" w:name="OLE_LINK138"/>
      <w:bookmarkStart w:id="11" w:name="OLE_LINK137"/>
      <w:bookmarkEnd w:id="8"/>
      <w:bookmarkEnd w:id="9"/>
      <w:bookmarkEnd w:id="10"/>
      <w:bookmarkEnd w:id="11"/>
      <w:r>
        <w:rPr>
          <w:rFonts w:ascii="宋体;SimSun" w:hAnsi="宋体;SimSun" w:cs="宋体;SimSun" w:hint="eastAsia"/>
          <w:sz w:val="24"/>
          <w:szCs w:val="24"/>
        </w:rPr>
        <w:t>现行主要金融机构存款利率调整为：</w:t>
      </w:r>
    </w:p>
    <w:tbl>
      <w:tblPr>
        <w:tblW w:w="8414" w:type="dxa"/>
        <w:jc w:val="start"/>
        <w:tblInd w:w="108" w:type="dxa"/>
        <w:tblLayout w:type="fixed"/>
        <w:tblCellMar>
          <w:top w:w="0" w:type="dxa"/>
          <w:start w:w="108" w:type="dxa"/>
          <w:bottom w:w="0" w:type="dxa"/>
          <w:end w:w="108" w:type="dxa"/>
        </w:tblCellMar>
      </w:tblPr>
      <w:tblGrid>
        <w:gridCol w:w="1634"/>
        <w:gridCol w:w="2097"/>
        <w:gridCol w:w="2286"/>
        <w:gridCol w:w="2397"/>
      </w:tblGrid>
      <w:tr>
        <w:trPr>
          <w:trHeight w:val="454" w:hRule="exact"/>
        </w:trPr>
        <w:tc>
          <w:tcPr>
            <w:tcW w:w="16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活期存款</w:t>
            </w:r>
          </w:p>
        </w:tc>
        <w:tc>
          <w:tcPr>
            <w:tcW w:w="678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hint="eastAsia"/>
              </w:rPr>
              <w:t>整存整取定期存款（</w:t>
            </w:r>
            <w:r>
              <w:rPr/>
              <w:t>%</w:t>
            </w:r>
            <w:r>
              <w:rPr>
                <w:rFonts w:hint="eastAsia"/>
              </w:rPr>
              <w:t>）</w:t>
            </w:r>
          </w:p>
        </w:tc>
      </w:tr>
      <w:tr>
        <w:trPr>
          <w:trHeight w:val="454" w:hRule="exact"/>
        </w:trPr>
        <w:tc>
          <w:tcPr>
            <w:tcW w:w="16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pPr>
            <w:r>
              <w:rPr/>
            </w:r>
          </w:p>
        </w:tc>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一年</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二年</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三年</w:t>
            </w:r>
          </w:p>
        </w:tc>
      </w:tr>
      <w:tr>
        <w:trPr>
          <w:trHeight w:val="454" w:hRule="exact"/>
        </w:trPr>
        <w:tc>
          <w:tcPr>
            <w:tcW w:w="16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0.05</w:t>
            </w:r>
          </w:p>
        </w:tc>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0.95</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1.05</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1.25</w:t>
            </w:r>
          </w:p>
        </w:tc>
      </w:tr>
    </w:tbl>
    <w:p>
      <w:pPr>
        <w:pStyle w:val="Normal"/>
        <w:spacing w:lineRule="exact" w:line="480"/>
        <w:ind w:firstLineChars="200" w:startChars="0" w:start="0" w:endChars="0" w:end="0"/>
        <w:jc w:val="center"/>
        <w:rPr>
          <w:rFonts w:ascii="黑体;SimHei" w:hAnsi="黑体;SimHei" w:eastAsia="黑体;SimHei" w:cs="黑体;SimHei"/>
          <w:sz w:val="24"/>
        </w:rPr>
      </w:pPr>
      <w:r>
        <w:rPr>
          <w:rFonts w:ascii="黑体;SimHei" w:hAnsi="黑体;SimHei" w:cs="黑体;SimHei" w:hint="eastAsia" w:eastAsia="黑体;SimHei"/>
          <w:sz w:val="24"/>
        </w:rPr>
        <w:t>全国银行间同业拆借中心发布的贷款市场报价利率（</w:t>
      </w:r>
      <w:r>
        <w:rPr>
          <w:rFonts w:eastAsia="黑体;SimHei" w:cs="黑体;SimHei" w:ascii="黑体;SimHei" w:hAnsi="黑体;SimHei"/>
          <w:sz w:val="24"/>
        </w:rPr>
        <w:t>LPR)</w:t>
      </w:r>
      <w:r>
        <w:rPr>
          <w:rFonts w:ascii="黑体;SimHei" w:hAnsi="黑体;SimHei" w:cs="黑体;SimHei" w:hint="eastAsia" w:eastAsia="黑体;SimHei"/>
          <w:sz w:val="24"/>
        </w:rPr>
        <w:t>（</w:t>
      </w:r>
      <w:r>
        <w:rPr>
          <w:rFonts w:eastAsia="黑体;SimHei" w:cs="黑体;SimHei" w:ascii="黑体;SimHei" w:hAnsi="黑体;SimHei"/>
          <w:sz w:val="24"/>
        </w:rPr>
        <w:t>%</w:t>
      </w:r>
      <w:r>
        <w:rPr>
          <w:rFonts w:ascii="黑体;SimHei" w:hAnsi="黑体;SimHei" w:cs="黑体;SimHei" w:hint="eastAsia" w:eastAsia="黑体;SimHei"/>
          <w:sz w:val="24"/>
        </w:rPr>
        <w:t>）</w:t>
      </w:r>
    </w:p>
    <w:tbl>
      <w:tblPr>
        <w:tblW w:w="8414" w:type="dxa"/>
        <w:jc w:val="start"/>
        <w:tblInd w:w="108" w:type="dxa"/>
        <w:tblLayout w:type="fixed"/>
        <w:tblCellMar>
          <w:top w:w="0" w:type="dxa"/>
          <w:start w:w="108" w:type="dxa"/>
          <w:bottom w:w="0" w:type="dxa"/>
          <w:end w:w="108" w:type="dxa"/>
        </w:tblCellMar>
      </w:tblPr>
      <w:tblGrid>
        <w:gridCol w:w="2590"/>
        <w:gridCol w:w="2762"/>
        <w:gridCol w:w="3062"/>
      </w:tblGrid>
      <w:tr>
        <w:trPr>
          <w:trHeight w:val="454" w:hRule="exact"/>
        </w:trPr>
        <w:tc>
          <w:tcPr>
            <w:tcW w:w="25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LPR</w:t>
            </w:r>
            <w:r>
              <w:rPr>
                <w:rFonts w:hint="eastAsia"/>
              </w:rPr>
              <w:t>报价日期</w:t>
            </w:r>
          </w:p>
        </w:tc>
        <w:tc>
          <w:tcPr>
            <w:tcW w:w="276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1</w:t>
            </w:r>
            <w:r>
              <w:rPr>
                <w:rFonts w:hint="eastAsia"/>
              </w:rPr>
              <w:t>年期</w:t>
            </w:r>
          </w:p>
        </w:tc>
        <w:tc>
          <w:tcPr>
            <w:tcW w:w="306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5</w:t>
            </w:r>
            <w:r>
              <w:rPr>
                <w:rFonts w:hint="eastAsia"/>
              </w:rPr>
              <w:t>年期以上</w:t>
            </w:r>
          </w:p>
        </w:tc>
      </w:tr>
      <w:tr>
        <w:trPr>
          <w:trHeight w:val="651" w:hRule="exact"/>
        </w:trPr>
        <w:tc>
          <w:tcPr>
            <w:tcW w:w="25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2025</w:t>
            </w:r>
            <w:r>
              <w:rPr>
                <w:rFonts w:hint="eastAsia"/>
              </w:rPr>
              <w:t>年</w:t>
            </w:r>
            <w:r>
              <w:rPr>
                <w:rFonts w:hint="eastAsia"/>
              </w:rPr>
              <w:t>10</w:t>
            </w:r>
            <w:r>
              <w:rPr>
                <w:rFonts w:hint="eastAsia"/>
              </w:rPr>
              <w:t>月</w:t>
            </w:r>
            <w:r>
              <w:rPr/>
              <w:t>2</w:t>
            </w:r>
            <w:r>
              <w:rPr>
                <w:rFonts w:hint="eastAsia"/>
              </w:rPr>
              <w:t>0</w:t>
            </w:r>
            <w:r>
              <w:rPr>
                <w:rFonts w:hint="eastAsia"/>
              </w:rPr>
              <w:t>日</w:t>
            </w:r>
          </w:p>
        </w:tc>
        <w:tc>
          <w:tcPr>
            <w:tcW w:w="276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3.0</w:t>
            </w:r>
          </w:p>
        </w:tc>
        <w:tc>
          <w:tcPr>
            <w:tcW w:w="306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3.5</w:t>
            </w:r>
          </w:p>
        </w:tc>
      </w:tr>
    </w:tbl>
    <w:p>
      <w:pPr>
        <w:pStyle w:val="Normal"/>
        <w:spacing w:lineRule="exact" w:line="480"/>
        <w:ind w:firstLineChars="200" w:startChars="0" w:start="0" w:endChars="0" w:end="0"/>
        <w:rPr>
          <w:rFonts w:ascii="黑体;SimHei" w:hAnsi="黑体;SimHei" w:eastAsia="黑体;SimHei" w:cs="黑体;SimHei"/>
          <w:sz w:val="24"/>
        </w:rPr>
      </w:pPr>
      <w:bookmarkStart w:id="12" w:name="OLE_LINK391"/>
      <w:bookmarkStart w:id="13" w:name="OLE_LINK139"/>
      <w:bookmarkStart w:id="14" w:name="OLE_LINK138"/>
      <w:bookmarkStart w:id="15" w:name="OLE_LINK137"/>
      <w:bookmarkEnd w:id="12"/>
      <w:bookmarkEnd w:id="13"/>
      <w:bookmarkEnd w:id="14"/>
      <w:bookmarkEnd w:id="15"/>
      <w:r>
        <w:rPr>
          <w:rFonts w:eastAsia="黑体;SimHei" w:cs="黑体;SimHei" w:ascii="黑体;SimHei" w:hAnsi="黑体;SimHei"/>
          <w:sz w:val="24"/>
        </w:rPr>
        <w:t>2</w:t>
      </w:r>
      <w:r>
        <w:rPr>
          <w:rFonts w:ascii="黑体;SimHei" w:hAnsi="黑体;SimHei" w:cs="黑体;SimHei" w:hint="eastAsia" w:eastAsia="黑体;SimHei"/>
          <w:sz w:val="24"/>
        </w:rPr>
        <w:t>．住宅房地产交易税收政策</w:t>
      </w:r>
    </w:p>
    <w:p>
      <w:pPr>
        <w:pStyle w:val="Normal"/>
        <w:spacing w:lineRule="exact" w:line="480"/>
        <w:ind w:firstLineChars="200" w:startChars="0" w:start="0" w:endChars="0" w:end="0"/>
        <w:rPr>
          <w:rFonts w:ascii="宋体;SimSun" w:hAnsi="宋体;SimSun" w:cs="宋体;SimSun"/>
          <w:sz w:val="24"/>
          <w:szCs w:val="24"/>
        </w:rPr>
      </w:pPr>
      <w:r>
        <w:rPr>
          <w:rFonts w:cs="宋体;SimSun" w:ascii="宋体;SimSun" w:hAnsi="宋体;SimSun"/>
          <w:sz w:val="24"/>
          <w:szCs w:val="24"/>
        </w:rPr>
        <w:t>2.1</w:t>
      </w:r>
      <w:r>
        <w:rPr>
          <w:rFonts w:ascii="宋体;SimSun" w:hAnsi="宋体;SimSun" w:cs="宋体;SimSun" w:hint="eastAsia"/>
          <w:sz w:val="24"/>
          <w:szCs w:val="24"/>
        </w:rPr>
        <w:t>个人购入房地产</w:t>
      </w:r>
    </w:p>
    <w:p>
      <w:pPr>
        <w:pStyle w:val="Normal"/>
        <w:spacing w:lineRule="exact" w:line="480"/>
        <w:ind w:firstLineChars="200" w:startChars="0" w:start="0" w:endChars="0" w:end="0"/>
        <w:rPr>
          <w:rFonts w:ascii="宋体;SimSun" w:hAnsi="宋体;SimSun" w:cs="宋体;SimSun"/>
          <w:sz w:val="24"/>
          <w:szCs w:val="24"/>
        </w:rPr>
      </w:pPr>
      <w:r>
        <w:rPr>
          <w:rFonts w:cs="宋体;SimSun" w:hint="eastAsia" w:ascii="宋体;SimSun" w:hAnsi="宋体;SimSun"/>
          <w:sz w:val="24"/>
          <w:szCs w:val="24"/>
        </w:rPr>
        <w:t>2024</w:t>
      </w:r>
      <w:r>
        <w:rPr>
          <w:rFonts w:ascii="宋体;SimSun" w:hAnsi="宋体;SimSun" w:cs="宋体;SimSun" w:hint="eastAsia"/>
          <w:sz w:val="24"/>
          <w:szCs w:val="24"/>
        </w:rPr>
        <w:t>年</w:t>
      </w:r>
      <w:r>
        <w:rPr>
          <w:rFonts w:cs="宋体;SimSun" w:hint="eastAsia" w:ascii="宋体;SimSun" w:hAnsi="宋体;SimSun"/>
          <w:sz w:val="24"/>
          <w:szCs w:val="24"/>
        </w:rPr>
        <w:t>12</w:t>
      </w:r>
      <w:r>
        <w:rPr>
          <w:rFonts w:ascii="宋体;SimSun" w:hAnsi="宋体;SimSun" w:cs="宋体;SimSun" w:hint="eastAsia"/>
          <w:sz w:val="24"/>
          <w:szCs w:val="24"/>
        </w:rPr>
        <w:t>月</w:t>
      </w:r>
      <w:r>
        <w:rPr>
          <w:rFonts w:cs="宋体;SimSun" w:hint="eastAsia" w:ascii="宋体;SimSun" w:hAnsi="宋体;SimSun"/>
          <w:sz w:val="24"/>
          <w:szCs w:val="24"/>
        </w:rPr>
        <w:t>1</w:t>
      </w:r>
      <w:r>
        <w:rPr>
          <w:rFonts w:ascii="宋体;SimSun" w:hAnsi="宋体;SimSun" w:cs="宋体;SimSun" w:hint="eastAsia"/>
          <w:sz w:val="24"/>
          <w:szCs w:val="24"/>
        </w:rPr>
        <w:t>日起，对个人购买家庭唯一住房（家庭成员范围包括购房人、配偶以及未成年子女，下同），面积为</w:t>
      </w:r>
      <w:r>
        <w:rPr>
          <w:rFonts w:cs="宋体;SimSun" w:hint="eastAsia" w:ascii="宋体;SimSun" w:hAnsi="宋体;SimSun"/>
          <w:sz w:val="24"/>
          <w:szCs w:val="24"/>
        </w:rPr>
        <w:t>140</w:t>
      </w:r>
      <w:r>
        <w:rPr>
          <w:rFonts w:ascii="宋体;SimSun" w:hAnsi="宋体;SimSun" w:cs="宋体;SimSun" w:hint="eastAsia"/>
          <w:sz w:val="24"/>
          <w:szCs w:val="24"/>
        </w:rPr>
        <w:t>平方米及以下的，减按</w:t>
      </w:r>
      <w:r>
        <w:rPr>
          <w:rFonts w:cs="宋体;SimSun" w:hint="eastAsia" w:ascii="宋体;SimSun" w:hAnsi="宋体;SimSun"/>
          <w:sz w:val="24"/>
          <w:szCs w:val="24"/>
        </w:rPr>
        <w:t>1%</w:t>
      </w:r>
      <w:r>
        <w:rPr>
          <w:rFonts w:ascii="宋体;SimSun" w:hAnsi="宋体;SimSun" w:cs="宋体;SimSun" w:hint="eastAsia"/>
          <w:sz w:val="24"/>
          <w:szCs w:val="24"/>
        </w:rPr>
        <w:t>的税率征收契税；面积为</w:t>
      </w:r>
      <w:r>
        <w:rPr>
          <w:rFonts w:cs="宋体;SimSun" w:hint="eastAsia" w:ascii="宋体;SimSun" w:hAnsi="宋体;SimSun"/>
          <w:sz w:val="24"/>
          <w:szCs w:val="24"/>
        </w:rPr>
        <w:t>140</w:t>
      </w:r>
      <w:r>
        <w:rPr>
          <w:rFonts w:ascii="宋体;SimSun" w:hAnsi="宋体;SimSun" w:cs="宋体;SimSun" w:hint="eastAsia"/>
          <w:sz w:val="24"/>
          <w:szCs w:val="24"/>
        </w:rPr>
        <w:t>平方米以上的，减按</w:t>
      </w:r>
      <w:r>
        <w:rPr>
          <w:rFonts w:cs="宋体;SimSun" w:hint="eastAsia" w:ascii="宋体;SimSun" w:hAnsi="宋体;SimSun"/>
          <w:sz w:val="24"/>
          <w:szCs w:val="24"/>
        </w:rPr>
        <w:t>1.5%</w:t>
      </w:r>
      <w:r>
        <w:rPr>
          <w:rFonts w:ascii="宋体;SimSun" w:hAnsi="宋体;SimSun" w:cs="宋体;SimSun" w:hint="eastAsia"/>
          <w:sz w:val="24"/>
          <w:szCs w:val="24"/>
        </w:rPr>
        <w:t>的税率征收契税。对个人购买家庭第二套住房，面积为</w:t>
      </w:r>
      <w:r>
        <w:rPr>
          <w:rFonts w:cs="宋体;SimSun" w:hint="eastAsia" w:ascii="宋体;SimSun" w:hAnsi="宋体;SimSun"/>
          <w:sz w:val="24"/>
          <w:szCs w:val="24"/>
        </w:rPr>
        <w:t>140</w:t>
      </w:r>
      <w:r>
        <w:rPr>
          <w:rFonts w:ascii="宋体;SimSun" w:hAnsi="宋体;SimSun" w:cs="宋体;SimSun" w:hint="eastAsia"/>
          <w:sz w:val="24"/>
          <w:szCs w:val="24"/>
        </w:rPr>
        <w:t>平方米及以下的，减按</w:t>
      </w:r>
      <w:r>
        <w:rPr>
          <w:rFonts w:cs="宋体;SimSun" w:hint="eastAsia" w:ascii="宋体;SimSun" w:hAnsi="宋体;SimSun"/>
          <w:sz w:val="24"/>
          <w:szCs w:val="24"/>
        </w:rPr>
        <w:t>1%</w:t>
      </w:r>
      <w:r>
        <w:rPr>
          <w:rFonts w:ascii="宋体;SimSun" w:hAnsi="宋体;SimSun" w:cs="宋体;SimSun" w:hint="eastAsia"/>
          <w:sz w:val="24"/>
          <w:szCs w:val="24"/>
        </w:rPr>
        <w:t>的税率征收契税；面积为</w:t>
      </w:r>
      <w:r>
        <w:rPr>
          <w:rFonts w:cs="宋体;SimSun" w:hint="eastAsia" w:ascii="宋体;SimSun" w:hAnsi="宋体;SimSun"/>
          <w:sz w:val="24"/>
          <w:szCs w:val="24"/>
        </w:rPr>
        <w:t>140</w:t>
      </w:r>
      <w:r>
        <w:rPr>
          <w:rFonts w:ascii="宋体;SimSun" w:hAnsi="宋体;SimSun" w:cs="宋体;SimSun" w:hint="eastAsia"/>
          <w:sz w:val="24"/>
          <w:szCs w:val="24"/>
        </w:rPr>
        <w:t>平方米以上的，减按</w:t>
      </w:r>
      <w:r>
        <w:rPr>
          <w:rFonts w:cs="宋体;SimSun" w:hint="eastAsia" w:ascii="宋体;SimSun" w:hAnsi="宋体;SimSun"/>
          <w:sz w:val="24"/>
          <w:szCs w:val="24"/>
        </w:rPr>
        <w:t>2%</w:t>
      </w:r>
      <w:r>
        <w:rPr>
          <w:rFonts w:ascii="宋体;SimSun" w:hAnsi="宋体;SimSun" w:cs="宋体;SimSun" w:hint="eastAsia"/>
          <w:sz w:val="24"/>
          <w:szCs w:val="24"/>
        </w:rPr>
        <w:t>的税率征收契税。对个人购买家庭第三套及以上住房，一律按</w:t>
      </w:r>
      <w:r>
        <w:rPr>
          <w:rFonts w:cs="宋体;SimSun" w:hint="eastAsia" w:ascii="宋体;SimSun" w:hAnsi="宋体;SimSun"/>
          <w:sz w:val="24"/>
          <w:szCs w:val="24"/>
        </w:rPr>
        <w:t>3%</w:t>
      </w:r>
      <w:r>
        <w:rPr>
          <w:rFonts w:ascii="宋体;SimSun" w:hAnsi="宋体;SimSun" w:cs="宋体;SimSun" w:hint="eastAsia"/>
          <w:sz w:val="24"/>
          <w:szCs w:val="24"/>
        </w:rPr>
        <w:t>的税率征收契税。</w:t>
      </w:r>
    </w:p>
    <w:p>
      <w:pPr>
        <w:pStyle w:val="Normal"/>
        <w:spacing w:lineRule="exact" w:line="480"/>
        <w:ind w:firstLineChars="200" w:startChars="0" w:start="0" w:endChars="0" w:end="0"/>
        <w:rPr>
          <w:rFonts w:ascii="宋体;SimSun" w:hAnsi="宋体;SimSun" w:cs="宋体;SimSun"/>
          <w:sz w:val="24"/>
          <w:szCs w:val="24"/>
        </w:rPr>
      </w:pPr>
      <w:r>
        <w:rPr>
          <w:rFonts w:cs="宋体;SimSun" w:ascii="宋体;SimSun" w:hAnsi="宋体;SimSun"/>
          <w:sz w:val="24"/>
          <w:szCs w:val="24"/>
        </w:rPr>
        <w:t>2.2</w:t>
      </w:r>
      <w:r>
        <w:rPr>
          <w:rFonts w:ascii="宋体;SimSun" w:hAnsi="宋体;SimSun" w:cs="宋体;SimSun" w:hint="eastAsia"/>
          <w:sz w:val="24"/>
          <w:szCs w:val="24"/>
        </w:rPr>
        <w:t>个人转让房地产</w:t>
      </w:r>
    </w:p>
    <w:p>
      <w:pPr>
        <w:pStyle w:val="Normal"/>
        <w:spacing w:lineRule="exact" w:line="480"/>
        <w:ind w:firstLineChars="200" w:startChars="0" w:start="0" w:endChars="0" w:end="0"/>
        <w:rPr>
          <w:rFonts w:ascii="宋体;SimSun" w:hAnsi="宋体;SimSun" w:cs="宋体;SimSun"/>
          <w:sz w:val="24"/>
          <w:szCs w:val="24"/>
        </w:rPr>
      </w:pPr>
      <w:r>
        <w:rPr>
          <w:rFonts w:cs="宋体;SimSun" w:ascii="宋体;SimSun" w:hAnsi="宋体;SimSun"/>
          <w:sz w:val="24"/>
          <w:szCs w:val="24"/>
        </w:rPr>
        <w:t>2.2.1</w:t>
      </w:r>
      <w:r>
        <w:rPr>
          <w:rFonts w:ascii="宋体;SimSun" w:hAnsi="宋体;SimSun" w:cs="宋体;SimSun" w:hint="eastAsia"/>
          <w:sz w:val="24"/>
          <w:szCs w:val="24"/>
        </w:rPr>
        <w:t>增值税：</w:t>
      </w:r>
      <w:r>
        <w:rPr>
          <w:rFonts w:ascii="宋体;SimSun" w:hAnsi="宋体;SimSun" w:cs="宋体;SimSun" w:hint="eastAsia"/>
          <w:sz w:val="24"/>
        </w:rPr>
        <w:t>个人将购买不足</w:t>
      </w:r>
      <w:r>
        <w:rPr>
          <w:rFonts w:cs="宋体;SimSun" w:hint="eastAsia" w:ascii="宋体;SimSun" w:hAnsi="宋体;SimSun"/>
          <w:sz w:val="24"/>
        </w:rPr>
        <w:t>2</w:t>
      </w:r>
      <w:r>
        <w:rPr>
          <w:rFonts w:ascii="宋体;SimSun" w:hAnsi="宋体;SimSun" w:cs="宋体;SimSun" w:hint="eastAsia"/>
          <w:sz w:val="24"/>
        </w:rPr>
        <w:t>年的住房对外销售的，按照</w:t>
      </w:r>
      <w:r>
        <w:rPr>
          <w:rFonts w:cs="宋体;SimSun" w:hint="eastAsia" w:ascii="宋体;SimSun" w:hAnsi="宋体;SimSun"/>
          <w:sz w:val="24"/>
        </w:rPr>
        <w:t>5%</w:t>
      </w:r>
      <w:r>
        <w:rPr>
          <w:rFonts w:ascii="宋体;SimSun" w:hAnsi="宋体;SimSun" w:cs="宋体;SimSun" w:hint="eastAsia"/>
          <w:sz w:val="24"/>
        </w:rPr>
        <w:t>的征收率全额缴纳增值税；个人将购买</w:t>
      </w:r>
      <w:r>
        <w:rPr>
          <w:rFonts w:cs="宋体;SimSun" w:hint="eastAsia" w:ascii="宋体;SimSun" w:hAnsi="宋体;SimSun"/>
          <w:sz w:val="24"/>
        </w:rPr>
        <w:t>2</w:t>
      </w:r>
      <w:r>
        <w:rPr>
          <w:rFonts w:ascii="宋体;SimSun" w:hAnsi="宋体;SimSun" w:cs="宋体;SimSun" w:hint="eastAsia"/>
          <w:sz w:val="24"/>
        </w:rPr>
        <w:t>年以上（含</w:t>
      </w:r>
      <w:r>
        <w:rPr>
          <w:rFonts w:cs="宋体;SimSun" w:hint="eastAsia" w:ascii="宋体;SimSun" w:hAnsi="宋体;SimSun"/>
          <w:sz w:val="24"/>
        </w:rPr>
        <w:t>2</w:t>
      </w:r>
      <w:r>
        <w:rPr>
          <w:rFonts w:ascii="宋体;SimSun" w:hAnsi="宋体;SimSun" w:cs="宋体;SimSun" w:hint="eastAsia"/>
          <w:sz w:val="24"/>
        </w:rPr>
        <w:t>年）的住房对外销售的，免征增值税。</w:t>
      </w:r>
    </w:p>
    <w:p>
      <w:pPr>
        <w:pStyle w:val="Normal"/>
        <w:spacing w:lineRule="exact" w:line="480"/>
        <w:ind w:firstLineChars="200" w:startChars="0" w:start="0" w:endChars="0" w:end="0"/>
        <w:rPr>
          <w:rFonts w:ascii="宋体;SimSun" w:hAnsi="宋体;SimSun" w:cs="宋体;SimSun"/>
          <w:sz w:val="24"/>
          <w:szCs w:val="24"/>
        </w:rPr>
      </w:pPr>
      <w:r>
        <w:rPr>
          <w:rFonts w:cs="宋体;SimSun" w:ascii="宋体;SimSun" w:hAnsi="宋体;SimSun"/>
          <w:sz w:val="24"/>
          <w:szCs w:val="24"/>
        </w:rPr>
        <w:t xml:space="preserve">2.2.2 </w:t>
      </w:r>
      <w:r>
        <w:rPr>
          <w:rFonts w:ascii="宋体;SimSun" w:hAnsi="宋体;SimSun" w:cs="宋体;SimSun" w:hint="eastAsia"/>
          <w:sz w:val="24"/>
          <w:szCs w:val="24"/>
        </w:rPr>
        <w:t>城市建设维护税、教育费附加、地方教育费附加：随增值税附征。</w:t>
      </w:r>
    </w:p>
    <w:p>
      <w:pPr>
        <w:pStyle w:val="Normal"/>
        <w:spacing w:lineRule="exact" w:line="500"/>
        <w:ind w:firstLineChars="200" w:startChars="0" w:start="0" w:endChars="0" w:end="0"/>
        <w:rPr>
          <w:rFonts w:ascii="宋体;SimSun" w:hAnsi="宋体;SimSun"/>
          <w:sz w:val="24"/>
        </w:rPr>
      </w:pPr>
      <w:r>
        <w:rPr>
          <w:rFonts w:cs="宋体;SimSun" w:ascii="宋体;SimSun" w:hAnsi="宋体;SimSun"/>
          <w:sz w:val="24"/>
          <w:szCs w:val="24"/>
        </w:rPr>
        <w:t>2.2.3</w:t>
      </w:r>
      <w:r>
        <w:rPr>
          <w:rFonts w:ascii="宋体;SimSun" w:hAnsi="宋体;SimSun" w:cs="宋体;SimSun" w:hint="eastAsia"/>
          <w:sz w:val="24"/>
          <w:szCs w:val="24"/>
        </w:rPr>
        <w:t>个人所得税：能提供完善、准确凭证的，据实征收，按转让收入减除房产原值及合理税费的余额的</w:t>
      </w:r>
      <w:r>
        <w:rPr>
          <w:rFonts w:cs="宋体;SimSun" w:ascii="宋体;SimSun" w:hAnsi="宋体;SimSun"/>
          <w:sz w:val="24"/>
          <w:szCs w:val="24"/>
        </w:rPr>
        <w:t>20%</w:t>
      </w:r>
      <w:r>
        <w:rPr>
          <w:rFonts w:ascii="宋体;SimSun" w:hAnsi="宋体;SimSun" w:cs="宋体;SimSun" w:hint="eastAsia"/>
          <w:sz w:val="24"/>
          <w:szCs w:val="24"/>
        </w:rPr>
        <w:t>征收；否则，按转让收入</w:t>
      </w:r>
      <w:r>
        <w:rPr>
          <w:rFonts w:cs="宋体;SimSun" w:ascii="宋体;SimSun" w:hAnsi="宋体;SimSun"/>
          <w:sz w:val="24"/>
          <w:szCs w:val="24"/>
        </w:rPr>
        <w:t xml:space="preserve">1% </w:t>
      </w:r>
      <w:r>
        <w:rPr>
          <w:rFonts w:ascii="宋体;SimSun" w:hAnsi="宋体;SimSun" w:cs="宋体;SimSun" w:hint="eastAsia"/>
          <w:sz w:val="24"/>
          <w:szCs w:val="24"/>
        </w:rPr>
        <w:t>核定征收。个人转让自用</w:t>
      </w:r>
      <w:r>
        <w:rPr>
          <w:rFonts w:cs="宋体;SimSun" w:ascii="宋体;SimSun" w:hAnsi="宋体;SimSun"/>
          <w:sz w:val="24"/>
          <w:szCs w:val="24"/>
        </w:rPr>
        <w:t>5</w:t>
      </w:r>
      <w:r>
        <w:rPr>
          <w:rFonts w:ascii="宋体;SimSun" w:hAnsi="宋体;SimSun" w:cs="宋体;SimSun" w:hint="eastAsia"/>
          <w:sz w:val="24"/>
          <w:szCs w:val="24"/>
        </w:rPr>
        <w:t>年以上，并且是家庭唯一生活用房，取得的所得免征个人所得税。</w:t>
      </w:r>
    </w:p>
    <w:p>
      <w:pPr>
        <w:pStyle w:val="Normal"/>
        <w:spacing w:lineRule="exact" w:line="500"/>
        <w:ind w:firstLineChars="200" w:startChars="0" w:start="0" w:endChars="0" w:end="0"/>
        <w:rPr/>
      </w:pPr>
      <w:r>
        <w:rPr>
          <w:rFonts w:eastAsia="黑体;SimHei" w:cs="黑体;SimHei" w:ascii="黑体;SimHei" w:hAnsi="黑体;SimHei"/>
          <w:b/>
          <w:sz w:val="24"/>
        </w:rPr>
        <w:t>3</w:t>
      </w:r>
      <w:r>
        <w:rPr>
          <w:rFonts w:ascii="黑体;SimHei" w:hAnsi="黑体;SimHei" w:cs="黑体;SimHei" w:hint="eastAsia" w:eastAsia="黑体;SimHei"/>
          <w:b/>
          <w:sz w:val="24"/>
        </w:rPr>
        <w:t>、住宅价格走势</w:t>
      </w:r>
    </w:p>
    <w:p>
      <w:pPr>
        <w:pStyle w:val="Normal"/>
        <w:tabs>
          <w:tab w:val="clear" w:pos="425"/>
          <w:tab w:val="left" w:pos="2835" w:leader="none"/>
        </w:tabs>
        <w:spacing w:lineRule="exact" w:line="480"/>
        <w:ind w:firstLineChars="200" w:startChars="0" w:start="0" w:endChars="0" w:end="0"/>
        <w:rPr/>
      </w:pPr>
      <w:r>
        <w:drawing>
          <wp:anchor behindDoc="0" distT="0" distB="0" distL="114935" distR="114935" simplePos="0" locked="0" layoutInCell="0" allowOverlap="1" relativeHeight="96">
            <wp:simplePos x="0" y="0"/>
            <wp:positionH relativeFrom="column">
              <wp:posOffset>135890</wp:posOffset>
            </wp:positionH>
            <wp:positionV relativeFrom="paragraph">
              <wp:posOffset>1539875</wp:posOffset>
            </wp:positionV>
            <wp:extent cx="5346700" cy="3128010"/>
            <wp:effectExtent l="0" t="0" r="0" b="0"/>
            <wp:wrapSquare wrapText="bothSides"/>
            <wp:docPr id="4" name="图片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71"/>
                    <pic:cNvPicPr>
                      <a:picLocks noChangeAspect="1" noChangeArrowheads="1"/>
                    </pic:cNvPicPr>
                  </pic:nvPicPr>
                  <pic:blipFill>
                    <a:blip r:embed="rId9"/>
                    <a:stretch>
                      <a:fillRect/>
                    </a:stretch>
                  </pic:blipFill>
                  <pic:spPr bwMode="auto">
                    <a:xfrm>
                      <a:off x="0" y="0"/>
                      <a:ext cx="5346700" cy="3128010"/>
                    </a:xfrm>
                    <a:prstGeom prst="rect">
                      <a:avLst/>
                    </a:prstGeom>
                    <a:noFill/>
                    <a:ln w="9525">
                      <a:solidFill>
                        <a:srgbClr val="000000"/>
                      </a:solidFill>
                    </a:ln>
                  </pic:spPr>
                </pic:pic>
              </a:graphicData>
            </a:graphic>
          </wp:anchor>
        </w:drawing>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w:t>
      </w:r>
      <w:r>
        <w:rPr>
          <w:rFonts w:cs="宋体;SimSun" w:hint="eastAsia" w:ascii="宋体;SimSun" w:hAnsi="宋体;SimSun"/>
          <w:sz w:val="24"/>
        </w:rPr>
        <w:t>c</w:t>
      </w:r>
      <w:r>
        <w:rPr>
          <w:rFonts w:ascii="宋体;SimSun" w:hAnsi="宋体;SimSun" w:cs="宋体;SimSun" w:hint="eastAsia"/>
          <w:sz w:val="24"/>
          <w:szCs w:val="24"/>
          <w:lang w:val="zh-CN"/>
        </w:rPr>
        <w:t>房地产市场发展</w:t>
      </w:r>
      <w:r>
        <w:rPr>
          <w:rFonts w:ascii="宋体;SimSun" w:hAnsi="宋体;SimSun" w:cs="宋体;SimSun" w:hint="eastAsia"/>
          <w:sz w:val="24"/>
        </w:rPr>
        <w:t>较平稳</w:t>
      </w:r>
      <w:r>
        <w:rPr>
          <w:rFonts w:ascii="宋体;SimSun" w:hAnsi="宋体;SimSun" w:cs="宋体;SimSun" w:hint="eastAsia"/>
          <w:sz w:val="24"/>
          <w:szCs w:val="24"/>
          <w:lang w:val="zh-CN"/>
        </w:rPr>
        <w:t>，</w:t>
      </w:r>
      <w:r>
        <w:rPr>
          <w:rFonts w:ascii="宋体;SimSun" w:hAnsi="宋体;SimSun" w:cs="宋体;SimSun" w:hint="eastAsia"/>
          <w:sz w:val="24"/>
        </w:rPr>
        <w:t>住宅的</w:t>
      </w:r>
      <w:r>
        <w:rPr>
          <w:rFonts w:ascii="宋体;SimSun" w:hAnsi="宋体;SimSun" w:cs="宋体;SimSun" w:hint="eastAsia"/>
          <w:sz w:val="24"/>
          <w:szCs w:val="24"/>
          <w:lang w:val="zh-CN"/>
        </w:rPr>
        <w:t>价格波动幅度</w:t>
      </w:r>
      <w:r>
        <w:rPr>
          <w:rFonts w:ascii="宋体;SimSun" w:hAnsi="宋体;SimSun" w:cs="宋体;SimSun" w:hint="eastAsia"/>
          <w:sz w:val="24"/>
        </w:rPr>
        <w:t>较小</w:t>
      </w:r>
      <w:r>
        <w:rPr>
          <w:rFonts w:ascii="宋体;SimSun" w:hAnsi="宋体;SimSun" w:cs="宋体;SimSun" w:hint="eastAsia"/>
          <w:sz w:val="24"/>
          <w:szCs w:val="24"/>
          <w:lang w:val="zh-CN"/>
        </w:rPr>
        <w:t>，价格整体呈现</w:t>
      </w:r>
      <w:r>
        <w:rPr>
          <w:rFonts w:ascii="宋体;SimSun" w:hAnsi="宋体;SimSun" w:cs="宋体;SimSun" w:hint="eastAsia"/>
          <w:sz w:val="24"/>
        </w:rPr>
        <w:t>下降态势</w:t>
      </w:r>
      <w:r>
        <w:rPr>
          <w:rFonts w:ascii="宋体;SimSun" w:hAnsi="宋体;SimSun" w:cs="宋体;SimSun" w:hint="eastAsia"/>
          <w:sz w:val="24"/>
          <w:szCs w:val="24"/>
          <w:lang w:val="zh-CN"/>
        </w:rPr>
        <w:t>，预计</w:t>
      </w:r>
      <w:r>
        <w:rPr>
          <w:rFonts w:cs="宋体;SimSun" w:hint="eastAsia" w:ascii="宋体;SimSun" w:hAnsi="宋体;SimSun"/>
          <w:sz w:val="24"/>
        </w:rPr>
        <w:t>2025</w:t>
      </w:r>
      <w:r>
        <w:rPr>
          <w:rFonts w:ascii="宋体;SimSun" w:hAnsi="宋体;SimSun" w:cs="宋体;SimSun" w:hint="eastAsia"/>
          <w:sz w:val="24"/>
        </w:rPr>
        <w:t>年</w:t>
      </w:r>
      <w:r>
        <w:rPr>
          <w:rFonts w:ascii="宋体;SimSun" w:hAnsi="宋体;SimSun" w:cs="宋体;SimSun" w:hint="eastAsia"/>
          <w:sz w:val="24"/>
          <w:szCs w:val="24"/>
          <w:lang w:val="zh-CN"/>
        </w:rPr>
        <w:t>将</w:t>
      </w:r>
      <w:r>
        <w:rPr>
          <w:rFonts w:ascii="宋体;SimSun" w:hAnsi="宋体;SimSun" w:cs="宋体;SimSun" w:hint="eastAsia"/>
          <w:sz w:val="24"/>
        </w:rPr>
        <w:t>延续</w:t>
      </w:r>
      <w:r>
        <w:rPr>
          <w:rFonts w:cs="宋体;SimSun" w:hint="eastAsia" w:ascii="宋体;SimSun" w:hAnsi="宋体;SimSun"/>
          <w:sz w:val="24"/>
        </w:rPr>
        <w:t>2024</w:t>
      </w:r>
      <w:r>
        <w:rPr>
          <w:rFonts w:ascii="宋体;SimSun" w:hAnsi="宋体;SimSun" w:cs="宋体;SimSun" w:hint="eastAsia"/>
          <w:sz w:val="24"/>
        </w:rPr>
        <w:t>年走势。</w:t>
      </w:r>
      <w:r>
        <w:rPr>
          <w:rFonts w:ascii="宋体;SimSun" w:hAnsi="宋体;SimSun" w:cs="宋体;SimSun" w:hint="eastAsia"/>
          <w:sz w:val="24"/>
          <w:szCs w:val="24"/>
          <w:lang w:val="zh-CN"/>
        </w:rPr>
        <w:t>本小区所处区域为</w:t>
      </w:r>
      <w:r>
        <w:rPr>
          <w:rFonts w:cs="宋体;SimSun" w:hint="eastAsia" w:ascii="宋体;SimSun" w:hAnsi="宋体;SimSun"/>
          <w:sz w:val="24"/>
        </w:rPr>
        <w:t>C</w:t>
      </w:r>
      <w:r>
        <w:rPr>
          <w:rFonts w:ascii="宋体;SimSun" w:hAnsi="宋体;SimSun" w:cs="宋体;SimSun" w:hint="eastAsia"/>
          <w:sz w:val="24"/>
          <w:szCs w:val="24"/>
          <w:lang w:val="zh-CN"/>
        </w:rPr>
        <w:t>，</w:t>
      </w:r>
      <w:r>
        <w:rPr>
          <w:rFonts w:ascii="宋体;SimSun" w:hAnsi="宋体;SimSun" w:cs="宋体;SimSun" w:hint="eastAsia"/>
          <w:sz w:val="24"/>
        </w:rPr>
        <w:t>住宅</w:t>
      </w:r>
      <w:r>
        <w:rPr>
          <w:rFonts w:cs="宋体;SimSun" w:hint="eastAsia" w:ascii="宋体;SimSun" w:hAnsi="宋体;SimSun"/>
          <w:sz w:val="24"/>
        </w:rPr>
        <w:t>11</w:t>
      </w:r>
      <w:r>
        <w:rPr>
          <w:rFonts w:ascii="宋体;SimSun" w:hAnsi="宋体;SimSun" w:cs="宋体;SimSun" w:hint="eastAsia"/>
          <w:sz w:val="24"/>
          <w:szCs w:val="24"/>
          <w:lang w:val="zh-CN"/>
        </w:rPr>
        <w:t>月挂牌均价</w:t>
      </w:r>
      <w:r>
        <w:rPr>
          <w:rFonts w:cs="宋体;SimSun" w:hint="eastAsia" w:ascii="宋体;SimSun" w:hAnsi="宋体;SimSun"/>
          <w:sz w:val="24"/>
        </w:rPr>
        <w:t>11179</w:t>
      </w:r>
      <w:r>
        <w:rPr>
          <w:rFonts w:ascii="宋体;SimSun" w:hAnsi="宋体;SimSun" w:cs="宋体;SimSun" w:hint="eastAsia"/>
          <w:sz w:val="24"/>
          <w:szCs w:val="24"/>
        </w:rPr>
        <w:t>元</w:t>
      </w:r>
      <w:r>
        <w:rPr>
          <w:rFonts w:cs="宋体;SimSun" w:hint="eastAsia" w:ascii="宋体;SimSun" w:hAnsi="宋体;SimSun"/>
          <w:sz w:val="24"/>
          <w:szCs w:val="24"/>
        </w:rPr>
        <w:t>/</w:t>
      </w:r>
      <w:r>
        <w:rPr>
          <w:rFonts w:ascii="宋体;SimSun" w:hAnsi="宋体;SimSun" w:cs="宋体;SimSun" w:hint="eastAsia"/>
          <w:bCs/>
          <w:sz w:val="24"/>
          <w:szCs w:val="24"/>
        </w:rPr>
        <w:t>㎡</w:t>
      </w:r>
      <w:r>
        <w:rPr>
          <w:rFonts w:ascii="宋体;SimSun" w:hAnsi="宋体;SimSun" w:cs="宋体;SimSun" w:hint="eastAsia"/>
          <w:sz w:val="24"/>
          <w:szCs w:val="24"/>
          <w:lang w:val="zh-CN"/>
        </w:rPr>
        <w:t>。</w:t>
      </w:r>
      <w:r>
        <w:rPr>
          <w:rFonts w:cs="宋体;SimSun" w:hint="eastAsia" w:ascii="宋体;SimSun" w:hAnsi="宋体;SimSun"/>
          <w:sz w:val="24"/>
          <w:szCs w:val="24"/>
        </w:rPr>
        <w:t>C</w:t>
      </w:r>
      <w:r>
        <w:rPr>
          <w:rFonts w:ascii="宋体;SimSun" w:hAnsi="宋体;SimSun" w:cs="宋体;SimSun" w:hint="eastAsia"/>
          <w:sz w:val="24"/>
          <w:szCs w:val="24"/>
        </w:rPr>
        <w:t>房地产价格有所下降，总体降幅较为平稳。</w:t>
      </w:r>
      <w:r>
        <w:rPr>
          <w:rFonts w:ascii="宋体;SimSun" w:hAnsi="宋体;SimSun" w:cs="宋体;SimSun" w:hint="eastAsia"/>
          <w:sz w:val="24"/>
          <w:szCs w:val="24"/>
          <w:lang w:val="zh-CN"/>
        </w:rPr>
        <w:t>待评估小区</w:t>
      </w:r>
      <w:r>
        <w:rPr>
          <w:rFonts w:ascii="宋体;SimSun" w:hAnsi="宋体;SimSun" w:cs="宋体;SimSun" w:hint="eastAsia"/>
          <w:sz w:val="24"/>
        </w:rPr>
        <w:t>住宅</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w:t>
      </w:r>
      <w:r>
        <w:rPr>
          <w:rFonts w:ascii="宋体;SimSun" w:hAnsi="宋体;SimSun" w:cs="宋体;SimSun" w:hint="eastAsia"/>
          <w:sz w:val="24"/>
          <w:szCs w:val="24"/>
          <w:lang w:val="zh-CN"/>
        </w:rPr>
        <w:t>挂牌均</w:t>
      </w:r>
      <w:r>
        <w:rPr>
          <w:rFonts w:ascii="宋体;SimSun" w:hAnsi="宋体;SimSun" w:cs="宋体;SimSun" w:hint="eastAsia"/>
          <w:sz w:val="24"/>
        </w:rPr>
        <w:t>价</w:t>
      </w:r>
      <w:r>
        <w:rPr>
          <w:rFonts w:cs="宋体;SimSun" w:hint="eastAsia" w:ascii="宋体;SimSun" w:hAnsi="宋体;SimSun"/>
          <w:sz w:val="24"/>
        </w:rPr>
        <w:t>10063</w:t>
      </w:r>
      <w:r>
        <w:rPr>
          <w:rFonts w:ascii="宋体;SimSun" w:hAnsi="宋体;SimSun" w:cs="宋体;SimSun" w:hint="eastAsia"/>
          <w:sz w:val="24"/>
        </w:rPr>
        <w:t>元</w:t>
      </w:r>
      <w:r>
        <w:rPr>
          <w:rFonts w:cs="宋体;SimSun" w:hint="eastAsia" w:ascii="宋体;SimSun" w:hAnsi="宋体;SimSun"/>
          <w:sz w:val="24"/>
        </w:rPr>
        <w:t>/</w:t>
      </w:r>
      <w:r>
        <w:rPr>
          <w:rFonts w:ascii="宋体;SimSun" w:hAnsi="宋体;SimSun" w:cs="宋体;SimSun" w:hint="eastAsia"/>
          <w:sz w:val="24"/>
        </w:rPr>
        <w:t>㎡，较年初下跌</w:t>
      </w:r>
      <w:r>
        <w:rPr>
          <w:rFonts w:cs="宋体;SimSun" w:hint="eastAsia" w:ascii="宋体;SimSun" w:hAnsi="宋体;SimSun"/>
          <w:sz w:val="24"/>
        </w:rPr>
        <w:t>16.3%</w:t>
      </w:r>
      <w:r>
        <w:rPr>
          <w:rFonts w:ascii="宋体;SimSun" w:hAnsi="宋体;SimSun" w:cs="宋体;SimSun" w:hint="eastAsia"/>
          <w:sz w:val="24"/>
        </w:rPr>
        <w:t>。待</w:t>
      </w:r>
      <w:r>
        <w:rPr>
          <w:rFonts w:cs="宋体;SimSun" w:hint="eastAsia"/>
          <w:sz w:val="24"/>
          <w:szCs w:val="24"/>
          <w:lang w:val="zh-CN"/>
        </w:rPr>
        <w:t>评估二手房</w:t>
      </w:r>
      <w:r>
        <w:rPr>
          <w:rFonts w:cs="宋体;SimSun" w:hint="eastAsia"/>
          <w:sz w:val="24"/>
        </w:rPr>
        <w:t>住宅</w:t>
      </w:r>
      <w:r>
        <w:rPr>
          <w:rFonts w:cs="宋体;SimSun" w:hint="eastAsia"/>
          <w:sz w:val="24"/>
          <w:szCs w:val="24"/>
          <w:lang w:val="zh-CN"/>
        </w:rPr>
        <w:t>小区</w:t>
      </w:r>
      <w:r>
        <w:rPr>
          <w:rFonts w:cs="宋体;SimSun" w:hint="eastAsia"/>
          <w:sz w:val="24"/>
          <w:szCs w:val="24"/>
        </w:rPr>
        <w:t>近六个月</w:t>
      </w:r>
      <w:r>
        <w:rPr>
          <w:rFonts w:cs="宋体;SimSun" w:hint="eastAsia"/>
          <w:sz w:val="24"/>
          <w:szCs w:val="24"/>
          <w:lang w:val="zh-CN"/>
        </w:rPr>
        <w:t>挂牌</w:t>
      </w:r>
      <w:r>
        <w:rPr>
          <w:rFonts w:cs="宋体;SimSun" w:hint="eastAsia"/>
          <w:sz w:val="24"/>
          <w:szCs w:val="24"/>
        </w:rPr>
        <w:t>价格波动区间</w:t>
      </w:r>
      <w:r>
        <w:rPr>
          <w:rFonts w:ascii="宋体;SimSun" w:hAnsi="宋体;SimSun" w:cs="宋体;SimSun" w:hint="eastAsia"/>
          <w:sz w:val="24"/>
          <w:szCs w:val="24"/>
          <w:lang w:val="zh-CN"/>
        </w:rPr>
        <w:t>为</w:t>
      </w:r>
      <w:r>
        <w:rPr>
          <w:rFonts w:cs="宋体;SimSun" w:hint="eastAsia" w:ascii="宋体;SimSun" w:hAnsi="宋体;SimSun"/>
          <w:sz w:val="24"/>
          <w:szCs w:val="24"/>
          <w:lang w:val="zh-CN"/>
        </w:rPr>
        <w:t>10063-12798</w:t>
      </w:r>
      <w:r>
        <w:rPr>
          <w:rFonts w:ascii="宋体;SimSun" w:hAnsi="宋体;SimSun" w:cs="宋体;SimSun" w:hint="eastAsia"/>
          <w:sz w:val="24"/>
          <w:szCs w:val="24"/>
          <w:lang w:val="zh-CN"/>
        </w:rPr>
        <w:t>元</w:t>
      </w:r>
      <w:r>
        <w:rPr>
          <w:rFonts w:cs="宋体;SimSun" w:hint="eastAsia" w:ascii="宋体;SimSun" w:hAnsi="宋体;SimSun"/>
          <w:sz w:val="24"/>
          <w:szCs w:val="24"/>
          <w:lang w:val="zh-CN"/>
        </w:rPr>
        <w:t>/</w:t>
      </w:r>
      <w:r>
        <w:rPr>
          <w:rFonts w:ascii="宋体;SimSun" w:hAnsi="宋体;SimSun" w:cs="宋体;SimSun" w:hint="eastAsia"/>
          <w:sz w:val="24"/>
          <w:szCs w:val="24"/>
          <w:lang w:val="zh-CN"/>
        </w:rPr>
        <w:t>㎡</w:t>
      </w:r>
      <w:r>
        <w:rPr>
          <w:rFonts w:cs="宋体;SimSun" w:hint="eastAsia"/>
          <w:bCs/>
          <w:sz w:val="24"/>
          <w:szCs w:val="24"/>
        </w:rPr>
        <w:t>。</w:t>
      </w:r>
    </w:p>
    <w:p>
      <w:pPr>
        <w:pStyle w:val="Normal"/>
        <w:tabs>
          <w:tab w:val="clear" w:pos="425"/>
          <w:tab w:val="left" w:pos="2835" w:leader="none"/>
        </w:tabs>
        <w:spacing w:lineRule="exact" w:line="480"/>
        <w:ind w:firstLineChars="396" w:startChars="0" w:start="0" w:endChars="0" w:end="0"/>
        <w:rPr>
          <w:rFonts w:ascii="宋体;SimSun" w:hAnsi="宋体;SimSun" w:cs="宋体;SimSun" w:hint="eastAsia"/>
          <w:sz w:val="24"/>
        </w:rPr>
      </w:pPr>
      <w:r>
        <w:rPr>
          <w:rFonts w:cs="宋体;SimSun" w:hint="eastAsia" w:ascii="宋体;SimSun" w:hAnsi="宋体;SimSun"/>
          <w:b/>
          <w:position w:val="10"/>
          <w:szCs w:val="21"/>
        </w:rPr>
        <w:t>C</w:t>
      </w:r>
      <w:r>
        <w:rPr>
          <w:rFonts w:ascii="宋体;SimSun" w:hAnsi="宋体;SimSun" w:cs="宋体;SimSun" w:hint="eastAsia"/>
          <w:b/>
          <w:position w:val="10"/>
          <w:szCs w:val="21"/>
        </w:rPr>
        <w:t>房价走势情况和</w:t>
      </w:r>
      <w:r>
        <w:rPr>
          <w:rFonts w:cs="宋体;SimSun" w:hint="eastAsia" w:ascii="宋体;SimSun" w:hAnsi="宋体;SimSun"/>
          <w:b/>
          <w:position w:val="10"/>
          <w:szCs w:val="21"/>
        </w:rPr>
        <w:t>GXFQJ</w:t>
      </w:r>
      <w:r>
        <w:rPr>
          <w:rFonts w:ascii="宋体;SimSun" w:hAnsi="宋体;SimSun" w:cs="宋体;SimSun" w:hint="eastAsia"/>
          <w:b/>
          <w:position w:val="10"/>
          <w:szCs w:val="21"/>
        </w:rPr>
        <w:t>房价走势情况截图（房天下截图）</w:t>
      </w:r>
    </w:p>
    <w:p>
      <w:pPr>
        <w:pStyle w:val="Normal"/>
        <w:spacing w:lineRule="atLeast" w:line="460"/>
        <w:rPr>
          <w:rFonts w:ascii="黑体;SimHei" w:hAnsi="黑体;SimHei" w:eastAsia="黑体;SimHei" w:cs="黑体;SimHei"/>
          <w:sz w:val="24"/>
        </w:rPr>
      </w:pPr>
      <w:r>
        <w:rPr>
          <w:rFonts w:ascii="黑体;SimHei" w:hAnsi="黑体;SimHei" w:cs="黑体;SimHei" w:hint="eastAsia" w:eastAsia="黑体;SimHei"/>
          <w:sz w:val="24"/>
        </w:rPr>
        <w:t>四、估价对象最高最佳利用分析</w:t>
      </w:r>
    </w:p>
    <w:p>
      <w:pPr>
        <w:pStyle w:val="Normal"/>
        <w:spacing w:lineRule="atLeast" w:line="460"/>
        <w:ind w:firstLine="480" w:end="0"/>
        <w:rPr>
          <w:rFonts w:cs="宋体;SimSun"/>
          <w:sz w:val="24"/>
        </w:rPr>
      </w:pPr>
      <w:r>
        <w:rPr>
          <w:rFonts w:cs="宋体;SimSun" w:hint="eastAsia"/>
          <w:sz w:val="24"/>
        </w:rPr>
        <w:t>最高最佳利用原则要求估价结果是在估价对象依法最高最佳利用下的价值。所谓最高最佳利用是指法律上允许，技术上可能，经济上可行，经过充分合理的论证，使估价对象的价值最大的一种利用。最高最佳利用包括了最佳的用途、最佳的集约和最佳的档次。</w:t>
      </w:r>
    </w:p>
    <w:p>
      <w:pPr>
        <w:pStyle w:val="Normal"/>
        <w:spacing w:lineRule="atLeast" w:line="460"/>
        <w:rPr>
          <w:rFonts w:ascii="黑体;SimHei" w:hAnsi="黑体;SimHei" w:eastAsia="黑体;SimHei" w:cs="宋体;SimSun"/>
          <w:sz w:val="24"/>
          <w:szCs w:val="24"/>
        </w:rPr>
      </w:pPr>
      <w:r>
        <w:rPr>
          <w:rFonts w:ascii="黑体;SimHei" w:hAnsi="黑体;SimHei" w:cs="宋体;SimSun" w:hint="eastAsia" w:eastAsia="黑体;SimHei"/>
          <w:sz w:val="24"/>
          <w:szCs w:val="24"/>
        </w:rPr>
        <w:t>五、估价方法适用性分析</w:t>
      </w:r>
    </w:p>
    <w:p>
      <w:pPr>
        <w:pStyle w:val="Normal"/>
        <w:overflowPunct w:val="false"/>
        <w:spacing w:lineRule="atLeast" w:line="460"/>
        <w:ind w:firstLineChars="200" w:startChars="0" w:start="0" w:endChars="0" w:end="0"/>
        <w:rPr>
          <w:rFonts w:ascii="宋体;SimSun" w:hAnsi="宋体;SimSun"/>
          <w:sz w:val="24"/>
        </w:rPr>
      </w:pPr>
      <w:r>
        <w:rPr>
          <w:rFonts w:ascii="宋体;SimSun" w:hAnsi="宋体;SimSun" w:cs="宋体;SimSun" w:hint="eastAsia"/>
          <w:sz w:val="24"/>
        </w:rPr>
        <w:t>估价人员在认真分析所掌握的资料并对邻近类似房地产进行实地勘查、调查后，根据估价对</w:t>
      </w:r>
      <w:r>
        <w:rPr>
          <w:rFonts w:ascii="宋体;SimSun" w:hAnsi="宋体;SimSun" w:cs="宋体;SimSun" w:hint="eastAsia"/>
          <w:color w:val="000000"/>
          <w:sz w:val="24"/>
        </w:rPr>
        <w:t>象的特点，遵照国家有关法律、法规、估价技术标准，经过研究，根据《房地产估价规范》</w:t>
      </w:r>
      <w:r>
        <w:rPr>
          <w:rFonts w:ascii="宋体;SimSun" w:hAnsi="宋体;SimSun" w:cs="宋体;SimSun" w:hint="eastAsia"/>
          <w:color w:val="000000"/>
          <w:sz w:val="24"/>
          <w:szCs w:val="24"/>
        </w:rPr>
        <w:t>（</w:t>
      </w:r>
      <w:r>
        <w:rPr>
          <w:rFonts w:cs="宋体;SimSun" w:ascii="宋体;SimSun" w:hAnsi="宋体;SimSun"/>
          <w:color w:val="000000"/>
          <w:sz w:val="24"/>
          <w:szCs w:val="24"/>
        </w:rPr>
        <w:t>GB/T 50291-2015</w:t>
      </w:r>
      <w:r>
        <w:rPr>
          <w:rFonts w:ascii="宋体;SimSun" w:hAnsi="宋体;SimSun" w:cs="宋体;SimSun" w:hint="eastAsia"/>
          <w:color w:val="000000"/>
          <w:sz w:val="24"/>
          <w:szCs w:val="24"/>
        </w:rPr>
        <w:t>）</w:t>
      </w:r>
      <w:r>
        <w:rPr>
          <w:rFonts w:cs="宋体;SimSun" w:ascii="宋体;SimSun" w:hAnsi="宋体;SimSun"/>
          <w:color w:val="000000"/>
          <w:sz w:val="24"/>
        </w:rPr>
        <w:t>4.1</w:t>
      </w:r>
      <w:r>
        <w:rPr>
          <w:rFonts w:ascii="宋体;SimSun" w:hAnsi="宋体;SimSun"/>
          <w:color w:val="000000"/>
          <w:sz w:val="24"/>
        </w:rPr>
        <w:t>.</w:t>
      </w:r>
      <w:r>
        <w:rPr>
          <w:rFonts w:cs="宋体;SimSun" w:ascii="宋体;SimSun" w:hAnsi="宋体;SimSun"/>
          <w:color w:val="000000"/>
          <w:sz w:val="24"/>
        </w:rPr>
        <w:t>2</w:t>
      </w:r>
      <w:r>
        <w:rPr>
          <w:rFonts w:ascii="宋体;SimSun" w:hAnsi="宋体;SimSun" w:cs="宋体;SimSun" w:hint="eastAsia"/>
          <w:color w:val="000000"/>
          <w:sz w:val="24"/>
          <w:szCs w:val="24"/>
        </w:rPr>
        <w:t>条款规</w:t>
      </w:r>
      <w:r>
        <w:rPr>
          <w:rFonts w:ascii="宋体;SimSun" w:hAnsi="宋体;SimSun" w:cs="宋体;SimSun" w:hint="eastAsia"/>
          <w:sz w:val="24"/>
          <w:szCs w:val="24"/>
        </w:rPr>
        <w:t>定（估价方法选用章节内容），</w:t>
      </w:r>
      <w:r>
        <w:rPr>
          <w:rFonts w:ascii="宋体;SimSun" w:hAnsi="宋体;SimSun" w:cs="宋体;SimSun" w:hint="eastAsia"/>
          <w:sz w:val="24"/>
        </w:rPr>
        <w:t>本宗房地产因类似房地产买卖实例较多，评估应优先采用比较法，且不适合采用成本法等其他方法，确定采用比较法进行评估。</w:t>
      </w:r>
    </w:p>
    <w:p>
      <w:pPr>
        <w:pStyle w:val="Normal"/>
        <w:spacing w:lineRule="atLeast" w:line="460"/>
        <w:rPr>
          <w:rFonts w:ascii="黑体;SimHei" w:hAnsi="黑体;SimHei" w:eastAsia="黑体;SimHei" w:cs="宋体;SimSun"/>
          <w:sz w:val="24"/>
          <w:szCs w:val="24"/>
        </w:rPr>
      </w:pPr>
      <w:r>
        <w:rPr>
          <w:rFonts w:ascii="黑体;SimHei" w:hAnsi="黑体;SimHei" w:cs="宋体;SimSun" w:hint="eastAsia" w:eastAsia="黑体;SimHei"/>
          <w:sz w:val="24"/>
          <w:szCs w:val="24"/>
        </w:rPr>
        <w:t>六、估价测算过程</w:t>
      </w:r>
    </w:p>
    <w:p>
      <w:pPr>
        <w:pStyle w:val="Normal"/>
        <w:spacing w:lineRule="atLeast" w:line="460"/>
        <w:rPr>
          <w:rFonts w:ascii="宋体;SimSun" w:hAnsi="宋体;SimSun" w:hint="eastAsia"/>
          <w:b/>
          <w:sz w:val="24"/>
        </w:rPr>
      </w:pPr>
      <w:r>
        <w:rPr>
          <w:rFonts w:ascii="宋体;SimSun" w:hAnsi="宋体;SimSun" w:hint="eastAsia"/>
          <w:b/>
          <w:sz w:val="24"/>
        </w:rPr>
        <w:t>（一）估价对象及案例因素条件说明一览表（待评估小区成交案例较少，故选用了相邻或相近小区的可比实例）</w:t>
      </w:r>
    </w:p>
    <w:tbl>
      <w:tblPr>
        <w:tblW w:w="5300" w:type="pct"/>
        <w:jc w:val="start"/>
        <w:tblInd w:w="-318" w:type="dxa"/>
        <w:tblLayout w:type="fixed"/>
        <w:tblCellMar>
          <w:top w:w="0" w:type="dxa"/>
          <w:start w:w="108" w:type="dxa"/>
          <w:bottom w:w="0" w:type="dxa"/>
          <w:end w:w="108" w:type="dxa"/>
        </w:tblCellMar>
      </w:tblPr>
      <w:tblGrid>
        <w:gridCol w:w="1327"/>
        <w:gridCol w:w="1185"/>
        <w:gridCol w:w="17"/>
        <w:gridCol w:w="1450"/>
        <w:gridCol w:w="1323"/>
        <w:gridCol w:w="1298"/>
        <w:gridCol w:w="6"/>
        <w:gridCol w:w="1405"/>
        <w:gridCol w:w="1406"/>
      </w:tblGrid>
      <w:tr>
        <w:trPr>
          <w:trHeight w:val="476" w:hRule="atLeast"/>
        </w:trPr>
        <w:tc>
          <w:tcPr>
            <w:tcW w:w="2529" w:type="dxa"/>
            <w:gridSpan w:val="3"/>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20"/>
              <w:ind w:firstLineChars="200" w:startChars="0" w:start="0" w:endChars="-100"/>
              <w:rPr>
                <w:rFonts w:ascii="宋体;SimSun" w:hAnsi="宋体;SimSun" w:cs="宋体;SimSun"/>
                <w:sz w:val="20"/>
                <w:lang w:val="zh-CN" w:eastAsia="zh-CN"/>
              </w:rPr>
            </w:pPr>
            <w:r>
              <w:rPr>
                <w:rFonts w:cs="宋体;SimSun" w:ascii="宋体;SimSun" w:hAnsi="宋体;SimSun"/>
                <w:sz w:val="20"/>
                <w:lang w:val="zh-CN" w:eastAsia="zh-CN"/>
              </w:rPr>
              <mc:AlternateContent>
                <mc:Choice Requires="wpg">
                  <w:drawing>
                    <wp:anchor behindDoc="0" distT="0" distB="0" distL="114935" distR="114935" simplePos="0" locked="0" layoutInCell="1" allowOverlap="1" relativeHeight="94">
                      <wp:simplePos x="0" y="0"/>
                      <wp:positionH relativeFrom="column">
                        <wp:posOffset>-47625</wp:posOffset>
                      </wp:positionH>
                      <wp:positionV relativeFrom="paragraph">
                        <wp:posOffset>2540</wp:posOffset>
                      </wp:positionV>
                      <wp:extent cx="1584960" cy="1005840"/>
                      <wp:effectExtent l="1905" t="3175" r="1905" b="3175"/>
                      <wp:wrapNone/>
                      <wp:docPr id="5" name="组合 10"/>
                      <a:graphic xmlns:a="http://schemas.openxmlformats.org/drawingml/2006/main">
                        <a:graphicData uri="http://schemas.microsoft.com/office/word/2010/wordprocessingGroup">
                          <wpg:wgp>
                            <wpg:cNvGrpSpPr/>
                            <wpg:grpSpPr>
                              <a:xfrm>
                                <a:off x="0" y="0"/>
                                <a:ext cx="1585080" cy="1005840"/>
                                <a:chOff x="0" y="0"/>
                                <a:chExt cx="1585080" cy="1005840"/>
                              </a:xfrm>
                            </wpg:grpSpPr>
                            <wps:wsp>
                              <wps:cNvSpPr/>
                              <wps:spPr>
                                <a:xfrm>
                                  <a:off x="0" y="0"/>
                                  <a:ext cx="1585080" cy="1005840"/>
                                </a:xfrm>
                                <a:prstGeom prst="line">
                                  <a:avLst/>
                                </a:prstGeom>
                                <a:ln w="6480">
                                  <a:solidFill>
                                    <a:srgbClr val="000000"/>
                                  </a:solidFill>
                                  <a:miter/>
                                </a:ln>
                              </wps:spPr>
                              <wps:style>
                                <a:lnRef idx="0"/>
                                <a:fillRef idx="0"/>
                                <a:effectRef idx="0"/>
                                <a:fontRef idx="minor"/>
                              </wps:style>
                              <wps:bodyPr/>
                            </wps:wsp>
                            <wps:wsp>
                              <wps:cNvSpPr txBox="1"/>
                              <wps:spPr>
                                <a:xfrm>
                                  <a:off x="773280" y="101520"/>
                                  <a:ext cx="196200" cy="27360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房</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1182960" y="361440"/>
                                  <a:ext cx="196920" cy="27360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屋</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186120" y="393120"/>
                                  <a:ext cx="196920" cy="27576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项</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570240" y="636120"/>
                                  <a:ext cx="196920" cy="27576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目</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g:wgp>
                        </a:graphicData>
                      </a:graphic>
                    </wp:anchor>
                  </w:drawing>
                </mc:Choice>
                <mc:Fallback>
                  <w:pict>
                    <v:group id="shape_0" alt="组合 10" style="position:absolute;margin-left:-3.75pt;margin-top:0.2pt;width:124.75pt;height:79.15pt" coordorigin="-75,4" coordsize="2495,1583">
                      <v:line id="shape_0" from="-75,4" to="2420,1587" ID="__TH_L10" stroked="t" o:allowincell="t" style="position:absolute">
                        <v:stroke color="black" weight="6480" joinstyle="miter" endcap="flat"/>
                        <v:fill o:detectmouseclick="t" on="false"/>
                        <w10:wrap type="none"/>
                      </v:line>
                      <v:shapetype id="_x0000_t202" coordsize="21600,21600" o:spt="202" path="m,l,21600l21600,21600l21600,xe">
                        <v:stroke joinstyle="miter"/>
                        <v:path gradientshapeok="t" o:connecttype="rect"/>
                      </v:shapetype>
                      <v:shape id="shape_0" stroked="f" o:allowincell="t" style="position:absolute;left:1143;top:164;width:308;height:430;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房</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t" style="position:absolute;left:1788;top:573;width:309;height:430;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屋</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t" style="position:absolute;left:218;top:623;width:309;height:433;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项</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t" style="position:absolute;left:823;top:1006;width:309;height:433;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目</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group>
                  </w:pict>
                </mc:Fallback>
              </mc:AlternateContent>
            </w:r>
          </w:p>
          <w:p>
            <w:pPr>
              <w:pStyle w:val="Normal"/>
              <w:spacing w:lineRule="exact" w:line="520"/>
              <w:ind w:firstLineChars="200" w:startChars="0" w:start="0" w:endChars="-100"/>
              <w:rPr>
                <w:rFonts w:ascii="宋体;SimSun" w:hAnsi="宋体;SimSun" w:cs="宋体;SimSun"/>
                <w:sz w:val="20"/>
              </w:rPr>
            </w:pPr>
            <w:r>
              <w:rPr>
                <w:rFonts w:cs="宋体;SimSun" w:ascii="宋体;SimSun" w:hAnsi="宋体;SimSun"/>
                <w:sz w:val="20"/>
              </w:rPr>
            </w:r>
          </w:p>
        </w:tc>
        <w:tc>
          <w:tcPr>
            <w:tcW w:w="145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520"/>
              <w:ind w:firstLineChars="150" w:startChars="0" w:start="0" w:endChars="-100"/>
              <w:rPr>
                <w:rFonts w:ascii="宋体;SimSun" w:hAnsi="宋体;SimSun" w:cs="宋体;SimSun"/>
                <w:sz w:val="20"/>
              </w:rPr>
            </w:pPr>
            <w:r>
              <w:rPr>
                <w:rFonts w:ascii="宋体;SimSun" w:hAnsi="宋体;SimSun" w:cs="宋体;SimSun" w:hint="eastAsia"/>
                <w:sz w:val="20"/>
              </w:rPr>
              <w:t>估价对象</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sz w:val="20"/>
              </w:rPr>
              <w:t>可比实例</w:t>
            </w:r>
            <w:r>
              <w:rPr>
                <w:rFonts w:cs="宋体;SimSun" w:ascii="宋体;SimSun" w:hAnsi="宋体;SimSun"/>
                <w:sz w:val="20"/>
              </w:rPr>
              <w:t>A</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sz w:val="20"/>
              </w:rPr>
              <w:t>可比实例</w:t>
            </w:r>
            <w:r>
              <w:rPr>
                <w:rFonts w:cs="宋体;SimSun" w:ascii="宋体;SimSun" w:hAnsi="宋体;SimSun"/>
                <w:sz w:val="20"/>
              </w:rPr>
              <w:t>B</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sz w:val="20"/>
              </w:rPr>
              <w:t>可比实例</w:t>
            </w:r>
            <w:r>
              <w:rPr>
                <w:rFonts w:cs="宋体;SimSun" w:ascii="宋体;SimSun" w:hAnsi="宋体;SimSun"/>
                <w:sz w:val="20"/>
              </w:rPr>
              <w:t>C</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sz w:val="20"/>
              </w:rPr>
              <w:t>可比实例</w:t>
            </w:r>
            <w:r>
              <w:rPr>
                <w:rFonts w:cs="宋体;SimSun" w:ascii="宋体;SimSun" w:hAnsi="宋体;SimSun"/>
                <w:sz w:val="20"/>
              </w:rPr>
              <w:t>D</w:t>
            </w:r>
          </w:p>
        </w:tc>
      </w:tr>
      <w:tr>
        <w:trPr>
          <w:trHeight w:val="351" w:hRule="atLeast"/>
        </w:trPr>
        <w:tc>
          <w:tcPr>
            <w:tcW w:w="2529"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20"/>
              <w:ind w:firstLineChars="200" w:startChars="0" w:start="0" w:endChars="-100"/>
              <w:rPr>
                <w:rFonts w:ascii="宋体;SimSun" w:hAnsi="宋体;SimSun" w:cs="宋体;SimSun"/>
                <w:sz w:val="20"/>
              </w:rPr>
            </w:pPr>
            <w:r>
              <w:rPr>
                <w:rFonts w:cs="宋体;SimSun" w:ascii="宋体;SimSun" w:hAnsi="宋体;SimSun"/>
                <w:sz w:val="20"/>
              </w:rPr>
            </w:r>
          </w:p>
        </w:tc>
        <w:tc>
          <w:tcPr>
            <w:tcW w:w="14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0"/>
              </w:rPr>
            </w:pPr>
            <w:r>
              <w:rPr>
                <w:rFonts w:cs="宋体;SimSun" w:ascii="宋体;SimSun" w:hAnsi="宋体;SimSun"/>
                <w:sz w:val="20"/>
              </w:rPr>
            </w:r>
          </w:p>
        </w:tc>
        <w:tc>
          <w:tcPr>
            <w:tcW w:w="5438" w:type="dxa"/>
            <w:gridSpan w:val="5"/>
            <w:tcBorders>
              <w:top w:val="single" w:sz="4" w:space="0" w:color="000000"/>
              <w:start w:val="single" w:sz="4" w:space="0" w:color="000000"/>
              <w:bottom w:val="single" w:sz="4" w:space="0" w:color="000000"/>
              <w:end w:val="single" w:sz="4" w:space="0" w:color="000000"/>
            </w:tcBorders>
            <w:shd w:fill="C0C0C0" w:val="clear"/>
            <w:vAlign w:val="center"/>
          </w:tcPr>
          <w:p>
            <w:pPr>
              <w:pStyle w:val="Normal"/>
              <w:spacing w:lineRule="exact" w:line="240"/>
              <w:ind w:firstLineChars="0" w:firstLine="0" w:startChars="0" w:start="0" w:endChars="-100"/>
              <w:jc w:val="center"/>
              <w:rPr>
                <w:rFonts w:ascii="宋体;SimSun" w:hAnsi="宋体;SimSun" w:cs="宋体;SimSun"/>
                <w:b/>
                <w:sz w:val="20"/>
              </w:rPr>
            </w:pPr>
            <w:r>
              <w:rPr>
                <w:rFonts w:ascii="宋体;SimSun" w:hAnsi="宋体;SimSun" w:cs="宋体;SimSun" w:hint="eastAsia"/>
                <w:b/>
                <w:sz w:val="20"/>
              </w:rPr>
              <w:t>案例来源</w:t>
            </w:r>
          </w:p>
        </w:tc>
      </w:tr>
      <w:tr>
        <w:trPr>
          <w:trHeight w:val="639" w:hRule="atLeast"/>
        </w:trPr>
        <w:tc>
          <w:tcPr>
            <w:tcW w:w="2529"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20"/>
              <w:ind w:firstLineChars="200" w:startChars="0" w:start="0" w:endChars="-100"/>
              <w:rPr>
                <w:rFonts w:ascii="宋体;SimSun" w:hAnsi="宋体;SimSun" w:cs="宋体;SimSun"/>
                <w:b/>
                <w:sz w:val="20"/>
              </w:rPr>
            </w:pPr>
            <w:r>
              <w:rPr>
                <w:rFonts w:cs="宋体;SimSun" w:ascii="宋体;SimSun" w:hAnsi="宋体;SimSun"/>
                <w:b/>
                <w:sz w:val="20"/>
              </w:rPr>
            </w:r>
          </w:p>
        </w:tc>
        <w:tc>
          <w:tcPr>
            <w:tcW w:w="14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20"/>
              <w:ind w:firstLineChars="0" w:firstLine="0" w:startChars="0" w:start="0" w:endChars="-100"/>
              <w:rPr>
                <w:rFonts w:ascii="宋体;SimSun" w:hAnsi="宋体;SimSun" w:cs="宋体;SimSun"/>
                <w:sz w:val="20"/>
              </w:rPr>
            </w:pPr>
            <w:r>
              <w:rPr>
                <w:rFonts w:cs="宋体;SimSun" w:ascii="宋体;SimSun" w:hAnsi="宋体;SimSun"/>
                <w:sz w:val="20"/>
              </w:rPr>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 w:val="20"/>
              </w:rPr>
            </w:pPr>
            <w:r>
              <w:rPr>
                <w:rFonts w:ascii="宋体;SimSun" w:hAnsi="宋体;SimSun" w:cs="宋体;SimSun" w:hint="eastAsia"/>
                <w:color w:val="000000"/>
                <w:sz w:val="20"/>
              </w:rPr>
              <w:t>住建部门存量房交易样本数据</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 w:val="20"/>
              </w:rPr>
            </w:pPr>
            <w:r>
              <w:rPr>
                <w:rFonts w:ascii="宋体;SimSun" w:hAnsi="宋体;SimSun" w:cs="宋体;SimSun" w:hint="eastAsia"/>
                <w:color w:val="000000"/>
                <w:sz w:val="20"/>
              </w:rPr>
              <w:t>住建部门存量房交易样本数据</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存量房交易纳税可信数据</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存量房交易纳税可信数据</w:t>
            </w:r>
          </w:p>
        </w:tc>
      </w:tr>
      <w:tr>
        <w:trPr>
          <w:trHeight w:val="454"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 w:val="20"/>
              </w:rPr>
            </w:pPr>
            <w:r>
              <w:rPr>
                <w:rFonts w:ascii="宋体;SimSun" w:hAnsi="宋体;SimSun" w:cs="宋体;SimSun" w:hint="eastAsia"/>
                <w:sz w:val="20"/>
              </w:rPr>
              <w:t>证号类型</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ascii="宋体;SimSun" w:hAnsi="宋体;SimSun"/>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 w:val="20"/>
              </w:rPr>
            </w:pPr>
            <w:r>
              <w:rPr>
                <w:rFonts w:ascii="宋体;SimSun" w:hAnsi="宋体;SimSun" w:cs="宋体;SimSun" w:hint="eastAsia"/>
                <w:color w:val="000000"/>
                <w:sz w:val="20"/>
              </w:rPr>
              <w:t>备案编号</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备案编号</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税源编号</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税源编号</w:t>
            </w:r>
          </w:p>
        </w:tc>
      </w:tr>
      <w:tr>
        <w:trPr>
          <w:trHeight w:val="744"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 w:val="20"/>
              </w:rPr>
            </w:pPr>
            <w:r>
              <w:rPr>
                <w:rFonts w:ascii="宋体;SimSun" w:hAnsi="宋体;SimSun" w:cs="宋体;SimSun" w:hint="eastAsia"/>
                <w:sz w:val="20"/>
              </w:rPr>
              <w:t>证号编码</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13204120000102024122200524</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13204120000102025011500017</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F32041220240037569</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F32041220250007758</w:t>
            </w:r>
          </w:p>
        </w:tc>
      </w:tr>
      <w:tr>
        <w:trPr>
          <w:trHeight w:val="799"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 w:val="20"/>
              </w:rPr>
            </w:pPr>
            <w:r>
              <w:rPr>
                <w:rFonts w:ascii="宋体;SimSun" w:hAnsi="宋体;SimSun" w:cs="宋体;SimSun" w:hint="eastAsia"/>
                <w:sz w:val="20"/>
              </w:rPr>
              <w:t>地址</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GXFQJ10</w:t>
            </w:r>
            <w:r>
              <w:rPr>
                <w:rFonts w:ascii="宋体;SimSun" w:hAnsi="宋体;SimSun" w:cs="宋体;SimSun" w:hint="eastAsia"/>
                <w:sz w:val="20"/>
              </w:rPr>
              <w:t>号甲单元</w:t>
            </w:r>
            <w:r>
              <w:rPr>
                <w:rFonts w:cs="宋体;SimSun" w:hint="eastAsia" w:ascii="宋体;SimSun" w:hAnsi="宋体;SimSun"/>
                <w:sz w:val="20"/>
              </w:rPr>
              <w:t>102</w:t>
            </w:r>
            <w:r>
              <w:rPr>
                <w:rFonts w:ascii="宋体;SimSun" w:hAnsi="宋体;SimSun" w:cs="宋体;SimSun" w:hint="eastAsia"/>
                <w:sz w:val="20"/>
              </w:rPr>
              <w:t>室</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STHY2</w:t>
            </w:r>
            <w:r>
              <w:rPr>
                <w:rFonts w:ascii="宋体;SimSun" w:hAnsi="宋体;SimSun" w:cs="宋体;SimSun" w:hint="eastAsia"/>
                <w:sz w:val="20"/>
              </w:rPr>
              <w:t>幢乙单元</w:t>
            </w:r>
            <w:r>
              <w:rPr>
                <w:rFonts w:cs="宋体;SimSun" w:hint="eastAsia" w:ascii="宋体;SimSun" w:hAnsi="宋体;SimSun"/>
                <w:sz w:val="20"/>
              </w:rPr>
              <w:t>502</w:t>
            </w:r>
            <w:r>
              <w:rPr>
                <w:rFonts w:ascii="宋体;SimSun" w:hAnsi="宋体;SimSun" w:cs="宋体;SimSun" w:hint="eastAsia"/>
                <w:sz w:val="20"/>
              </w:rPr>
              <w:t>室</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STHY2</w:t>
            </w:r>
            <w:r>
              <w:rPr>
                <w:rFonts w:ascii="宋体;SimSun" w:hAnsi="宋体;SimSun" w:cs="宋体;SimSun" w:hint="eastAsia"/>
                <w:sz w:val="20"/>
              </w:rPr>
              <w:t>幢甲单元</w:t>
            </w:r>
            <w:r>
              <w:rPr>
                <w:rFonts w:cs="宋体;SimSun" w:hint="eastAsia" w:ascii="宋体;SimSun" w:hAnsi="宋体;SimSun"/>
                <w:sz w:val="20"/>
              </w:rPr>
              <w:t>601</w:t>
            </w:r>
            <w:r>
              <w:rPr>
                <w:rFonts w:ascii="宋体;SimSun" w:hAnsi="宋体;SimSun" w:cs="宋体;SimSun" w:hint="eastAsia"/>
                <w:sz w:val="20"/>
              </w:rPr>
              <w:t>室</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XCND502</w:t>
            </w:r>
            <w:r>
              <w:rPr>
                <w:rFonts w:ascii="宋体;SimSun" w:hAnsi="宋体;SimSun" w:cs="宋体;SimSun" w:hint="eastAsia"/>
                <w:sz w:val="20"/>
              </w:rPr>
              <w:t>幢丙单元</w:t>
            </w:r>
            <w:r>
              <w:rPr>
                <w:rFonts w:cs="宋体;SimSun" w:hint="eastAsia" w:ascii="宋体;SimSun" w:hAnsi="宋体;SimSun"/>
                <w:sz w:val="20"/>
              </w:rPr>
              <w:t>101</w:t>
            </w:r>
            <w:r>
              <w:rPr>
                <w:rFonts w:ascii="宋体;SimSun" w:hAnsi="宋体;SimSun" w:cs="宋体;SimSun" w:hint="eastAsia"/>
                <w:sz w:val="20"/>
              </w:rPr>
              <w:t>室</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XCND502</w:t>
            </w:r>
            <w:r>
              <w:rPr>
                <w:rFonts w:ascii="宋体;SimSun" w:hAnsi="宋体;SimSun" w:cs="宋体;SimSun" w:hint="eastAsia"/>
                <w:sz w:val="20"/>
              </w:rPr>
              <w:t>幢丙单元</w:t>
            </w:r>
            <w:r>
              <w:rPr>
                <w:rFonts w:cs="宋体;SimSun" w:hint="eastAsia" w:ascii="宋体;SimSun" w:hAnsi="宋体;SimSun"/>
                <w:sz w:val="20"/>
              </w:rPr>
              <w:t>301</w:t>
            </w:r>
            <w:r>
              <w:rPr>
                <w:rFonts w:ascii="宋体;SimSun" w:hAnsi="宋体;SimSun" w:cs="宋体;SimSun" w:hint="eastAsia"/>
                <w:sz w:val="20"/>
              </w:rPr>
              <w:t>室</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建筑面积</w:t>
            </w:r>
            <w:r>
              <w:rPr>
                <w:rFonts w:ascii="宋体;SimSun" w:hAnsi="宋体;SimSun" w:cs="宋体;SimSun"/>
                <w:sz w:val="20"/>
              </w:rPr>
              <w:t xml:space="preserve">  </w:t>
            </w:r>
            <w:r>
              <w:rPr>
                <w:rFonts w:ascii="宋体;SimSun" w:hAnsi="宋体;SimSun" w:cs="宋体;SimSun" w:hint="eastAsia"/>
                <w:sz w:val="20"/>
              </w:rPr>
              <w:t>㎡</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130.54 </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67.74 </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67.91 </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84.59 </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84.59 </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结构</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钢混</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钢混</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钢混</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钢混</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钢混</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层次</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5/7</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6/7</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3/7</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朝向</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二室朝南</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一室朝南</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一室朝南</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一室朝南</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一室朝南</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建成时间</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2010</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2014</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2014</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2008</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2008</w:t>
            </w:r>
          </w:p>
        </w:tc>
      </w:tr>
      <w:tr>
        <w:trPr>
          <w:trHeight w:val="353"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东西至</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装修等级</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毛坯</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高档装修</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高档装修</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毛坯</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毛坯</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附属物情况</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房屋所在区位（代码）</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r>
      <w:tr>
        <w:trPr>
          <w:trHeight w:val="397" w:hRule="exact"/>
        </w:trPr>
        <w:tc>
          <w:tcPr>
            <w:tcW w:w="2529"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宋体;SimSun" w:hAnsi="宋体;SimSun" w:cs="宋体;SimSun"/>
                <w:sz w:val="20"/>
              </w:rPr>
            </w:pPr>
            <w:r>
              <w:rPr>
                <w:rFonts w:ascii="宋体;SimSun" w:hAnsi="宋体;SimSun" w:cs="宋体;SimSun" w:hint="eastAsia"/>
                <w:sz w:val="20"/>
              </w:rPr>
              <w:t>备注（房屋性质）</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商品房</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商品房</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商品房</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商品房</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商品房</w:t>
            </w:r>
          </w:p>
        </w:tc>
      </w:tr>
      <w:tr>
        <w:trPr>
          <w:trHeight w:val="454" w:hRule="exact"/>
        </w:trPr>
        <w:tc>
          <w:tcPr>
            <w:tcW w:w="13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pPr>
            <w:r>
              <w:rPr>
                <w:rFonts w:ascii="宋体;SimSun" w:hAnsi="宋体;SimSun" w:cs="宋体;SimSun" w:hint="eastAsia"/>
                <w:sz w:val="20"/>
              </w:rPr>
              <w:t>区位因素</w:t>
            </w:r>
            <w:r>
              <w:rPr>
                <w:rFonts w:cs="宋体;SimSun" w:ascii="宋体;SimSun" w:hAnsi="宋体;SimSun"/>
                <w:sz w:val="20"/>
              </w:rPr>
              <w:t>1</w:t>
            </w:r>
          </w:p>
          <w:p>
            <w:pPr>
              <w:pStyle w:val="Normal"/>
              <w:spacing w:lineRule="exact" w:line="240"/>
              <w:jc w:val="center"/>
              <w:rPr>
                <w:rFonts w:ascii="宋体;SimSun" w:hAnsi="宋体;SimSun" w:cs="宋体;SimSun"/>
                <w:sz w:val="20"/>
              </w:rPr>
            </w:pPr>
            <w:r>
              <w:rPr>
                <w:rFonts w:ascii="宋体;SimSun" w:hAnsi="宋体;SimSun" w:cs="宋体;SimSun" w:hint="eastAsia"/>
                <w:sz w:val="20"/>
              </w:rPr>
              <w:t>（自然环境）</w:t>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自然景观</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r>
      <w:tr>
        <w:trPr>
          <w:trHeight w:val="454"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ind w:firstLineChars="200" w:startChars="0" w:start="0" w:endChars="-100"/>
              <w:rPr>
                <w:rFonts w:ascii="宋体;SimSun" w:hAnsi="宋体;SimSun" w:cs="宋体;SimSun"/>
                <w:sz w:val="20"/>
              </w:rPr>
            </w:pPr>
            <w:r>
              <w:rPr>
                <w:rFonts w:cs="宋体;SimSun"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环境污染</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7.5</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7.5</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7.5</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7.5</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7.5</w:t>
            </w:r>
            <w:r>
              <w:rPr>
                <w:rFonts w:ascii="宋体;SimSun" w:hAnsi="宋体;SimSun" w:cs="宋体;SimSun" w:hint="eastAsia"/>
                <w:sz w:val="20"/>
              </w:rPr>
              <w:t>）</w:t>
            </w:r>
          </w:p>
        </w:tc>
      </w:tr>
      <w:tr>
        <w:trPr>
          <w:trHeight w:val="596" w:hRule="exact"/>
        </w:trPr>
        <w:tc>
          <w:tcPr>
            <w:tcW w:w="13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pPr>
            <w:r>
              <w:rPr>
                <w:rFonts w:ascii="宋体;SimSun" w:hAnsi="宋体;SimSun" w:cs="宋体;SimSun" w:hint="eastAsia"/>
                <w:sz w:val="20"/>
              </w:rPr>
              <w:t>区位因素</w:t>
            </w:r>
            <w:r>
              <w:rPr>
                <w:rFonts w:cs="宋体;SimSun" w:ascii="宋体;SimSun" w:hAnsi="宋体;SimSun"/>
                <w:sz w:val="20"/>
              </w:rPr>
              <w:t>2</w:t>
            </w:r>
          </w:p>
          <w:p>
            <w:pPr>
              <w:pStyle w:val="Normal"/>
              <w:spacing w:lineRule="exact" w:line="240"/>
              <w:jc w:val="center"/>
              <w:rPr>
                <w:rFonts w:ascii="宋体;SimSun" w:hAnsi="宋体;SimSun" w:cs="宋体;SimSun"/>
                <w:sz w:val="20"/>
              </w:rPr>
            </w:pPr>
            <w:r>
              <w:rPr>
                <w:rFonts w:ascii="宋体;SimSun" w:hAnsi="宋体;SimSun" w:cs="宋体;SimSun" w:hint="eastAsia"/>
                <w:sz w:val="20"/>
              </w:rPr>
              <w:t>（规划设计）</w:t>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建筑或小区布局</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r>
      <w:tr>
        <w:trPr>
          <w:trHeight w:val="562"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ind w:firstLineChars="200" w:startChars="0" w:start="0" w:endChars="-100"/>
              <w:rPr>
                <w:rFonts w:ascii="宋体;SimSun" w:hAnsi="宋体;SimSun" w:cs="宋体;SimSun"/>
                <w:sz w:val="20"/>
              </w:rPr>
            </w:pPr>
            <w:r>
              <w:rPr>
                <w:rFonts w:cs="宋体;SimSun"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建筑密度，外型等</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4.5</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4.5</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4.5</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4.5</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4.5</w:t>
            </w:r>
            <w:r>
              <w:rPr>
                <w:rFonts w:ascii="宋体;SimSun" w:hAnsi="宋体;SimSun" w:cs="宋体;SimSun" w:hint="eastAsia"/>
                <w:sz w:val="20"/>
              </w:rPr>
              <w:t>）</w:t>
            </w:r>
          </w:p>
        </w:tc>
      </w:tr>
      <w:tr>
        <w:trPr>
          <w:trHeight w:val="866"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ind w:firstLineChars="200" w:startChars="0" w:start="0" w:endChars="-100"/>
              <w:rPr>
                <w:rFonts w:ascii="宋体;SimSun" w:hAnsi="宋体;SimSun" w:cs="宋体;SimSun"/>
                <w:sz w:val="20"/>
              </w:rPr>
            </w:pPr>
            <w:r>
              <w:rPr>
                <w:rFonts w:cs="宋体;SimSun"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室外公共活动空间与绿化景观</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6.5</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6.5</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6.5</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6.5</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6.5</w:t>
            </w:r>
            <w:r>
              <w:rPr>
                <w:rFonts w:ascii="宋体;SimSun" w:hAnsi="宋体;SimSun" w:cs="宋体;SimSun" w:hint="eastAsia"/>
                <w:sz w:val="20"/>
              </w:rPr>
              <w:t>）</w:t>
            </w:r>
          </w:p>
        </w:tc>
      </w:tr>
      <w:tr>
        <w:trPr>
          <w:trHeight w:val="632" w:hRule="exact"/>
        </w:trPr>
        <w:tc>
          <w:tcPr>
            <w:tcW w:w="13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pPr>
            <w:r>
              <w:rPr>
                <w:rFonts w:ascii="宋体;SimSun" w:hAnsi="宋体;SimSun" w:cs="宋体;SimSun" w:hint="eastAsia"/>
                <w:sz w:val="20"/>
              </w:rPr>
              <w:t>区位因素</w:t>
            </w:r>
            <w:r>
              <w:rPr>
                <w:rFonts w:cs="宋体;SimSun" w:ascii="宋体;SimSun" w:hAnsi="宋体;SimSun"/>
                <w:sz w:val="20"/>
              </w:rPr>
              <w:t>3</w:t>
            </w:r>
          </w:p>
          <w:p>
            <w:pPr>
              <w:pStyle w:val="Normal"/>
              <w:spacing w:lineRule="exact" w:line="240"/>
              <w:jc w:val="center"/>
              <w:rPr>
                <w:rFonts w:ascii="宋体;SimSun" w:hAnsi="宋体;SimSun" w:cs="宋体;SimSun" w:hint="eastAsia"/>
                <w:sz w:val="20"/>
              </w:rPr>
            </w:pPr>
            <w:r>
              <w:rPr>
                <w:rFonts w:ascii="宋体;SimSun" w:hAnsi="宋体;SimSun" w:cs="宋体;SimSun" w:hint="eastAsia"/>
                <w:sz w:val="20"/>
              </w:rPr>
              <w:t>（物业管理）</w:t>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房屋，设施维修与管理</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r>
      <w:tr>
        <w:trPr>
          <w:trHeight w:val="775"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ascii="宋体;SimSun" w:hAnsi="宋体;SimSun" w:cs="宋体;SimSun" w:hint="eastAsia"/>
                <w:sz w:val="20"/>
              </w:rPr>
            </w:pPr>
            <w:r>
              <w:rPr>
                <w:rFonts w:cs="宋体;SimSun" w:hint="eastAsia"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小区治安、道路停车管理</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r>
      <w:tr>
        <w:trPr>
          <w:trHeight w:val="632"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ascii="宋体;SimSun" w:hAnsi="宋体;SimSun" w:cs="宋体;SimSun"/>
                <w:sz w:val="20"/>
              </w:rPr>
            </w:pPr>
            <w:r>
              <w:rPr>
                <w:rFonts w:cs="宋体;SimSun"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环卫与绿化管理</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一等（</w:t>
            </w:r>
            <w:r>
              <w:rPr>
                <w:rFonts w:cs="宋体;SimSun" w:hint="eastAsia" w:ascii="宋体;SimSun" w:hAnsi="宋体;SimSun"/>
                <w:sz w:val="20"/>
              </w:rPr>
              <w:t>6</w:t>
            </w:r>
            <w:r>
              <w:rPr>
                <w:rFonts w:ascii="宋体;SimSun" w:hAnsi="宋体;SimSun" w:cs="宋体;SimSun" w:hint="eastAsia"/>
                <w:sz w:val="20"/>
              </w:rPr>
              <w:t>）</w:t>
            </w:r>
          </w:p>
        </w:tc>
      </w:tr>
      <w:tr>
        <w:trPr>
          <w:trHeight w:val="653" w:hRule="exact"/>
        </w:trPr>
        <w:tc>
          <w:tcPr>
            <w:tcW w:w="13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 w:val="20"/>
              </w:rPr>
            </w:pPr>
            <w:r>
              <w:rPr>
                <w:rFonts w:ascii="宋体;SimSun" w:hAnsi="宋体;SimSun" w:cs="宋体;SimSun" w:hint="eastAsia"/>
                <w:sz w:val="20"/>
              </w:rPr>
              <w:t>区位因素</w:t>
            </w:r>
            <w:r>
              <w:rPr>
                <w:rFonts w:cs="宋体;SimSun" w:ascii="宋体;SimSun" w:hAnsi="宋体;SimSun"/>
                <w:sz w:val="20"/>
              </w:rPr>
              <w:t>4</w:t>
            </w:r>
            <w:r>
              <w:rPr>
                <w:rFonts w:ascii="宋体;SimSun" w:hAnsi="宋体;SimSun" w:cs="宋体;SimSun" w:hint="eastAsia"/>
                <w:sz w:val="20"/>
              </w:rPr>
              <w:t>（交通条件）</w:t>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离市区主干道的距离</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r>
      <w:tr>
        <w:trPr>
          <w:trHeight w:val="541"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ind w:firstLineChars="200" w:startChars="0" w:start="0" w:endChars="-100"/>
              <w:rPr>
                <w:rFonts w:ascii="宋体;SimSun" w:hAnsi="宋体;SimSun" w:cs="宋体;SimSun"/>
                <w:sz w:val="20"/>
              </w:rPr>
            </w:pPr>
            <w:r>
              <w:rPr>
                <w:rFonts w:cs="宋体;SimSun"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公交线路情况</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11</w:t>
            </w:r>
            <w:r>
              <w:rPr>
                <w:rFonts w:ascii="宋体;SimSun" w:hAnsi="宋体;SimSun" w:cs="宋体;SimSun" w:hint="eastAsia"/>
                <w:sz w:val="20"/>
              </w:rPr>
              <w:t>）</w:t>
            </w:r>
          </w:p>
        </w:tc>
      </w:tr>
      <w:tr>
        <w:trPr>
          <w:trHeight w:val="669" w:hRule="exact"/>
        </w:trPr>
        <w:tc>
          <w:tcPr>
            <w:tcW w:w="13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pPr>
            <w:r>
              <w:rPr>
                <w:rFonts w:ascii="宋体;SimSun" w:hAnsi="宋体;SimSun" w:cs="宋体;SimSun" w:hint="eastAsia"/>
                <w:sz w:val="20"/>
              </w:rPr>
              <w:t>区位因素</w:t>
            </w:r>
            <w:r>
              <w:rPr>
                <w:rFonts w:cs="宋体;SimSun" w:ascii="宋体;SimSun" w:hAnsi="宋体;SimSun"/>
                <w:sz w:val="20"/>
              </w:rPr>
              <w:t>5</w:t>
            </w:r>
          </w:p>
          <w:p>
            <w:pPr>
              <w:pStyle w:val="Normal"/>
              <w:spacing w:lineRule="exact" w:line="240"/>
              <w:jc w:val="center"/>
              <w:rPr>
                <w:rFonts w:ascii="宋体;SimSun" w:hAnsi="宋体;SimSun" w:cs="宋体;SimSun"/>
                <w:sz w:val="20"/>
              </w:rPr>
            </w:pPr>
            <w:r>
              <w:rPr>
                <w:rFonts w:ascii="宋体;SimSun" w:hAnsi="宋体;SimSun" w:cs="宋体;SimSun" w:hint="eastAsia"/>
                <w:sz w:val="20"/>
              </w:rPr>
              <w:t>（教育医疗等设施）</w:t>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所在学区学校情况</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r>
      <w:tr>
        <w:trPr>
          <w:trHeight w:val="840"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ind w:firstLineChars="200" w:startChars="0" w:start="0" w:endChars="-100"/>
              <w:rPr>
                <w:rFonts w:ascii="宋体;SimSun" w:hAnsi="宋体;SimSun" w:cs="宋体;SimSun"/>
                <w:sz w:val="20"/>
              </w:rPr>
            </w:pPr>
            <w:r>
              <w:rPr>
                <w:rFonts w:cs="宋体;SimSun"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医院及医疗机构分布情况</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r>
      <w:tr>
        <w:trPr>
          <w:trHeight w:val="561"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ind w:firstLineChars="200" w:startChars="0" w:start="0" w:endChars="-100"/>
              <w:rPr>
                <w:rFonts w:ascii="宋体;SimSun" w:hAnsi="宋体;SimSun" w:cs="宋体;SimSun"/>
                <w:sz w:val="20"/>
              </w:rPr>
            </w:pPr>
            <w:r>
              <w:rPr>
                <w:rFonts w:cs="宋体;SimSun" w:ascii="宋体;SimSun" w:hAnsi="宋体;SimSun"/>
                <w:sz w:val="20"/>
              </w:rPr>
            </w:r>
          </w:p>
        </w:tc>
        <w:tc>
          <w:tcPr>
            <w:tcW w:w="12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文体娱乐设施</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5.5</w:t>
            </w:r>
            <w:r>
              <w:rPr>
                <w:rFonts w:ascii="宋体;SimSun" w:hAnsi="宋体;SimSun" w:cs="宋体;SimSun" w:hint="eastAsia"/>
                <w:sz w:val="20"/>
              </w:rPr>
              <w:t>）</w:t>
            </w:r>
          </w:p>
        </w:tc>
      </w:tr>
      <w:tr>
        <w:trPr>
          <w:trHeight w:val="585" w:hRule="exact"/>
        </w:trPr>
        <w:tc>
          <w:tcPr>
            <w:tcW w:w="13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pPr>
            <w:r>
              <w:rPr>
                <w:rFonts w:ascii="宋体;SimSun" w:hAnsi="宋体;SimSun" w:cs="宋体;SimSun" w:hint="eastAsia"/>
                <w:sz w:val="20"/>
              </w:rPr>
              <w:t>区位因素</w:t>
            </w:r>
            <w:r>
              <w:rPr>
                <w:rFonts w:cs="宋体;SimSun" w:ascii="宋体;SimSun" w:hAnsi="宋体;SimSun"/>
                <w:sz w:val="20"/>
              </w:rPr>
              <w:t>6</w:t>
            </w:r>
          </w:p>
          <w:p>
            <w:pPr>
              <w:pStyle w:val="Normal"/>
              <w:spacing w:lineRule="exact" w:line="240"/>
              <w:jc w:val="center"/>
              <w:rPr>
                <w:rFonts w:ascii="宋体;SimSun" w:hAnsi="宋体;SimSun" w:cs="宋体;SimSun" w:hint="eastAsia"/>
                <w:sz w:val="20"/>
              </w:rPr>
            </w:pPr>
            <w:r>
              <w:rPr>
                <w:rFonts w:ascii="宋体;SimSun" w:hAnsi="宋体;SimSun" w:cs="宋体;SimSun" w:hint="eastAsia"/>
                <w:sz w:val="20"/>
              </w:rPr>
              <w:t>（商业配套）</w:t>
            </w:r>
          </w:p>
        </w:tc>
        <w:tc>
          <w:tcPr>
            <w:tcW w:w="11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重要商业配套设施</w:t>
            </w:r>
          </w:p>
        </w:tc>
        <w:tc>
          <w:tcPr>
            <w:tcW w:w="14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9</w:t>
            </w:r>
            <w:r>
              <w:rPr>
                <w:rFonts w:ascii="宋体;SimSun" w:hAnsi="宋体;SimSun" w:cs="宋体;SimSun" w:hint="eastAsia"/>
                <w:sz w:val="20"/>
              </w:rPr>
              <w:t>）</w:t>
            </w:r>
          </w:p>
        </w:tc>
      </w:tr>
      <w:tr>
        <w:trPr>
          <w:trHeight w:val="585" w:hRule="exact"/>
        </w:trPr>
        <w:tc>
          <w:tcPr>
            <w:tcW w:w="13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ascii="宋体;SimSun" w:hAnsi="宋体;SimSun" w:cs="宋体;SimSun"/>
                <w:sz w:val="20"/>
              </w:rPr>
            </w:pPr>
            <w:r>
              <w:rPr>
                <w:rFonts w:cs="宋体;SimSun" w:ascii="宋体;SimSun" w:hAnsi="宋体;SimSun"/>
                <w:sz w:val="20"/>
              </w:rPr>
            </w:r>
          </w:p>
        </w:tc>
        <w:tc>
          <w:tcPr>
            <w:tcW w:w="11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菜场超市</w:t>
            </w:r>
          </w:p>
        </w:tc>
        <w:tc>
          <w:tcPr>
            <w:tcW w:w="14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13</w:t>
            </w:r>
            <w:r>
              <w:rPr>
                <w:rFonts w:ascii="宋体;SimSun" w:hAnsi="宋体;SimSun" w:cs="宋体;SimSun" w:hint="eastAsia"/>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13</w:t>
            </w:r>
            <w:r>
              <w:rPr>
                <w:rFonts w:ascii="宋体;SimSun" w:hAnsi="宋体;SimSun" w:cs="宋体;SimSun" w:hint="eastAsia"/>
                <w:sz w:val="20"/>
              </w:rPr>
              <w:t>）</w:t>
            </w:r>
          </w:p>
        </w:tc>
        <w:tc>
          <w:tcPr>
            <w:tcW w:w="130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13</w:t>
            </w:r>
            <w:r>
              <w:rPr>
                <w:rFonts w:ascii="宋体;SimSun" w:hAnsi="宋体;SimSun" w:cs="宋体;SimSun" w:hint="eastAsia"/>
                <w:sz w:val="20"/>
              </w:rPr>
              <w:t>）</w:t>
            </w:r>
          </w:p>
        </w:tc>
        <w:tc>
          <w:tcPr>
            <w:tcW w:w="14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13</w:t>
            </w:r>
            <w:r>
              <w:rPr>
                <w:rFonts w:ascii="宋体;SimSun" w:hAnsi="宋体;SimSun" w:cs="宋体;SimSun" w:hint="eastAsia"/>
                <w:sz w:val="20"/>
              </w:rPr>
              <w:t>）</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二等（</w:t>
            </w:r>
            <w:r>
              <w:rPr>
                <w:rFonts w:cs="宋体;SimSun" w:hint="eastAsia" w:ascii="宋体;SimSun" w:hAnsi="宋体;SimSun"/>
                <w:sz w:val="20"/>
              </w:rPr>
              <w:t>13</w:t>
            </w:r>
            <w:r>
              <w:rPr>
                <w:rFonts w:ascii="宋体;SimSun" w:hAnsi="宋体;SimSun" w:cs="宋体;SimSun" w:hint="eastAsia"/>
                <w:sz w:val="20"/>
              </w:rPr>
              <w:t>）</w:t>
            </w:r>
          </w:p>
        </w:tc>
      </w:tr>
      <w:tr>
        <w:trPr>
          <w:trHeight w:val="454" w:hRule="exact"/>
        </w:trPr>
        <w:tc>
          <w:tcPr>
            <w:tcW w:w="251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 w:val="20"/>
              </w:rPr>
            </w:pPr>
            <w:r>
              <w:rPr>
                <w:rFonts w:ascii="宋体;SimSun" w:hAnsi="宋体;SimSun" w:cs="宋体;SimSun" w:hint="eastAsia"/>
                <w:sz w:val="20"/>
              </w:rPr>
              <w:t>交易时间（价值时点）</w:t>
            </w:r>
          </w:p>
        </w:tc>
        <w:tc>
          <w:tcPr>
            <w:tcW w:w="14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2025.11.5</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2024.12.22</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2025.1.15</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2024.12.17</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2025.2.23</w:t>
            </w:r>
          </w:p>
        </w:tc>
      </w:tr>
      <w:tr>
        <w:trPr>
          <w:trHeight w:val="454" w:hRule="exact"/>
        </w:trPr>
        <w:tc>
          <w:tcPr>
            <w:tcW w:w="251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pPr>
            <w:r>
              <w:rPr>
                <w:rFonts w:ascii="宋体;SimSun" w:hAnsi="宋体;SimSun" w:cs="宋体;SimSun" w:hint="eastAsia"/>
                <w:sz w:val="20"/>
              </w:rPr>
              <w:t>交易单价</w:t>
            </w:r>
            <w:r>
              <w:rPr>
                <w:rFonts w:ascii="宋体;SimSun" w:hAnsi="宋体;SimSun" w:cs="宋体;SimSun"/>
                <w:sz w:val="20"/>
              </w:rPr>
              <w:t xml:space="preserve"> </w:t>
            </w:r>
            <w:r>
              <w:rPr>
                <w:rFonts w:cs="宋体;SimSun" w:ascii="宋体;SimSun" w:hAnsi="宋体;SimSun"/>
                <w:sz w:val="20"/>
              </w:rPr>
              <w:t>(</w:t>
            </w:r>
            <w:r>
              <w:rPr>
                <w:rFonts w:ascii="宋体;SimSun" w:hAnsi="宋体;SimSun" w:cs="宋体;SimSun" w:hint="eastAsia"/>
                <w:sz w:val="20"/>
              </w:rPr>
              <w:t>元</w:t>
            </w:r>
            <w:r>
              <w:rPr>
                <w:rFonts w:cs="宋体;SimSun" w:ascii="宋体;SimSun" w:hAnsi="宋体;SimSun"/>
                <w:sz w:val="20"/>
              </w:rPr>
              <w:t>/</w:t>
            </w:r>
            <w:r>
              <w:rPr>
                <w:rFonts w:ascii="宋体;SimSun" w:hAnsi="宋体;SimSun" w:cs="宋体;SimSun" w:hint="eastAsia"/>
                <w:sz w:val="20"/>
              </w:rPr>
              <w:t>㎡</w:t>
            </w:r>
            <w:r>
              <w:rPr>
                <w:rFonts w:cs="宋体;SimSun" w:ascii="宋体;SimSun" w:hAnsi="宋体;SimSun"/>
                <w:sz w:val="20"/>
              </w:rPr>
              <w:t>)</w:t>
            </w:r>
          </w:p>
        </w:tc>
        <w:tc>
          <w:tcPr>
            <w:tcW w:w="14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10865</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10308</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10285</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9753</w:t>
            </w:r>
          </w:p>
        </w:tc>
      </w:tr>
      <w:tr>
        <w:trPr>
          <w:trHeight w:val="589" w:hRule="exact"/>
        </w:trPr>
        <w:tc>
          <w:tcPr>
            <w:tcW w:w="251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 w:val="20"/>
              </w:rPr>
            </w:pPr>
            <w:r>
              <w:rPr>
                <w:rFonts w:ascii="宋体;SimSun" w:hAnsi="宋体;SimSun" w:cs="宋体;SimSun" w:hint="eastAsia"/>
                <w:sz w:val="20"/>
              </w:rPr>
              <w:t>对应时点本片区二手房</w:t>
            </w:r>
          </w:p>
          <w:p>
            <w:pPr>
              <w:pStyle w:val="Normal"/>
              <w:spacing w:lineRule="exact" w:line="240"/>
              <w:jc w:val="center"/>
              <w:rPr>
                <w:rFonts w:ascii="宋体;SimSun" w:hAnsi="宋体;SimSun" w:cs="宋体;SimSun"/>
                <w:sz w:val="20"/>
              </w:rPr>
            </w:pPr>
            <w:r>
              <w:rPr>
                <w:rFonts w:ascii="宋体;SimSun" w:hAnsi="宋体;SimSun" w:cs="宋体;SimSun" w:hint="eastAsia"/>
                <w:sz w:val="20"/>
              </w:rPr>
              <w:t>挂牌均价</w:t>
            </w:r>
          </w:p>
        </w:tc>
        <w:tc>
          <w:tcPr>
            <w:tcW w:w="14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w:t>
            </w:r>
          </w:p>
        </w:tc>
        <w:tc>
          <w:tcPr>
            <w:tcW w:w="13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12099</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12067</w:t>
            </w:r>
          </w:p>
        </w:tc>
        <w:tc>
          <w:tcPr>
            <w:tcW w:w="141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12099</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12004</w:t>
            </w:r>
          </w:p>
        </w:tc>
      </w:tr>
    </w:tbl>
    <w:p>
      <w:pPr>
        <w:pStyle w:val="Normal"/>
        <w:spacing w:lineRule="exact" w:line="500"/>
        <w:rPr>
          <w:rFonts w:ascii="宋体;SimSun" w:hAnsi="宋体;SimSun" w:cs="宋体;SimSun"/>
          <w:b/>
          <w:sz w:val="24"/>
          <w:szCs w:val="24"/>
        </w:rPr>
      </w:pPr>
      <w:r>
        <w:rPr>
          <w:rFonts w:ascii="宋体;SimSun" w:hAnsi="宋体;SimSun" w:cs="宋体;SimSun" w:hint="eastAsia"/>
          <w:b/>
          <w:sz w:val="24"/>
          <w:szCs w:val="24"/>
        </w:rPr>
        <w:t>（二）修正系数应用说明</w:t>
      </w:r>
    </w:p>
    <w:p>
      <w:pPr>
        <w:pStyle w:val="Normal"/>
        <w:spacing w:lineRule="exact" w:line="500"/>
        <w:rPr>
          <w:rFonts w:ascii="宋体;SimSun" w:hAnsi="宋体;SimSun" w:cs="宋体;SimSun"/>
          <w:b/>
          <w:sz w:val="24"/>
          <w:szCs w:val="24"/>
        </w:rPr>
      </w:pPr>
      <w:r>
        <w:rPr>
          <w:rFonts w:cs="宋体;SimSun" w:ascii="宋体;SimSun" w:hAnsi="宋体;SimSun"/>
          <w:b/>
          <w:sz w:val="24"/>
          <w:szCs w:val="24"/>
        </w:rPr>
        <w:t>1</w:t>
      </w:r>
      <w:r>
        <w:rPr>
          <w:rFonts w:ascii="宋体;SimSun" w:hAnsi="宋体;SimSun" w:cs="宋体;SimSun" w:hint="eastAsia"/>
          <w:b/>
          <w:sz w:val="24"/>
          <w:szCs w:val="24"/>
        </w:rPr>
        <w:t>、交易情况修正</w:t>
      </w:r>
    </w:p>
    <w:p>
      <w:pPr>
        <w:pStyle w:val="Normal"/>
        <w:spacing w:lineRule="exact" w:line="50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本项目由于采用买卖的正常交易案例为可比实例，因此该系数均取</w:t>
      </w:r>
      <w:r>
        <w:rPr>
          <w:rFonts w:cs="宋体;SimSun" w:ascii="宋体;SimSun" w:hAnsi="宋体;SimSun"/>
          <w:sz w:val="24"/>
          <w:szCs w:val="24"/>
        </w:rPr>
        <w:t>100</w:t>
      </w:r>
      <w:r>
        <w:rPr>
          <w:rFonts w:ascii="宋体;SimSun" w:hAnsi="宋体;SimSun" w:cs="宋体;SimSun" w:hint="eastAsia"/>
          <w:sz w:val="24"/>
          <w:szCs w:val="24"/>
        </w:rPr>
        <w:t>，代入公式计算数值为</w:t>
      </w:r>
      <w:r>
        <w:rPr>
          <w:rFonts w:cs="宋体;SimSun" w:ascii="宋体;SimSun" w:hAnsi="宋体;SimSun"/>
          <w:sz w:val="24"/>
          <w:szCs w:val="24"/>
        </w:rPr>
        <w:t>1.000</w:t>
      </w:r>
      <w:r>
        <w:rPr>
          <w:rFonts w:ascii="宋体;SimSun" w:hAnsi="宋体;SimSun" w:cs="宋体;SimSun" w:hint="eastAsia"/>
          <w:sz w:val="24"/>
          <w:szCs w:val="24"/>
        </w:rPr>
        <w:t>。</w:t>
      </w:r>
    </w:p>
    <w:p>
      <w:pPr>
        <w:pStyle w:val="Normal"/>
        <w:spacing w:lineRule="exact" w:line="500"/>
        <w:ind w:firstLineChars="0" w:firstLine="0" w:startChars="0" w:start="0" w:endChars="-123"/>
        <w:rPr>
          <w:rFonts w:ascii="宋体;SimSun" w:hAnsi="宋体;SimSun" w:cs="宋体;SimSun"/>
          <w:b/>
          <w:sz w:val="24"/>
          <w:szCs w:val="24"/>
        </w:rPr>
      </w:pPr>
      <w:r>
        <w:rPr>
          <w:rFonts w:cs="宋体;SimSun" w:ascii="宋体;SimSun" w:hAnsi="宋体;SimSun"/>
          <w:b/>
          <w:sz w:val="24"/>
          <w:szCs w:val="24"/>
        </w:rPr>
        <w:t>2</w:t>
      </w:r>
      <w:r>
        <w:rPr>
          <w:rFonts w:ascii="宋体;SimSun" w:hAnsi="宋体;SimSun" w:cs="宋体;SimSun" w:hint="eastAsia"/>
          <w:b/>
          <w:sz w:val="24"/>
          <w:szCs w:val="24"/>
        </w:rPr>
        <w:t>、交易日期调整</w:t>
      </w:r>
    </w:p>
    <w:p>
      <w:pPr>
        <w:pStyle w:val="Normal"/>
        <w:spacing w:lineRule="exact" w:line="500"/>
        <w:ind w:firstLine="482" w:end="0"/>
        <w:rPr>
          <w:rFonts w:ascii="宋体;SimSun" w:hAnsi="宋体;SimSun" w:cs="宋体;SimSun"/>
          <w:sz w:val="24"/>
          <w:szCs w:val="24"/>
        </w:rPr>
      </w:pPr>
      <w:r>
        <w:rPr>
          <w:rFonts w:ascii="宋体;SimSun" w:hAnsi="宋体;SimSun" w:cs="宋体;SimSun" w:hint="eastAsia"/>
          <w:b/>
          <w:sz w:val="24"/>
          <w:szCs w:val="24"/>
        </w:rPr>
        <w:t>方法一：价格指数法。</w:t>
      </w:r>
      <w:r>
        <w:rPr>
          <w:rFonts w:ascii="宋体;SimSun" w:hAnsi="宋体;SimSun" w:cs="宋体;SimSun" w:hint="eastAsia"/>
          <w:sz w:val="24"/>
          <w:szCs w:val="24"/>
        </w:rPr>
        <w:t>根据房产管理部门提供的本地区对应物业类型的月度价格指数计算确定调整值；</w:t>
      </w:r>
    </w:p>
    <w:p>
      <w:pPr>
        <w:pStyle w:val="Normal"/>
        <w:spacing w:lineRule="exact" w:line="500"/>
        <w:ind w:firstLine="482" w:end="0"/>
        <w:rPr>
          <w:rFonts w:ascii="宋体;SimSun" w:hAnsi="宋体;SimSun" w:cs="宋体;SimSun"/>
          <w:sz w:val="24"/>
          <w:szCs w:val="24"/>
        </w:rPr>
      </w:pPr>
      <w:r>
        <w:rPr>
          <w:rFonts w:ascii="宋体;SimSun" w:hAnsi="宋体;SimSun" w:cs="宋体;SimSun" w:hint="eastAsia"/>
          <w:b/>
          <w:sz w:val="24"/>
          <w:szCs w:val="24"/>
        </w:rPr>
        <w:t>方法二：小区挂牌价法。</w:t>
      </w:r>
      <w:r>
        <w:rPr>
          <w:rFonts w:ascii="宋体;SimSun" w:hAnsi="宋体;SimSun" w:cs="宋体;SimSun" w:hint="eastAsia"/>
          <w:sz w:val="24"/>
          <w:szCs w:val="24"/>
        </w:rPr>
        <w:t>根据房地产信息网站提供的同一小区（商圈）对应物业类型的月度挂牌均价计算确定调整值。本方法使用限定条件为所有可比实例和待估房产均在同一小区（商圈）；</w:t>
      </w:r>
      <w:r>
        <w:rPr>
          <w:rFonts w:ascii="宋体;SimSun" w:hAnsi="宋体;SimSun" w:cs="宋体;SimSun"/>
          <w:sz w:val="24"/>
          <w:szCs w:val="24"/>
        </w:rPr>
        <w:t xml:space="preserve"> </w:t>
      </w:r>
    </w:p>
    <w:p>
      <w:pPr>
        <w:pStyle w:val="Normal"/>
        <w:spacing w:lineRule="exact" w:line="500"/>
        <w:ind w:firstLine="482" w:end="0"/>
        <w:rPr>
          <w:rFonts w:ascii="宋体;SimSun" w:hAnsi="宋体;SimSun" w:cs="宋体;SimSun"/>
          <w:sz w:val="24"/>
          <w:szCs w:val="24"/>
        </w:rPr>
      </w:pPr>
      <w:r>
        <w:rPr>
          <w:rFonts w:ascii="宋体;SimSun" w:hAnsi="宋体;SimSun" w:cs="宋体;SimSun" w:hint="eastAsia"/>
          <w:b/>
          <w:sz w:val="24"/>
          <w:szCs w:val="24"/>
        </w:rPr>
        <w:t>方法三：片区挂牌价法。</w:t>
      </w:r>
      <w:r>
        <w:rPr>
          <w:rFonts w:ascii="宋体;SimSun" w:hAnsi="宋体;SimSun" w:cs="宋体;SimSun" w:hint="eastAsia"/>
          <w:sz w:val="24"/>
          <w:szCs w:val="24"/>
        </w:rPr>
        <w:t>根据房地产信息网站提供的同一区县对应物业类型的月度挂牌均价计算确定调整值。本方法使用限定条件为所有可比实例和待估房产均在同一区县；</w:t>
      </w:r>
    </w:p>
    <w:p>
      <w:pPr>
        <w:pStyle w:val="Normal"/>
        <w:spacing w:lineRule="auto" w:line="360"/>
        <w:ind w:firstLine="482" w:end="0"/>
        <w:rPr>
          <w:rFonts w:ascii="宋体;SimSun" w:hAnsi="宋体;SimSun" w:cs="宋体;SimSun" w:hint="eastAsia"/>
          <w:b/>
          <w:sz w:val="18"/>
          <w:szCs w:val="18"/>
        </w:rPr>
      </w:pPr>
      <w:r>
        <w:rPr>
          <w:rFonts w:ascii="宋体;SimSun" w:hAnsi="宋体;SimSun" w:cs="宋体;SimSun" w:hint="eastAsia"/>
          <w:b/>
          <w:sz w:val="24"/>
          <w:szCs w:val="24"/>
        </w:rPr>
        <w:t>计算公式为：修正值</w:t>
      </w:r>
      <w:r>
        <w:rPr>
          <w:rFonts w:cs="宋体;SimSun" w:ascii="宋体;SimSun" w:hAnsi="宋体;SimSun"/>
          <w:b/>
          <w:sz w:val="24"/>
          <w:szCs w:val="24"/>
        </w:rPr>
        <w:t>=</w:t>
      </w:r>
    </w:p>
    <w:p>
      <w:pPr>
        <w:pStyle w:val="Normal"/>
        <w:spacing w:lineRule="auto" w:line="360"/>
        <w:ind w:firstLine="482" w:end="0"/>
        <w:rPr>
          <w:rFonts w:ascii="宋体;SimSun" w:hAnsi="宋体;SimSun" w:cs="宋体;SimSun" w:hint="eastAsia"/>
          <w:b/>
          <w:sz w:val="18"/>
          <w:szCs w:val="18"/>
        </w:rPr>
      </w:pPr>
      <w:r>
        <w:rPr>
          <w:rFonts w:ascii="宋体;SimSun" w:hAnsi="宋体;SimSun" w:cs="宋体;SimSun" w:hint="eastAsia"/>
          <w:b/>
          <w:sz w:val="18"/>
          <w:szCs w:val="18"/>
        </w:rPr>
        <w:t>本估价项目为住宅</w:t>
      </w:r>
      <w:r>
        <w:rPr>
          <w:rFonts w:cs="宋体;SimSun" w:hint="eastAsia" w:ascii="宋体;SimSun" w:hAnsi="宋体;SimSun"/>
          <w:b/>
          <w:sz w:val="18"/>
          <w:szCs w:val="18"/>
        </w:rPr>
        <w:t>,</w:t>
      </w:r>
      <w:r>
        <w:rPr>
          <w:rFonts w:ascii="宋体;SimSun" w:hAnsi="宋体;SimSun" w:cs="宋体;SimSun" w:hint="eastAsia"/>
          <w:b/>
          <w:sz w:val="18"/>
          <w:szCs w:val="18"/>
        </w:rPr>
        <w:t>根据《业务规程》的要求，本估价项目采用方法三，采集了可比实例对应月度片区的住宅物业类型的挂牌均价，交易日期修正计算表如下：</w:t>
      </w:r>
    </w:p>
    <w:tbl>
      <w:tblPr>
        <w:tblW w:w="5300" w:type="pct"/>
        <w:jc w:val="center"/>
        <w:tblInd w:w="0" w:type="dxa"/>
        <w:tblLayout w:type="fixed"/>
        <w:tblCellMar>
          <w:top w:w="0" w:type="dxa"/>
          <w:start w:w="108" w:type="dxa"/>
          <w:bottom w:w="0" w:type="dxa"/>
          <w:end w:w="108" w:type="dxa"/>
        </w:tblCellMar>
      </w:tblPr>
      <w:tblGrid>
        <w:gridCol w:w="2152"/>
        <w:gridCol w:w="1388"/>
        <w:gridCol w:w="1471"/>
        <w:gridCol w:w="1471"/>
        <w:gridCol w:w="1510"/>
        <w:gridCol w:w="436"/>
        <w:gridCol w:w="989"/>
      </w:tblGrid>
      <w:tr>
        <w:trPr>
          <w:trHeight w:val="510" w:hRule="exact"/>
        </w:trPr>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b/>
                <w:sz w:val="20"/>
              </w:rPr>
            </w:pPr>
            <w:r>
              <w:rPr>
                <w:rFonts w:ascii="宋体;SimSun" w:hAnsi="宋体;SimSun" w:cs="宋体;SimSun" w:hint="eastAsia"/>
                <w:b/>
                <w:sz w:val="20"/>
              </w:rPr>
              <w:t>内</w:t>
            </w:r>
            <w:r>
              <w:rPr>
                <w:rFonts w:ascii="宋体;SimSun" w:hAnsi="宋体;SimSun" w:cs="宋体;SimSun"/>
                <w:b/>
                <w:sz w:val="20"/>
              </w:rPr>
              <w:t xml:space="preserve"> </w:t>
            </w:r>
            <w:r>
              <w:rPr>
                <w:rFonts w:ascii="宋体;SimSun" w:hAnsi="宋体;SimSun" w:cs="宋体;SimSun" w:hint="eastAsia"/>
                <w:b/>
                <w:sz w:val="20"/>
              </w:rPr>
              <w:t>容</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b/>
                <w:sz w:val="20"/>
              </w:rPr>
            </w:pPr>
            <w:r>
              <w:rPr>
                <w:rFonts w:ascii="宋体;SimSun" w:hAnsi="宋体;SimSun" w:cs="宋体;SimSun" w:hint="eastAsia"/>
                <w:b/>
                <w:sz w:val="20"/>
              </w:rPr>
              <w:t>标准房</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b/>
                <w:sz w:val="20"/>
              </w:rPr>
              <w:t>可比实例</w:t>
            </w:r>
            <w:r>
              <w:rPr>
                <w:rFonts w:cs="宋体;SimSun" w:ascii="宋体;SimSun" w:hAnsi="宋体;SimSun"/>
                <w:b/>
                <w:sz w:val="20"/>
              </w:rPr>
              <w:t>A</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b/>
                <w:sz w:val="20"/>
              </w:rPr>
              <w:t>可比实例</w:t>
            </w:r>
            <w:r>
              <w:rPr>
                <w:rFonts w:cs="宋体;SimSun" w:ascii="宋体;SimSun" w:hAnsi="宋体;SimSun"/>
                <w:b/>
                <w:sz w:val="20"/>
              </w:rPr>
              <w:t>B</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b/>
                <w:sz w:val="20"/>
              </w:rPr>
              <w:t>可比实例</w:t>
            </w:r>
            <w:r>
              <w:rPr>
                <w:rFonts w:cs="宋体;SimSun" w:ascii="宋体;SimSun" w:hAnsi="宋体;SimSun"/>
                <w:b/>
                <w:sz w:val="20"/>
              </w:rPr>
              <w:t>C</w:t>
            </w:r>
          </w:p>
        </w:tc>
        <w:tc>
          <w:tcPr>
            <w:tcW w:w="142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b/>
                <w:sz w:val="20"/>
              </w:rPr>
              <w:t>可比实例</w:t>
            </w:r>
            <w:r>
              <w:rPr>
                <w:rFonts w:cs="宋体;SimSun" w:ascii="宋体;SimSun" w:hAnsi="宋体;SimSun"/>
                <w:b/>
                <w:sz w:val="20"/>
              </w:rPr>
              <w:t>D</w:t>
            </w:r>
          </w:p>
        </w:tc>
      </w:tr>
      <w:tr>
        <w:trPr>
          <w:trHeight w:val="510" w:hRule="exact"/>
        </w:trPr>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b/>
                <w:sz w:val="20"/>
              </w:rPr>
            </w:pPr>
            <w:r>
              <w:rPr>
                <w:rFonts w:ascii="宋体;SimSun" w:hAnsi="宋体;SimSun" w:cs="宋体;SimSun" w:hint="eastAsia"/>
                <w:b/>
                <w:sz w:val="20"/>
              </w:rPr>
              <w:t>交易时间（估价时点）</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2025.11.5</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2024.12.22</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2025.1.15</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2024.12.17</w:t>
            </w:r>
          </w:p>
        </w:tc>
        <w:tc>
          <w:tcPr>
            <w:tcW w:w="142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2025.2.23</w:t>
            </w:r>
          </w:p>
        </w:tc>
      </w:tr>
      <w:tr>
        <w:trPr>
          <w:trHeight w:val="510" w:hRule="exact"/>
        </w:trPr>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pPr>
            <w:r>
              <w:rPr>
                <w:rFonts w:ascii="宋体;SimSun" w:hAnsi="宋体;SimSun" w:cs="宋体;SimSun" w:hint="eastAsia"/>
                <w:b/>
                <w:sz w:val="20"/>
              </w:rPr>
              <w:t>交易单价</w:t>
            </w:r>
            <w:r>
              <w:rPr>
                <w:rFonts w:ascii="宋体;SimSun" w:hAnsi="宋体;SimSun" w:cs="宋体;SimSun"/>
                <w:b/>
                <w:sz w:val="20"/>
              </w:rPr>
              <w:t xml:space="preserve"> </w:t>
            </w:r>
            <w:r>
              <w:rPr>
                <w:rFonts w:cs="宋体;SimSun" w:ascii="宋体;SimSun" w:hAnsi="宋体;SimSun"/>
                <w:b/>
                <w:sz w:val="20"/>
              </w:rPr>
              <w:t>(</w:t>
            </w:r>
            <w:r>
              <w:rPr>
                <w:rFonts w:ascii="宋体;SimSun" w:hAnsi="宋体;SimSun" w:cs="宋体;SimSun" w:hint="eastAsia"/>
                <w:b/>
                <w:sz w:val="20"/>
              </w:rPr>
              <w:t>元</w:t>
            </w:r>
            <w:r>
              <w:rPr>
                <w:rFonts w:cs="宋体;SimSun" w:ascii="宋体;SimSun" w:hAnsi="宋体;SimSun"/>
                <w:b/>
                <w:sz w:val="20"/>
              </w:rPr>
              <w:t>/</w:t>
            </w:r>
            <w:r>
              <w:rPr>
                <w:rFonts w:ascii="宋体;SimSun" w:hAnsi="宋体;SimSun" w:cs="宋体;SimSun" w:hint="eastAsia"/>
                <w:b/>
                <w:sz w:val="20"/>
              </w:rPr>
              <w:t>㎡</w:t>
            </w:r>
            <w:r>
              <w:rPr>
                <w:rFonts w:cs="宋体;SimSun" w:ascii="宋体;SimSun" w:hAnsi="宋体;SimSun"/>
                <w:b/>
                <w:sz w:val="20"/>
              </w:rPr>
              <w:t>)</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10865</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10308</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10285</w:t>
            </w:r>
          </w:p>
        </w:tc>
        <w:tc>
          <w:tcPr>
            <w:tcW w:w="142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9753</w:t>
            </w:r>
          </w:p>
        </w:tc>
      </w:tr>
      <w:tr>
        <w:trPr>
          <w:trHeight w:val="510" w:hRule="exact"/>
        </w:trPr>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b/>
                <w:sz w:val="20"/>
              </w:rPr>
            </w:pPr>
            <w:r>
              <w:rPr>
                <w:rFonts w:ascii="宋体;SimSun" w:hAnsi="宋体;SimSun" w:cs="宋体;SimSun" w:hint="eastAsia"/>
                <w:b/>
                <w:sz w:val="20"/>
              </w:rPr>
              <w:t>对应时点二手房均价</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12099</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12067</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12099</w:t>
            </w:r>
          </w:p>
        </w:tc>
        <w:tc>
          <w:tcPr>
            <w:tcW w:w="142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12004</w:t>
            </w:r>
          </w:p>
        </w:tc>
      </w:tr>
      <w:tr>
        <w:trPr>
          <w:trHeight w:val="510" w:hRule="exact"/>
        </w:trPr>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b/>
                <w:sz w:val="20"/>
              </w:rPr>
            </w:pPr>
            <w:r>
              <w:rPr>
                <w:rFonts w:ascii="宋体;SimSun" w:hAnsi="宋体;SimSun" w:cs="宋体;SimSun" w:hint="eastAsia"/>
                <w:b/>
                <w:sz w:val="20"/>
              </w:rPr>
              <w:t>交易日期修正</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11179/11179</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11179/12099</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11179/12067</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11179/12099</w:t>
            </w:r>
          </w:p>
        </w:tc>
        <w:tc>
          <w:tcPr>
            <w:tcW w:w="142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11179/12004</w:t>
            </w:r>
          </w:p>
        </w:tc>
      </w:tr>
      <w:tr>
        <w:trPr>
          <w:trHeight w:val="510" w:hRule="exact"/>
        </w:trPr>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b/>
                <w:sz w:val="20"/>
              </w:rPr>
            </w:pPr>
            <w:r>
              <w:rPr>
                <w:rFonts w:ascii="宋体;SimSun" w:hAnsi="宋体;SimSun" w:cs="宋体;SimSun" w:hint="eastAsia"/>
                <w:b/>
                <w:sz w:val="20"/>
              </w:rPr>
              <w:t>交易日期修正值</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0.924 </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0.926 </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0.924 </w:t>
            </w:r>
          </w:p>
        </w:tc>
        <w:tc>
          <w:tcPr>
            <w:tcW w:w="142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0.931 </w:t>
            </w:r>
          </w:p>
        </w:tc>
      </w:tr>
      <w:tr>
        <w:trPr>
          <w:trHeight w:val="5213" w:hRule="exact"/>
          <w:cantSplit w:val="true"/>
        </w:trPr>
        <w:tc>
          <w:tcPr>
            <w:tcW w:w="8428" w:type="dxa"/>
            <w:gridSpan w:val="6"/>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360"/>
              <w:jc w:val="center"/>
              <w:rPr>
                <w:rFonts w:ascii="仿宋_GB2312;仿宋" w:hAnsi="仿宋_GB2312;仿宋" w:eastAsia="仿宋_GB2312;仿宋" w:cs="华文仿宋"/>
                <w:bCs/>
                <w:sz w:val="28"/>
                <w:szCs w:val="28"/>
              </w:rPr>
            </w:pPr>
            <w:r>
              <w:rPr>
                <w:rFonts w:ascii="仿宋_GB2312;仿宋" w:hAnsi="仿宋_GB2312;仿宋" w:cs="华文仿宋" w:eastAsia="仿宋_GB2312;仿宋"/>
                <w:bCs/>
                <w:sz w:val="28"/>
                <w:szCs w:val="28"/>
              </w:rPr>
              <w:drawing>
                <wp:inline distT="0" distB="0" distL="0" distR="0">
                  <wp:extent cx="5473065" cy="321056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10"/>
                          <a:srcRect l="-3" t="-9" r="-3" b="-9"/>
                          <a:stretch>
                            <a:fillRect/>
                          </a:stretch>
                        </pic:blipFill>
                        <pic:spPr bwMode="auto">
                          <a:xfrm>
                            <a:off x="0" y="0"/>
                            <a:ext cx="5473065" cy="3210560"/>
                          </a:xfrm>
                          <a:prstGeom prst="rect">
                            <a:avLst/>
                          </a:prstGeom>
                          <a:noFill/>
                        </pic:spPr>
                      </pic:pic>
                    </a:graphicData>
                  </a:graphic>
                </wp:inline>
              </w:drawing>
            </w:r>
          </w:p>
        </w:tc>
        <w:tc>
          <w:tcPr>
            <w:tcW w:w="989" w:type="dxa"/>
            <w:tcBorders/>
            <w:tcMar>
              <w:start w:w="0" w:type="dxa"/>
              <w:end w:w="0" w:type="dxa"/>
            </w:tcMar>
          </w:tcPr>
          <w:p>
            <w:pPr>
              <w:pStyle w:val="Normal"/>
              <w:snapToGrid w:val="false"/>
              <w:rPr>
                <w:rFonts w:ascii="仿宋_GB2312;仿宋" w:hAnsi="仿宋_GB2312;仿宋" w:eastAsia="仿宋_GB2312;仿宋" w:cs="华文仿宋"/>
                <w:bCs/>
                <w:sz w:val="28"/>
                <w:szCs w:val="28"/>
              </w:rPr>
            </w:pPr>
            <w:r>
              <w:rPr>
                <w:rFonts w:eastAsia="仿宋_GB2312;仿宋" w:cs="华文仿宋" w:ascii="仿宋_GB2312;仿宋" w:hAnsi="仿宋_GB2312;仿宋"/>
                <w:bCs/>
                <w:sz w:val="28"/>
                <w:szCs w:val="28"/>
              </w:rPr>
            </w:r>
          </w:p>
        </w:tc>
      </w:tr>
    </w:tbl>
    <w:p>
      <w:pPr>
        <w:pStyle w:val="Normal"/>
        <w:spacing w:lineRule="exact" w:line="480"/>
        <w:ind w:firstLineChars="0" w:firstLine="0" w:startChars="0" w:start="0" w:endChars="-123"/>
        <w:jc w:val="center"/>
        <w:rPr/>
      </w:pPr>
      <w:r>
        <w:rPr>
          <w:rFonts w:cs="宋体;SimSun" w:hint="eastAsia" w:ascii="宋体;SimSun" w:hAnsi="宋体;SimSun"/>
          <w:sz w:val="24"/>
          <w:szCs w:val="24"/>
        </w:rPr>
        <w:t>2024</w:t>
      </w:r>
      <w:r>
        <w:rPr>
          <w:rFonts w:ascii="宋体;SimSun" w:hAnsi="宋体;SimSun" w:cs="宋体;SimSun" w:hint="eastAsia"/>
          <w:sz w:val="24"/>
          <w:szCs w:val="24"/>
        </w:rPr>
        <w:t>年</w:t>
      </w:r>
      <w:r>
        <w:rPr>
          <w:rFonts w:cs="宋体;SimSun" w:hint="eastAsia" w:ascii="宋体;SimSun" w:hAnsi="宋体;SimSun"/>
          <w:sz w:val="24"/>
          <w:szCs w:val="24"/>
        </w:rPr>
        <w:t>12</w:t>
      </w:r>
      <w:r>
        <w:rPr>
          <w:rFonts w:ascii="宋体;SimSun" w:hAnsi="宋体;SimSun" w:cs="宋体;SimSun" w:hint="eastAsia"/>
          <w:sz w:val="24"/>
          <w:szCs w:val="24"/>
        </w:rPr>
        <w:t>月</w:t>
      </w:r>
      <w:r>
        <w:rPr>
          <w:rFonts w:cs="宋体;SimSun" w:hint="eastAsia" w:ascii="宋体;SimSun" w:hAnsi="宋体;SimSun"/>
          <w:sz w:val="24"/>
          <w:szCs w:val="24"/>
        </w:rPr>
        <w:t>w</w:t>
      </w:r>
      <w:r>
        <w:rPr>
          <w:rFonts w:ascii="宋体;SimSun" w:hAnsi="宋体;SimSun" w:cs="宋体;SimSun" w:hint="eastAsia"/>
          <w:sz w:val="24"/>
          <w:szCs w:val="24"/>
        </w:rPr>
        <w:t>区均价</w:t>
      </w:r>
      <w:r>
        <w:rPr>
          <w:rFonts w:cs="宋体;SimSun" w:hint="eastAsia" w:ascii="宋体;SimSun" w:hAnsi="宋体;SimSun"/>
          <w:sz w:val="24"/>
          <w:szCs w:val="24"/>
        </w:rPr>
        <w:t>12099</w:t>
      </w:r>
      <w:r>
        <w:rPr>
          <w:rFonts w:ascii="宋体;SimSun" w:hAnsi="宋体;SimSun" w:cs="宋体;SimSun" w:hint="eastAsia"/>
          <w:sz w:val="24"/>
          <w:szCs w:val="24"/>
        </w:rPr>
        <w:t>元</w:t>
      </w:r>
    </w:p>
    <w:p>
      <w:pPr>
        <w:pStyle w:val="Normal"/>
        <w:spacing w:lineRule="exact" w:line="480"/>
        <w:ind w:firstLineChars="0" w:firstLine="0" w:startChars="0" w:start="0" w:endChars="-123"/>
        <w:jc w:val="center"/>
        <w:rPr>
          <w:rFonts w:ascii="宋体;SimSun" w:hAnsi="宋体;SimSun" w:cs="宋体;SimSun" w:hint="eastAsia"/>
          <w:sz w:val="24"/>
          <w:szCs w:val="24"/>
        </w:rPr>
      </w:pPr>
      <w:r>
        <w:rPr>
          <w:rFonts w:cs="宋体;SimSun" w:hint="eastAsia" w:ascii="宋体;SimSun" w:hAnsi="宋体;SimSun"/>
          <w:sz w:val="24"/>
          <w:szCs w:val="24"/>
        </w:rPr>
      </w:r>
    </w:p>
    <w:tbl>
      <w:tblPr>
        <w:tblW w:w="8800" w:type="dxa"/>
        <w:jc w:val="center"/>
        <w:tblInd w:w="0" w:type="dxa"/>
        <w:tblLayout w:type="fixed"/>
        <w:tblCellMar>
          <w:top w:w="0" w:type="dxa"/>
          <w:start w:w="0" w:type="dxa"/>
          <w:bottom w:w="0" w:type="dxa"/>
          <w:end w:w="0" w:type="dxa"/>
        </w:tblCellMar>
      </w:tblPr>
      <w:tblGrid>
        <w:gridCol w:w="8800"/>
      </w:tblGrid>
      <w:tr>
        <w:trPr>
          <w:trHeight w:val="5474" w:hRule="exact"/>
          <w:cantSplit w:val="true"/>
        </w:trPr>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仿宋_GB2312;仿宋" w:hAnsi="仿宋_GB2312;仿宋" w:eastAsia="仿宋_GB2312;仿宋" w:cs="华文仿宋"/>
                <w:bCs/>
                <w:sz w:val="28"/>
                <w:szCs w:val="28"/>
              </w:rPr>
            </w:pPr>
            <w:r>
              <w:rPr>
                <w:rFonts w:ascii="仿宋_GB2312;仿宋" w:hAnsi="仿宋_GB2312;仿宋" w:cs="华文仿宋" w:eastAsia="仿宋_GB2312;仿宋"/>
                <w:bCs/>
                <w:sz w:val="28"/>
                <w:szCs w:val="28"/>
              </w:rPr>
              <w:drawing>
                <wp:inline distT="0" distB="0" distL="0" distR="0">
                  <wp:extent cx="5467350" cy="322834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11"/>
                          <a:srcRect l="-3" t="-9" r="-3" b="-9"/>
                          <a:stretch>
                            <a:fillRect/>
                          </a:stretch>
                        </pic:blipFill>
                        <pic:spPr bwMode="auto">
                          <a:xfrm>
                            <a:off x="0" y="0"/>
                            <a:ext cx="5467350" cy="3228340"/>
                          </a:xfrm>
                          <a:prstGeom prst="rect">
                            <a:avLst/>
                          </a:prstGeom>
                          <a:noFill/>
                        </pic:spPr>
                      </pic:pic>
                    </a:graphicData>
                  </a:graphic>
                </wp:inline>
              </w:drawing>
            </w:r>
          </w:p>
        </w:tc>
      </w:tr>
    </w:tbl>
    <w:p>
      <w:pPr>
        <w:pStyle w:val="Normal"/>
        <w:spacing w:lineRule="exact" w:line="480"/>
        <w:ind w:firstLineChars="0" w:firstLine="0" w:startChars="0" w:start="0" w:endChars="-123"/>
        <w:jc w:val="center"/>
        <w:rPr/>
      </w:pP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1</w:t>
      </w:r>
      <w:r>
        <w:rPr>
          <w:rFonts w:ascii="宋体;SimSun" w:hAnsi="宋体;SimSun" w:cs="宋体;SimSun" w:hint="eastAsia"/>
          <w:sz w:val="24"/>
          <w:szCs w:val="24"/>
        </w:rPr>
        <w:t>月</w:t>
      </w:r>
      <w:r>
        <w:rPr>
          <w:rFonts w:cs="宋体;SimSun" w:hint="eastAsia" w:ascii="宋体;SimSun" w:hAnsi="宋体;SimSun"/>
          <w:sz w:val="24"/>
          <w:szCs w:val="24"/>
        </w:rPr>
        <w:t>w</w:t>
      </w:r>
      <w:r>
        <w:rPr>
          <w:rFonts w:ascii="宋体;SimSun" w:hAnsi="宋体;SimSun" w:cs="宋体;SimSun" w:hint="eastAsia"/>
          <w:sz w:val="24"/>
          <w:szCs w:val="24"/>
        </w:rPr>
        <w:t>区均价</w:t>
      </w:r>
      <w:r>
        <w:rPr>
          <w:rFonts w:cs="宋体;SimSun" w:hint="eastAsia" w:ascii="宋体;SimSun" w:hAnsi="宋体;SimSun"/>
          <w:sz w:val="24"/>
          <w:szCs w:val="24"/>
        </w:rPr>
        <w:t>12067</w:t>
      </w:r>
      <w:r>
        <w:rPr>
          <w:rFonts w:ascii="宋体;SimSun" w:hAnsi="宋体;SimSun" w:cs="宋体;SimSun" w:hint="eastAsia"/>
          <w:sz w:val="24"/>
          <w:szCs w:val="24"/>
        </w:rPr>
        <w:t>元</w:t>
      </w:r>
    </w:p>
    <w:p>
      <w:pPr>
        <w:pStyle w:val="Normal"/>
        <w:spacing w:lineRule="exact" w:line="480"/>
        <w:ind w:firstLineChars="0" w:firstLine="0" w:startChars="0" w:start="0" w:endChars="-123"/>
        <w:rPr>
          <w:rFonts w:ascii="宋体;SimSun" w:hAnsi="宋体;SimSun" w:cs="宋体;SimSun" w:hint="eastAsia"/>
          <w:b/>
          <w:sz w:val="24"/>
          <w:szCs w:val="24"/>
        </w:rPr>
      </w:pPr>
      <w:r>
        <w:rPr>
          <w:rFonts w:cs="宋体;SimSun" w:hint="eastAsia" w:ascii="宋体;SimSun" w:hAnsi="宋体;SimSun"/>
          <w:b/>
          <w:sz w:val="24"/>
          <w:szCs w:val="24"/>
        </w:rPr>
      </w:r>
    </w:p>
    <w:tbl>
      <w:tblPr>
        <w:tblW w:w="8800" w:type="dxa"/>
        <w:jc w:val="center"/>
        <w:tblInd w:w="0" w:type="dxa"/>
        <w:tblLayout w:type="fixed"/>
        <w:tblCellMar>
          <w:top w:w="0" w:type="dxa"/>
          <w:start w:w="0" w:type="dxa"/>
          <w:bottom w:w="0" w:type="dxa"/>
          <w:end w:w="0" w:type="dxa"/>
        </w:tblCellMar>
      </w:tblPr>
      <w:tblGrid>
        <w:gridCol w:w="8800"/>
      </w:tblGrid>
      <w:tr>
        <w:trPr>
          <w:trHeight w:val="5474" w:hRule="exact"/>
          <w:cantSplit w:val="true"/>
        </w:trPr>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仿宋_GB2312;仿宋" w:hAnsi="仿宋_GB2312;仿宋" w:eastAsia="仿宋_GB2312;仿宋" w:cs="华文仿宋"/>
                <w:bCs/>
                <w:sz w:val="28"/>
                <w:szCs w:val="28"/>
              </w:rPr>
            </w:pPr>
            <w:r>
              <w:rPr>
                <w:rFonts w:ascii="仿宋_GB2312;仿宋" w:hAnsi="仿宋_GB2312;仿宋" w:cs="华文仿宋" w:eastAsia="仿宋_GB2312;仿宋"/>
                <w:bCs/>
                <w:sz w:val="28"/>
                <w:szCs w:val="28"/>
              </w:rPr>
              <w:drawing>
                <wp:inline distT="0" distB="0" distL="0" distR="0">
                  <wp:extent cx="5473065" cy="322897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noChangeArrowheads="1"/>
                          </pic:cNvPicPr>
                        </pic:nvPicPr>
                        <pic:blipFill>
                          <a:blip r:embed="rId12"/>
                          <a:srcRect l="-3" t="-9" r="-3" b="-9"/>
                          <a:stretch>
                            <a:fillRect/>
                          </a:stretch>
                        </pic:blipFill>
                        <pic:spPr bwMode="auto">
                          <a:xfrm>
                            <a:off x="0" y="0"/>
                            <a:ext cx="5473065" cy="3228975"/>
                          </a:xfrm>
                          <a:prstGeom prst="rect">
                            <a:avLst/>
                          </a:prstGeom>
                          <a:noFill/>
                        </pic:spPr>
                      </pic:pic>
                    </a:graphicData>
                  </a:graphic>
                </wp:inline>
              </w:drawing>
            </w:r>
          </w:p>
        </w:tc>
      </w:tr>
    </w:tbl>
    <w:p>
      <w:pPr>
        <w:pStyle w:val="Normal"/>
        <w:spacing w:lineRule="exact" w:line="480"/>
        <w:ind w:firstLineChars="0" w:firstLine="0" w:startChars="0" w:start="0" w:endChars="-123"/>
        <w:jc w:val="center"/>
        <w:rPr>
          <w:rFonts w:ascii="宋体;SimSun" w:hAnsi="宋体;SimSun" w:cs="宋体;SimSun" w:hint="eastAsia"/>
          <w:b/>
          <w:sz w:val="24"/>
          <w:szCs w:val="24"/>
        </w:rPr>
      </w:pP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2</w:t>
      </w:r>
      <w:r>
        <w:rPr>
          <w:rFonts w:ascii="宋体;SimSun" w:hAnsi="宋体;SimSun" w:cs="宋体;SimSun" w:hint="eastAsia"/>
          <w:sz w:val="24"/>
          <w:szCs w:val="24"/>
        </w:rPr>
        <w:t>月</w:t>
      </w:r>
      <w:r>
        <w:rPr>
          <w:rFonts w:cs="宋体;SimSun" w:hint="eastAsia" w:ascii="宋体;SimSun" w:hAnsi="宋体;SimSun"/>
          <w:sz w:val="24"/>
          <w:szCs w:val="24"/>
        </w:rPr>
        <w:t>w</w:t>
      </w:r>
      <w:r>
        <w:rPr>
          <w:rFonts w:ascii="宋体;SimSun" w:hAnsi="宋体;SimSun" w:cs="宋体;SimSun" w:hint="eastAsia"/>
          <w:sz w:val="24"/>
          <w:szCs w:val="24"/>
        </w:rPr>
        <w:t>区均价</w:t>
      </w:r>
      <w:r>
        <w:rPr>
          <w:rFonts w:cs="宋体;SimSun" w:hint="eastAsia" w:ascii="宋体;SimSun" w:hAnsi="宋体;SimSun"/>
          <w:sz w:val="24"/>
          <w:szCs w:val="24"/>
        </w:rPr>
        <w:t>12004</w:t>
      </w:r>
      <w:r>
        <w:rPr>
          <w:rFonts w:ascii="宋体;SimSun" w:hAnsi="宋体;SimSun" w:cs="宋体;SimSun" w:hint="eastAsia"/>
          <w:sz w:val="24"/>
          <w:szCs w:val="24"/>
        </w:rPr>
        <w:t>元</w:t>
      </w:r>
    </w:p>
    <w:p>
      <w:pPr>
        <w:pStyle w:val="Normal"/>
        <w:spacing w:lineRule="exact" w:line="480"/>
        <w:ind w:firstLineChars="0" w:firstLine="0" w:startChars="0" w:start="0" w:endChars="-123"/>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480"/>
        <w:ind w:firstLineChars="0" w:firstLine="0" w:startChars="0" w:start="0" w:endChars="-123"/>
        <w:rPr/>
      </w:pPr>
      <w:r>
        <w:rPr>
          <w:rFonts w:cs="宋体;SimSun" w:ascii="宋体;SimSun" w:hAnsi="宋体;SimSun"/>
          <w:b/>
          <w:sz w:val="24"/>
          <w:szCs w:val="24"/>
        </w:rPr>
        <w:t>3</w:t>
      </w:r>
      <w:r>
        <w:rPr>
          <w:rFonts w:ascii="宋体;SimSun" w:hAnsi="宋体;SimSun" w:cs="宋体;SimSun" w:hint="eastAsia"/>
          <w:b/>
          <w:sz w:val="24"/>
          <w:szCs w:val="24"/>
        </w:rPr>
        <w:t>、实体因素修正</w:t>
      </w:r>
    </w:p>
    <w:p>
      <w:pPr>
        <w:pStyle w:val="Normal"/>
        <w:tabs>
          <w:tab w:val="clear" w:pos="425"/>
          <w:tab w:val="left" w:pos="420" w:leader="none"/>
        </w:tabs>
        <w:spacing w:lineRule="exact" w:line="560"/>
        <w:ind w:firstLineChars="150" w:startChars="0" w:start="0" w:endChars="0" w:end="0"/>
        <w:rPr>
          <w:rFonts w:ascii="宋体;SimSun" w:hAnsi="宋体;SimSun" w:cs="宋体;SimSun" w:hint="eastAsia"/>
          <w:b/>
          <w:bCs/>
          <w:szCs w:val="21"/>
        </w:rPr>
      </w:pPr>
      <w:r>
        <w:rPr>
          <w:rFonts w:ascii="宋体;SimSun" w:hAnsi="宋体;SimSun" w:cs="宋体;SimSun" w:hint="eastAsia"/>
          <w:b/>
          <w:bCs/>
          <w:szCs w:val="21"/>
        </w:rPr>
        <w:t>（</w:t>
      </w:r>
      <w:r>
        <w:rPr>
          <w:rFonts w:cs="宋体;SimSun" w:hint="eastAsia" w:ascii="宋体;SimSun" w:hAnsi="宋体;SimSun"/>
          <w:b/>
          <w:bCs/>
          <w:szCs w:val="21"/>
        </w:rPr>
        <w:t>1</w:t>
      </w:r>
      <w:r>
        <w:rPr>
          <w:rFonts w:ascii="宋体;SimSun" w:hAnsi="宋体;SimSun" w:cs="宋体;SimSun" w:hint="eastAsia"/>
          <w:b/>
          <w:bCs/>
          <w:szCs w:val="21"/>
        </w:rPr>
        <w:t>）住宅结构因素修正系数表</w:t>
      </w:r>
    </w:p>
    <w:p>
      <w:pPr>
        <w:pStyle w:val="Normal"/>
        <w:spacing w:lineRule="exact" w:line="500"/>
        <w:ind w:firstLineChars="200" w:startChars="0" w:start="0" w:endChars="0" w:end="0"/>
        <w:rPr>
          <w:b/>
          <w:szCs w:val="21"/>
        </w:rPr>
      </w:pPr>
      <w:r>
        <w:rPr>
          <w:b/>
          <w:szCs w:val="21"/>
        </w:rPr>
        <w:t>A</w:t>
      </w:r>
      <w:r>
        <w:rPr>
          <w:rFonts w:hint="eastAsia"/>
          <w:b/>
          <w:szCs w:val="21"/>
        </w:rPr>
        <w:t>、普通多层（对应代码：</w:t>
      </w:r>
      <w:r>
        <w:rPr>
          <w:b/>
          <w:szCs w:val="21"/>
        </w:rPr>
        <w:t>111</w:t>
      </w:r>
      <w:r>
        <w:rPr>
          <w:rFonts w:hint="eastAsia"/>
          <w:b/>
          <w:szCs w:val="21"/>
        </w:rPr>
        <w:t>）</w:t>
      </w:r>
    </w:p>
    <w:tbl>
      <w:tblPr>
        <w:tblW w:w="9098" w:type="dxa"/>
        <w:jc w:val="center"/>
        <w:tblInd w:w="0" w:type="dxa"/>
        <w:tblLayout w:type="fixed"/>
        <w:tblCellMar>
          <w:top w:w="0" w:type="dxa"/>
          <w:start w:w="108" w:type="dxa"/>
          <w:bottom w:w="0" w:type="dxa"/>
          <w:end w:w="108" w:type="dxa"/>
        </w:tblCellMar>
      </w:tblPr>
      <w:tblGrid>
        <w:gridCol w:w="1890"/>
        <w:gridCol w:w="968"/>
        <w:gridCol w:w="1050"/>
        <w:gridCol w:w="1050"/>
        <w:gridCol w:w="1065"/>
        <w:gridCol w:w="960"/>
        <w:gridCol w:w="1050"/>
        <w:gridCol w:w="1065"/>
      </w:tblGrid>
      <w:tr>
        <w:trPr>
          <w:trHeight w:val="23" w:hRule="atLeast"/>
        </w:trPr>
        <w:tc>
          <w:tcPr>
            <w:tcW w:w="1890"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jc w:val="end"/>
              <w:rPr>
                <w:rFonts w:ascii="宋体;SimSun" w:hAnsi="宋体;SimSun" w:cs="宋体;SimSun"/>
                <w:szCs w:val="21"/>
              </w:rPr>
            </w:pPr>
            <w:r>
              <w:rPr>
                <w:rFonts w:ascii="宋体;SimSun" w:hAnsi="宋体;SimSun" w:cs="宋体;SimSun" w:hint="eastAsia"/>
                <w:szCs w:val="21"/>
              </w:rPr>
              <w:t>楼层数</w:t>
            </w:r>
          </w:p>
          <w:p>
            <w:pPr>
              <w:pStyle w:val="Normal"/>
              <w:snapToGrid w:val="false"/>
              <w:rPr/>
            </w:pPr>
            <w:r>
              <w:rPr>
                <w:rFonts w:ascii="宋体;SimSun" w:hAnsi="宋体;SimSun" w:cs="宋体;SimSun" w:hint="eastAsia"/>
                <w:szCs w:val="21"/>
              </w:rPr>
              <w:t>楼层系数</w:t>
            </w:r>
            <w:r>
              <w:rPr>
                <w:rFonts w:cs="宋体;SimSun" w:ascii="宋体;SimSun" w:hAnsi="宋体;SimSun"/>
                <w:szCs w:val="21"/>
              </w:rPr>
              <w:t>(%)</w:t>
            </w:r>
          </w:p>
          <w:p>
            <w:pPr>
              <w:pStyle w:val="Normal"/>
              <w:snapToGrid w:val="false"/>
              <w:jc w:val="center"/>
              <w:rPr>
                <w:rFonts w:ascii="宋体;SimSun" w:hAnsi="宋体;SimSun" w:cs="宋体;SimSun"/>
                <w:szCs w:val="21"/>
              </w:rPr>
            </w:pPr>
            <w:r>
              <w:rPr>
                <w:rFonts w:cs="宋体;SimSun" w:ascii="宋体;SimSun" w:hAnsi="宋体;SimSun"/>
                <w:szCs w:val="21"/>
              </w:rPr>
            </w:r>
          </w:p>
          <w:p>
            <w:pPr>
              <w:pStyle w:val="Normal"/>
              <w:snapToGrid w:val="false"/>
              <w:rPr>
                <w:rFonts w:ascii="宋体;SimSun" w:hAnsi="宋体;SimSun" w:cs="宋体;SimSun"/>
                <w:szCs w:val="21"/>
              </w:rPr>
            </w:pPr>
            <w:r>
              <w:rPr>
                <w:rFonts w:ascii="宋体;SimSun" w:hAnsi="宋体;SimSun" w:cs="宋体;SimSun" w:hint="eastAsia"/>
                <w:szCs w:val="21"/>
              </w:rPr>
              <w:t>所在楼层</w:t>
            </w:r>
          </w:p>
        </w:tc>
        <w:tc>
          <w:tcPr>
            <w:tcW w:w="968"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一层楼</w:t>
            </w:r>
          </w:p>
        </w:tc>
        <w:tc>
          <w:tcPr>
            <w:tcW w:w="1050"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二层楼</w:t>
            </w:r>
          </w:p>
        </w:tc>
        <w:tc>
          <w:tcPr>
            <w:tcW w:w="1050"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三层楼</w:t>
            </w:r>
          </w:p>
        </w:tc>
        <w:tc>
          <w:tcPr>
            <w:tcW w:w="1065"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四层楼</w:t>
            </w:r>
          </w:p>
        </w:tc>
        <w:tc>
          <w:tcPr>
            <w:tcW w:w="960"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五层楼</w:t>
            </w:r>
          </w:p>
        </w:tc>
        <w:tc>
          <w:tcPr>
            <w:tcW w:w="1050"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六层楼</w:t>
            </w:r>
          </w:p>
        </w:tc>
        <w:tc>
          <w:tcPr>
            <w:tcW w:w="1065"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七层楼</w:t>
            </w:r>
          </w:p>
        </w:tc>
      </w:tr>
      <w:tr>
        <w:trPr>
          <w:trHeight w:val="340" w:hRule="exact"/>
        </w:trPr>
        <w:tc>
          <w:tcPr>
            <w:tcW w:w="1890"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一</w:t>
            </w:r>
          </w:p>
        </w:tc>
        <w:tc>
          <w:tcPr>
            <w:tcW w:w="9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1065"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r>
      <w:tr>
        <w:trPr>
          <w:trHeight w:val="340" w:hRule="exact"/>
        </w:trPr>
        <w:tc>
          <w:tcPr>
            <w:tcW w:w="1890"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二</w:t>
            </w:r>
          </w:p>
        </w:tc>
        <w:tc>
          <w:tcPr>
            <w:tcW w:w="9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110</w:t>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105</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105</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105</w:t>
            </w:r>
          </w:p>
        </w:tc>
        <w:tc>
          <w:tcPr>
            <w:tcW w:w="1065"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105</w:t>
            </w:r>
          </w:p>
        </w:tc>
      </w:tr>
      <w:tr>
        <w:trPr>
          <w:trHeight w:val="340" w:hRule="exact"/>
        </w:trPr>
        <w:tc>
          <w:tcPr>
            <w:tcW w:w="1890"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三</w:t>
            </w:r>
          </w:p>
        </w:tc>
        <w:tc>
          <w:tcPr>
            <w:tcW w:w="9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90</w:t>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110</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110</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115</w:t>
            </w:r>
          </w:p>
        </w:tc>
        <w:tc>
          <w:tcPr>
            <w:tcW w:w="1065"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115</w:t>
            </w:r>
          </w:p>
        </w:tc>
      </w:tr>
      <w:tr>
        <w:trPr>
          <w:trHeight w:val="340" w:hRule="exact"/>
        </w:trPr>
        <w:tc>
          <w:tcPr>
            <w:tcW w:w="1890"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四</w:t>
            </w:r>
          </w:p>
        </w:tc>
        <w:tc>
          <w:tcPr>
            <w:tcW w:w="9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85</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105</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110</w:t>
            </w:r>
          </w:p>
        </w:tc>
        <w:tc>
          <w:tcPr>
            <w:tcW w:w="1065"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115</w:t>
            </w:r>
          </w:p>
        </w:tc>
      </w:tr>
      <w:tr>
        <w:trPr>
          <w:trHeight w:val="340" w:hRule="exact"/>
        </w:trPr>
        <w:tc>
          <w:tcPr>
            <w:tcW w:w="1890"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五</w:t>
            </w:r>
          </w:p>
        </w:tc>
        <w:tc>
          <w:tcPr>
            <w:tcW w:w="9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80</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100</w:t>
            </w:r>
          </w:p>
        </w:tc>
        <w:tc>
          <w:tcPr>
            <w:tcW w:w="1065"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105</w:t>
            </w:r>
          </w:p>
        </w:tc>
      </w:tr>
      <w:tr>
        <w:trPr>
          <w:trHeight w:val="340" w:hRule="exact"/>
        </w:trPr>
        <w:tc>
          <w:tcPr>
            <w:tcW w:w="1890"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六</w:t>
            </w:r>
          </w:p>
        </w:tc>
        <w:tc>
          <w:tcPr>
            <w:tcW w:w="9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70</w:t>
            </w:r>
          </w:p>
        </w:tc>
        <w:tc>
          <w:tcPr>
            <w:tcW w:w="1065"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95</w:t>
            </w:r>
          </w:p>
        </w:tc>
      </w:tr>
      <w:tr>
        <w:trPr>
          <w:trHeight w:val="340" w:hRule="exact"/>
        </w:trPr>
        <w:tc>
          <w:tcPr>
            <w:tcW w:w="1890"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ascii="宋体;SimSun" w:hAnsi="宋体;SimSun" w:cs="宋体;SimSun" w:hint="eastAsia"/>
                <w:szCs w:val="21"/>
              </w:rPr>
              <w:t>七</w:t>
            </w:r>
          </w:p>
        </w:tc>
        <w:tc>
          <w:tcPr>
            <w:tcW w:w="9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065"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t>65</w:t>
            </w:r>
          </w:p>
        </w:tc>
      </w:tr>
      <w:tr>
        <w:trPr>
          <w:trHeight w:val="340" w:hRule="exact"/>
        </w:trPr>
        <w:tc>
          <w:tcPr>
            <w:tcW w:w="1890" w:type="dxa"/>
            <w:tcBorders>
              <w:top w:val="single" w:sz="4" w:space="0" w:color="000000"/>
              <w:start w:val="single" w:sz="8" w:space="0" w:color="000000"/>
              <w:bottom w:val="single" w:sz="8" w:space="0" w:color="000000"/>
              <w:end w:val="single" w:sz="4" w:space="0" w:color="000000"/>
            </w:tcBorders>
            <w:vAlign w:val="center"/>
          </w:tcPr>
          <w:p>
            <w:pPr>
              <w:pStyle w:val="Normal"/>
              <w:snapToGrid w:val="false"/>
              <w:jc w:val="center"/>
              <w:rPr>
                <w:szCs w:val="21"/>
              </w:rPr>
            </w:pPr>
            <w:r>
              <w:rPr>
                <w:rFonts w:hint="eastAsia"/>
                <w:szCs w:val="21"/>
              </w:rPr>
              <w:t>说明</w:t>
            </w:r>
          </w:p>
        </w:tc>
        <w:tc>
          <w:tcPr>
            <w:tcW w:w="7208" w:type="dxa"/>
            <w:gridSpan w:val="7"/>
            <w:tcBorders>
              <w:top w:val="single" w:sz="4" w:space="0" w:color="000000"/>
              <w:start w:val="single" w:sz="4" w:space="0" w:color="000000"/>
              <w:bottom w:val="single" w:sz="8" w:space="0" w:color="000000"/>
              <w:end w:val="single" w:sz="8" w:space="0" w:color="000000"/>
            </w:tcBorders>
            <w:vAlign w:val="center"/>
          </w:tcPr>
          <w:p>
            <w:pPr>
              <w:pStyle w:val="Normal"/>
              <w:snapToGrid w:val="false"/>
              <w:jc w:val="center"/>
              <w:rPr>
                <w:szCs w:val="21"/>
              </w:rPr>
            </w:pPr>
            <w:r>
              <w:rPr>
                <w:rFonts w:hint="eastAsia"/>
                <w:szCs w:val="21"/>
              </w:rPr>
              <w:t>凡坡屋面的顶层另增加</w:t>
            </w:r>
            <w:r>
              <w:rPr>
                <w:szCs w:val="21"/>
              </w:rPr>
              <w:t>5%</w:t>
            </w:r>
            <w:r>
              <w:rPr>
                <w:rFonts w:hint="eastAsia"/>
                <w:szCs w:val="21"/>
              </w:rPr>
              <w:t>的系数</w:t>
            </w:r>
          </w:p>
        </w:tc>
      </w:tr>
    </w:tbl>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spacing w:lineRule="exact" w:line="460"/>
        <w:ind w:firstLineChars="200" w:startChars="0" w:start="0" w:endChars="0" w:end="0"/>
        <w:rPr>
          <w:rFonts w:hint="eastAsia"/>
          <w:bCs/>
          <w:sz w:val="24"/>
          <w:szCs w:val="24"/>
        </w:rPr>
      </w:pPr>
      <w:r>
        <w:rPr>
          <w:rFonts w:hint="eastAsia"/>
          <w:bCs/>
          <w:sz w:val="24"/>
          <w:szCs w:val="24"/>
        </w:rPr>
      </w:r>
    </w:p>
    <w:p>
      <w:pPr>
        <w:sectPr>
          <w:headerReference w:type="default" r:id="rId13"/>
          <w:headerReference w:type="first" r:id="rId14"/>
          <w:footerReference w:type="default" r:id="rId15"/>
          <w:footerReference w:type="first" r:id="rId16"/>
          <w:type w:val="nextPage"/>
          <w:pgSz w:w="11906" w:h="16838"/>
          <w:pgMar w:left="1888" w:right="1134" w:gutter="0" w:header="1418" w:top="1701" w:footer="851" w:bottom="1418"/>
          <w:pgNumType w:start="1" w:fmt="decimal"/>
          <w:formProt w:val="false"/>
          <w:titlePg/>
          <w:textDirection w:val="lrTb"/>
          <w:docGrid w:type="lines" w:linePitch="312" w:charSpace="0"/>
        </w:sectPr>
        <w:pStyle w:val="Normal"/>
        <w:spacing w:lineRule="exact" w:line="460"/>
        <w:ind w:firstLineChars="200" w:startChars="0" w:start="0" w:endChars="0" w:end="0"/>
        <w:rPr>
          <w:rFonts w:hint="eastAsia"/>
          <w:bCs/>
          <w:sz w:val="24"/>
          <w:szCs w:val="24"/>
        </w:rPr>
      </w:pPr>
      <w:r>
        <w:rPr>
          <w:rFonts w:hint="eastAsia"/>
          <w:bCs/>
          <w:sz w:val="24"/>
          <w:szCs w:val="24"/>
        </w:rPr>
      </w:r>
    </w:p>
    <w:p>
      <w:pPr>
        <w:pStyle w:val="Normal"/>
        <w:rPr>
          <w:b/>
          <w:szCs w:val="21"/>
        </w:rPr>
      </w:pPr>
      <w:r>
        <w:rPr>
          <w:b/>
          <w:szCs w:val="21"/>
        </w:rPr>
        <w:t>B</w:t>
      </w:r>
      <w:r>
        <w:rPr>
          <w:rFonts w:hint="eastAsia"/>
          <w:b/>
          <w:szCs w:val="21"/>
        </w:rPr>
        <w:t>、电梯多层、小高层、</w:t>
      </w:r>
      <w:r>
        <w:rPr>
          <w:b/>
          <w:szCs w:val="21"/>
        </w:rPr>
        <w:t>30</w:t>
      </w:r>
      <w:r>
        <w:rPr>
          <w:rFonts w:hint="eastAsia"/>
          <w:b/>
          <w:szCs w:val="21"/>
        </w:rPr>
        <w:t>层以内（含</w:t>
      </w:r>
      <w:r>
        <w:rPr>
          <w:b/>
          <w:szCs w:val="21"/>
        </w:rPr>
        <w:t>30</w:t>
      </w:r>
      <w:r>
        <w:rPr>
          <w:rFonts w:hint="eastAsia"/>
          <w:b/>
          <w:szCs w:val="21"/>
        </w:rPr>
        <w:t>层）高层楼层系数（对应代码：</w:t>
      </w:r>
      <w:r>
        <w:rPr>
          <w:b/>
          <w:szCs w:val="21"/>
        </w:rPr>
        <w:t>112</w:t>
      </w:r>
      <w:r>
        <w:rPr>
          <w:rFonts w:hint="eastAsia"/>
          <w:b/>
          <w:szCs w:val="21"/>
        </w:rPr>
        <w:t>、</w:t>
      </w:r>
      <w:r>
        <w:rPr>
          <w:b/>
          <w:szCs w:val="21"/>
        </w:rPr>
        <w:t>113</w:t>
      </w:r>
      <w:r>
        <w:rPr>
          <w:rFonts w:hint="eastAsia"/>
          <w:b/>
          <w:szCs w:val="21"/>
        </w:rPr>
        <w:t>、</w:t>
      </w:r>
      <w:r>
        <w:rPr>
          <w:b/>
          <w:szCs w:val="21"/>
        </w:rPr>
        <w:t>114</w:t>
      </w:r>
      <w:r>
        <w:rPr>
          <w:rFonts w:hint="eastAsia"/>
          <w:b/>
          <w:szCs w:val="21"/>
        </w:rPr>
        <w:t>）</w:t>
      </w:r>
    </w:p>
    <w:tbl>
      <w:tblPr>
        <w:tblW w:w="14877" w:type="dxa"/>
        <w:jc w:val="start"/>
        <w:tblInd w:w="-102" w:type="dxa"/>
        <w:tblLayout w:type="fixed"/>
        <w:tblCellMar>
          <w:top w:w="0" w:type="dxa"/>
          <w:start w:w="108" w:type="dxa"/>
          <w:bottom w:w="0" w:type="dxa"/>
          <w:end w:w="108" w:type="dxa"/>
        </w:tblCellMar>
      </w:tblPr>
      <w:tblGrid>
        <w:gridCol w:w="918"/>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tblGrid>
      <w:tr>
        <w:trPr>
          <w:trHeight w:val="220" w:hRule="atLeast"/>
        </w:trPr>
        <w:tc>
          <w:tcPr>
            <w:tcW w:w="9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b/>
                <w:bCs/>
                <w:sz w:val="16"/>
                <w:szCs w:val="18"/>
              </w:rPr>
            </w:pPr>
            <w:r>
              <w:rPr>
                <w:rFonts w:ascii="宋体;SimSun" w:hAnsi="宋体;SimSun" w:cs="宋体;SimSun" w:hint="eastAsia"/>
                <w:b/>
                <w:bCs/>
                <w:sz w:val="16"/>
                <w:szCs w:val="18"/>
              </w:rPr>
              <w:t>总层高层次</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4</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5</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6</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7</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8</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9</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10</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11</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12</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13</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14</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15</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16</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17</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18</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19</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20</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21</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22</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23</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24</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25</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26</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27</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28</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29</w:t>
            </w:r>
            <w:r>
              <w:rPr>
                <w:rFonts w:ascii="宋体;SimSun" w:hAnsi="宋体;SimSun" w:cs="宋体;SimSun" w:hint="eastAsia"/>
                <w:spacing w:val="-26"/>
                <w:sz w:val="18"/>
                <w:szCs w:val="18"/>
              </w:rPr>
              <w:t>层</w:t>
            </w:r>
          </w:p>
        </w:tc>
        <w:tc>
          <w:tcPr>
            <w:tcW w:w="517"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26"/>
                <w:sz w:val="18"/>
                <w:szCs w:val="18"/>
              </w:rPr>
            </w:pPr>
            <w:r>
              <w:rPr>
                <w:rFonts w:cs="宋体;SimSun" w:ascii="宋体;SimSun" w:hAnsi="宋体;SimSun"/>
                <w:spacing w:val="-26"/>
                <w:sz w:val="18"/>
                <w:szCs w:val="18"/>
              </w:rPr>
              <w:t>30</w:t>
            </w:r>
            <w:r>
              <w:rPr>
                <w:rFonts w:ascii="宋体;SimSun" w:hAnsi="宋体;SimSun" w:cs="宋体;SimSun" w:hint="eastAsia"/>
                <w:spacing w:val="-26"/>
                <w:sz w:val="18"/>
                <w:szCs w:val="18"/>
              </w:rPr>
              <w:t>层</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100</w:t>
            </w:r>
          </w:p>
        </w:tc>
        <w:tc>
          <w:tcPr>
            <w:tcW w:w="517" w:type="dxa"/>
            <w:tcBorders>
              <w:bottom w:val="single" w:sz="4" w:space="0" w:color="000000"/>
              <w:end w:val="single" w:sz="4" w:space="0" w:color="000000"/>
            </w:tcBorders>
            <w:vAlign w:val="center"/>
          </w:tcPr>
          <w:p>
            <w:pPr>
              <w:pStyle w:val="Normal"/>
              <w:jc w:val="center"/>
              <w:rPr/>
            </w:pPr>
            <w:r>
              <w:rPr>
                <w:rFonts w:cs="宋体;SimSun" w:ascii="宋体;SimSun" w:hAnsi="宋体;SimSun"/>
                <w:sz w:val="18"/>
                <w:szCs w:val="18"/>
              </w:rPr>
              <w:t>100</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3</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4</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101</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5</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6</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7</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103</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8</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102</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9</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12</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104</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13</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14</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15</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16</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17</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18</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19</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top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105</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20</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21</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22</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23</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110</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24</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25</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109</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26</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top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27</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108</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28</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29</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107</w:t>
            </w:r>
          </w:p>
        </w:tc>
      </w:tr>
      <w:tr>
        <w:trPr>
          <w:trHeight w:val="227" w:hRule="exact"/>
        </w:trPr>
        <w:tc>
          <w:tcPr>
            <w:tcW w:w="918"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30</w:t>
            </w:r>
            <w:r>
              <w:rPr>
                <w:rFonts w:ascii="宋体;SimSun" w:hAnsi="宋体;SimSun" w:cs="宋体;SimSun" w:hint="eastAsia"/>
                <w:sz w:val="18"/>
                <w:szCs w:val="18"/>
              </w:rPr>
              <w:t>层</w:t>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top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snapToGrid w:val="false"/>
              <w:jc w:val="center"/>
              <w:rPr>
                <w:rFonts w:ascii="宋体;SimSun" w:hAnsi="宋体;SimSun" w:cs="宋体;SimSun"/>
                <w:sz w:val="18"/>
                <w:szCs w:val="18"/>
              </w:rPr>
            </w:pPr>
            <w:r>
              <w:rPr>
                <w:rFonts w:cs="宋体;SimSun" w:ascii="宋体;SimSun" w:hAnsi="宋体;SimSun"/>
                <w:sz w:val="18"/>
                <w:szCs w:val="18"/>
              </w:rPr>
            </w:r>
          </w:p>
        </w:tc>
        <w:tc>
          <w:tcPr>
            <w:tcW w:w="517" w:type="dxa"/>
            <w:tcBorders>
              <w:bottom w:val="single" w:sz="4" w:space="0" w:color="000000"/>
              <w:end w:val="single" w:sz="4" w:space="0" w:color="000000"/>
            </w:tcBorders>
            <w:vAlign w:val="center"/>
          </w:tcPr>
          <w:p>
            <w:pPr>
              <w:pStyle w:val="Normal"/>
              <w:jc w:val="center"/>
              <w:rPr>
                <w:rFonts w:ascii="宋体;SimSun" w:hAnsi="宋体;SimSun" w:cs="宋体;SimSun"/>
                <w:sz w:val="18"/>
                <w:szCs w:val="18"/>
              </w:rPr>
            </w:pPr>
            <w:r>
              <w:rPr>
                <w:rFonts w:cs="宋体;SimSun" w:ascii="宋体;SimSun" w:hAnsi="宋体;SimSun"/>
                <w:sz w:val="18"/>
                <w:szCs w:val="18"/>
              </w:rPr>
              <w:t>106</w:t>
            </w:r>
          </w:p>
        </w:tc>
      </w:tr>
    </w:tbl>
    <w:p>
      <w:pPr>
        <w:sectPr>
          <w:headerReference w:type="default" r:id="rId17"/>
          <w:headerReference w:type="first" r:id="rId18"/>
          <w:footerReference w:type="default" r:id="rId19"/>
          <w:footerReference w:type="first" r:id="rId20"/>
          <w:type w:val="nextPage"/>
          <w:pgSz w:orient="landscape" w:w="16838" w:h="11906"/>
          <w:pgMar w:left="1418" w:right="1701" w:gutter="0" w:header="1418" w:top="1888" w:footer="851" w:bottom="1134"/>
          <w:pgNumType w:fmt="decimal"/>
          <w:formProt w:val="false"/>
          <w:titlePg/>
          <w:textDirection w:val="lrTb"/>
          <w:docGrid w:type="lines" w:linePitch="312" w:charSpace="0"/>
        </w:sectPr>
        <w:pStyle w:val="Normal"/>
        <w:ind w:firstLineChars="200" w:startChars="0" w:start="0" w:endChars="0" w:end="0"/>
        <w:rPr/>
      </w:pPr>
      <w:r>
        <w:rPr>
          <w:rFonts w:cs="宋体;SimSun" w:ascii="宋体;SimSun" w:hAnsi="宋体;SimSun"/>
          <w:szCs w:val="21"/>
        </w:rPr>
        <w:t>30</w:t>
      </w:r>
      <w:r>
        <w:rPr>
          <w:rFonts w:ascii="宋体;SimSun" w:hAnsi="宋体;SimSun" w:cs="宋体;SimSun" w:hint="eastAsia"/>
          <w:szCs w:val="21"/>
        </w:rPr>
        <w:t>层以上的楼层系数以</w:t>
      </w:r>
      <w:r>
        <w:rPr>
          <w:rFonts w:cs="宋体;SimSun" w:ascii="宋体;SimSun" w:hAnsi="宋体;SimSun"/>
          <w:szCs w:val="21"/>
        </w:rPr>
        <w:t>22</w:t>
      </w:r>
      <w:r>
        <w:rPr>
          <w:rFonts w:ascii="宋体;SimSun" w:hAnsi="宋体;SimSun" w:cs="宋体;SimSun" w:hint="eastAsia"/>
          <w:szCs w:val="21"/>
        </w:rPr>
        <w:t>层至</w:t>
      </w:r>
      <w:r>
        <w:rPr>
          <w:rFonts w:cs="宋体;SimSun" w:ascii="宋体;SimSun" w:hAnsi="宋体;SimSun"/>
          <w:szCs w:val="21"/>
        </w:rPr>
        <w:t>24</w:t>
      </w:r>
      <w:r>
        <w:rPr>
          <w:rFonts w:ascii="宋体;SimSun" w:hAnsi="宋体;SimSun" w:cs="宋体;SimSun" w:hint="eastAsia"/>
          <w:szCs w:val="21"/>
        </w:rPr>
        <w:t>层为标准层（系数</w:t>
      </w:r>
      <w:r>
        <w:rPr>
          <w:rFonts w:cs="宋体;SimSun" w:ascii="宋体;SimSun" w:hAnsi="宋体;SimSun"/>
          <w:szCs w:val="21"/>
        </w:rPr>
        <w:t>110</w:t>
      </w:r>
      <w:r>
        <w:rPr>
          <w:rFonts w:ascii="宋体;SimSun" w:hAnsi="宋体;SimSun" w:cs="宋体;SimSun" w:hint="eastAsia"/>
          <w:szCs w:val="21"/>
        </w:rPr>
        <w:t>），向上楼层每增加两层，系数下调</w:t>
      </w:r>
      <w:r>
        <w:rPr>
          <w:rFonts w:cs="宋体;SimSun" w:ascii="宋体;SimSun" w:hAnsi="宋体;SimSun"/>
          <w:szCs w:val="21"/>
        </w:rPr>
        <w:t>1%</w:t>
      </w:r>
      <w:r>
        <w:rPr>
          <w:rFonts w:ascii="宋体;SimSun" w:hAnsi="宋体;SimSun" w:cs="宋体;SimSun" w:hint="eastAsia"/>
          <w:szCs w:val="21"/>
        </w:rPr>
        <w:t>，系数降至</w:t>
      </w:r>
      <w:r>
        <w:rPr>
          <w:rFonts w:cs="宋体;SimSun" w:ascii="宋体;SimSun" w:hAnsi="宋体;SimSun"/>
          <w:szCs w:val="21"/>
        </w:rPr>
        <w:t>100</w:t>
      </w:r>
      <w:r>
        <w:rPr>
          <w:rFonts w:ascii="宋体;SimSun" w:hAnsi="宋体;SimSun" w:cs="宋体;SimSun" w:hint="eastAsia"/>
          <w:szCs w:val="21"/>
        </w:rPr>
        <w:t>后的楼层均以</w:t>
      </w:r>
      <w:r>
        <w:rPr>
          <w:rFonts w:cs="宋体;SimSun" w:ascii="宋体;SimSun" w:hAnsi="宋体;SimSun"/>
          <w:szCs w:val="21"/>
        </w:rPr>
        <w:t>100</w:t>
      </w:r>
      <w:r>
        <w:rPr>
          <w:rFonts w:ascii="宋体;SimSun" w:hAnsi="宋体;SimSun" w:cs="宋体;SimSun" w:hint="eastAsia"/>
          <w:szCs w:val="21"/>
        </w:rPr>
        <w:t>计算；向下楼层每降低两层，系数下调</w:t>
      </w:r>
      <w:r>
        <w:rPr>
          <w:rFonts w:cs="宋体;SimSun" w:ascii="宋体;SimSun" w:hAnsi="宋体;SimSun"/>
          <w:szCs w:val="21"/>
        </w:rPr>
        <w:t>1%</w:t>
      </w:r>
      <w:r>
        <w:rPr>
          <w:rFonts w:ascii="宋体;SimSun" w:hAnsi="宋体;SimSun" w:cs="宋体;SimSun" w:hint="eastAsia"/>
          <w:szCs w:val="21"/>
        </w:rPr>
        <w:t>，系数降至</w:t>
      </w:r>
      <w:r>
        <w:rPr>
          <w:rFonts w:cs="宋体;SimSun" w:ascii="宋体;SimSun" w:hAnsi="宋体;SimSun"/>
          <w:szCs w:val="21"/>
        </w:rPr>
        <w:t>100</w:t>
      </w:r>
      <w:r>
        <w:rPr>
          <w:rFonts w:ascii="宋体;SimSun" w:hAnsi="宋体;SimSun" w:cs="宋体;SimSun" w:hint="eastAsia"/>
          <w:szCs w:val="21"/>
        </w:rPr>
        <w:t>后的楼层均以</w:t>
      </w:r>
      <w:r>
        <w:rPr>
          <w:rFonts w:cs="宋体;SimSun" w:ascii="宋体;SimSun" w:hAnsi="宋体;SimSun"/>
          <w:szCs w:val="21"/>
        </w:rPr>
        <w:t>100</w:t>
      </w:r>
      <w:r>
        <w:rPr>
          <w:rFonts w:ascii="宋体;SimSun" w:hAnsi="宋体;SimSun" w:cs="宋体;SimSun" w:hint="eastAsia"/>
          <w:szCs w:val="21"/>
        </w:rPr>
        <w:t>计算。</w:t>
      </w:r>
    </w:p>
    <w:p>
      <w:pPr>
        <w:pStyle w:val="Normal"/>
        <w:tabs>
          <w:tab w:val="clear" w:pos="425"/>
          <w:tab w:val="left" w:pos="420" w:leader="none"/>
        </w:tabs>
        <w:spacing w:lineRule="exact" w:line="560"/>
        <w:ind w:firstLineChars="150" w:startChars="0" w:start="0" w:endChars="0" w:end="0"/>
        <w:rPr/>
      </w:pPr>
      <w:r>
        <w:rPr/>
        <w:t>（</w:t>
      </w:r>
      <w:r>
        <w:rPr/>
        <w:t>2</w:t>
      </w:r>
      <w:r>
        <w:rPr/>
        <w:t>）住宅结构因素修正系数表</w:t>
      </w:r>
    </w:p>
    <w:tbl>
      <w:tblPr>
        <w:tblW w:w="8432" w:type="dxa"/>
        <w:jc w:val="center"/>
        <w:tblInd w:w="0" w:type="dxa"/>
        <w:tblLayout w:type="fixed"/>
        <w:tblCellMar>
          <w:top w:w="0" w:type="dxa"/>
          <w:start w:w="108" w:type="dxa"/>
          <w:bottom w:w="0" w:type="dxa"/>
          <w:end w:w="108" w:type="dxa"/>
        </w:tblCellMar>
      </w:tblPr>
      <w:tblGrid>
        <w:gridCol w:w="2103"/>
        <w:gridCol w:w="2119"/>
        <w:gridCol w:w="2111"/>
        <w:gridCol w:w="2099"/>
      </w:tblGrid>
      <w:tr>
        <w:trPr>
          <w:trHeight w:val="454" w:hRule="atLeast"/>
        </w:trPr>
        <w:tc>
          <w:tcPr>
            <w:tcW w:w="21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结构类型</w:t>
            </w:r>
          </w:p>
        </w:tc>
        <w:tc>
          <w:tcPr>
            <w:tcW w:w="211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钢混结构</w:t>
            </w:r>
          </w:p>
        </w:tc>
        <w:tc>
          <w:tcPr>
            <w:tcW w:w="21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砖混结构</w:t>
            </w:r>
          </w:p>
        </w:tc>
        <w:tc>
          <w:tcPr>
            <w:tcW w:w="209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砖木结构</w:t>
            </w:r>
          </w:p>
        </w:tc>
      </w:tr>
      <w:tr>
        <w:trPr>
          <w:trHeight w:val="454" w:hRule="atLeast"/>
        </w:trPr>
        <w:tc>
          <w:tcPr>
            <w:tcW w:w="21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 xml:space="preserve">系数取值 </w:t>
            </w:r>
          </w:p>
        </w:tc>
        <w:tc>
          <w:tcPr>
            <w:tcW w:w="211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108</w:t>
            </w:r>
          </w:p>
        </w:tc>
        <w:tc>
          <w:tcPr>
            <w:tcW w:w="21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100</w:t>
            </w:r>
          </w:p>
        </w:tc>
        <w:tc>
          <w:tcPr>
            <w:tcW w:w="209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95</w:t>
            </w:r>
          </w:p>
        </w:tc>
      </w:tr>
    </w:tbl>
    <w:p>
      <w:pPr>
        <w:pStyle w:val="Normal"/>
        <w:tabs>
          <w:tab w:val="clear" w:pos="425"/>
          <w:tab w:val="left" w:pos="420" w:leader="none"/>
        </w:tabs>
        <w:spacing w:lineRule="exact" w:line="560"/>
        <w:ind w:firstLineChars="150" w:startChars="0" w:start="0" w:endChars="0" w:end="0"/>
        <w:rPr/>
      </w:pPr>
      <w:r>
        <w:rPr/>
        <w:t>（</w:t>
      </w:r>
      <w:r>
        <w:rPr/>
        <w:t>3</w:t>
      </w:r>
      <w:r>
        <w:rPr/>
        <w:t>）住宅朝向因素修正系数表</w:t>
      </w:r>
    </w:p>
    <w:tbl>
      <w:tblPr>
        <w:tblW w:w="8401" w:type="dxa"/>
        <w:jc w:val="center"/>
        <w:tblInd w:w="0" w:type="dxa"/>
        <w:tblLayout w:type="fixed"/>
        <w:tblCellMar>
          <w:top w:w="0" w:type="dxa"/>
          <w:start w:w="108" w:type="dxa"/>
          <w:bottom w:w="0" w:type="dxa"/>
          <w:end w:w="108" w:type="dxa"/>
        </w:tblCellMar>
      </w:tblPr>
      <w:tblGrid>
        <w:gridCol w:w="1462"/>
        <w:gridCol w:w="1013"/>
        <w:gridCol w:w="1012"/>
        <w:gridCol w:w="1013"/>
        <w:gridCol w:w="1300"/>
        <w:gridCol w:w="1300"/>
        <w:gridCol w:w="1301"/>
      </w:tblGrid>
      <w:tr>
        <w:trPr>
          <w:trHeight w:val="454" w:hRule="atLeast"/>
        </w:trPr>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卧室朝向</w:t>
            </w:r>
          </w:p>
        </w:tc>
        <w:tc>
          <w:tcPr>
            <w:tcW w:w="10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北</w:t>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西</w:t>
            </w:r>
          </w:p>
        </w:tc>
        <w:tc>
          <w:tcPr>
            <w:tcW w:w="10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东</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一间朝南</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二间朝南</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三间朝南</w:t>
            </w:r>
          </w:p>
        </w:tc>
      </w:tr>
      <w:tr>
        <w:trPr>
          <w:trHeight w:val="454" w:hRule="atLeast"/>
        </w:trPr>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修正系数</w:t>
            </w:r>
          </w:p>
        </w:tc>
        <w:tc>
          <w:tcPr>
            <w:tcW w:w="10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96</w:t>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98</w:t>
            </w:r>
          </w:p>
        </w:tc>
        <w:tc>
          <w:tcPr>
            <w:tcW w:w="10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99</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100</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101</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102</w:t>
            </w:r>
          </w:p>
        </w:tc>
      </w:tr>
    </w:tbl>
    <w:p>
      <w:pPr>
        <w:pStyle w:val="Normal"/>
        <w:tabs>
          <w:tab w:val="clear" w:pos="425"/>
          <w:tab w:val="left" w:pos="420" w:leader="none"/>
        </w:tabs>
        <w:spacing w:lineRule="exact" w:line="560"/>
        <w:ind w:firstLineChars="150" w:startChars="0" w:start="0" w:endChars="0" w:end="0"/>
        <w:rPr/>
      </w:pPr>
      <w:r>
        <w:rPr/>
        <w:t>（</w:t>
      </w:r>
      <w:r>
        <w:rPr/>
        <w:t>4</w:t>
      </w:r>
      <w:r>
        <w:rPr/>
        <w:t>）住宅装修情况因素修正系数表</w:t>
      </w:r>
    </w:p>
    <w:tbl>
      <w:tblPr>
        <w:tblW w:w="8378" w:type="dxa"/>
        <w:jc w:val="center"/>
        <w:tblInd w:w="0" w:type="dxa"/>
        <w:tblLayout w:type="fixed"/>
        <w:tblCellMar>
          <w:top w:w="0" w:type="dxa"/>
          <w:start w:w="108" w:type="dxa"/>
          <w:bottom w:w="0" w:type="dxa"/>
          <w:end w:w="108" w:type="dxa"/>
        </w:tblCellMar>
      </w:tblPr>
      <w:tblGrid>
        <w:gridCol w:w="1936"/>
        <w:gridCol w:w="1669"/>
        <w:gridCol w:w="1574"/>
        <w:gridCol w:w="1700"/>
        <w:gridCol w:w="1499"/>
      </w:tblGrid>
      <w:tr>
        <w:trPr>
          <w:trHeight w:val="454" w:hRule="atLeast"/>
        </w:trPr>
        <w:tc>
          <w:tcPr>
            <w:tcW w:w="19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装修等级</w:t>
            </w:r>
          </w:p>
        </w:tc>
        <w:tc>
          <w:tcPr>
            <w:tcW w:w="16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毛坯</w:t>
            </w:r>
          </w:p>
        </w:tc>
        <w:tc>
          <w:tcPr>
            <w:tcW w:w="1574" w:type="dxa"/>
            <w:tcBorders>
              <w:top w:val="single" w:sz="4" w:space="0" w:color="000000"/>
              <w:start w:val="single" w:sz="4" w:space="0" w:color="000000"/>
              <w:bottom w:val="single" w:sz="4" w:space="0" w:color="000000"/>
              <w:end w:val="single" w:sz="4" w:space="0" w:color="000000"/>
            </w:tcBorders>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简单装修</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中档装修</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高档装修</w:t>
            </w:r>
          </w:p>
        </w:tc>
      </w:tr>
      <w:tr>
        <w:trPr>
          <w:trHeight w:val="454" w:hRule="atLeast"/>
        </w:trPr>
        <w:tc>
          <w:tcPr>
            <w:tcW w:w="19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ascii="宋体;SimSun" w:hAnsi="宋体;SimSun" w:cs="宋体;SimSun" w:hint="eastAsia"/>
                <w:bCs/>
                <w:szCs w:val="21"/>
              </w:rPr>
              <w:t>单位面积价格</w:t>
            </w:r>
          </w:p>
        </w:tc>
        <w:tc>
          <w:tcPr>
            <w:tcW w:w="16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0</w:t>
            </w:r>
          </w:p>
        </w:tc>
        <w:tc>
          <w:tcPr>
            <w:tcW w:w="1574" w:type="dxa"/>
            <w:tcBorders>
              <w:top w:val="single" w:sz="4" w:space="0" w:color="000000"/>
              <w:start w:val="single" w:sz="4" w:space="0" w:color="000000"/>
              <w:bottom w:val="single" w:sz="4" w:space="0" w:color="000000"/>
              <w:end w:val="single" w:sz="4" w:space="0" w:color="000000"/>
            </w:tcBorders>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100-500</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500-1000</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425"/>
                <w:tab w:val="left" w:pos="420" w:leader="none"/>
              </w:tabs>
              <w:jc w:val="center"/>
              <w:rPr>
                <w:rFonts w:ascii="宋体;SimSun" w:hAnsi="宋体;SimSun" w:cs="宋体;SimSun" w:hint="eastAsia"/>
                <w:bCs/>
                <w:szCs w:val="21"/>
              </w:rPr>
            </w:pPr>
            <w:r>
              <w:rPr>
                <w:rFonts w:cs="宋体;SimSun" w:hint="eastAsia" w:ascii="宋体;SimSun" w:hAnsi="宋体;SimSun"/>
                <w:bCs/>
                <w:szCs w:val="21"/>
              </w:rPr>
              <w:t>1000-1500</w:t>
            </w:r>
          </w:p>
        </w:tc>
      </w:tr>
    </w:tbl>
    <w:p>
      <w:pPr>
        <w:pStyle w:val="Normal"/>
        <w:tabs>
          <w:tab w:val="clear" w:pos="425"/>
          <w:tab w:val="left" w:pos="420" w:leader="none"/>
        </w:tabs>
        <w:spacing w:lineRule="exact" w:line="320"/>
        <w:ind w:firstLineChars="150" w:startChars="0" w:start="0" w:endChars="0" w:end="0"/>
        <w:rPr/>
      </w:pPr>
      <w:r>
        <w:rPr>
          <w:rFonts w:ascii="宋体;SimSun" w:hAnsi="宋体;SimSun" w:cs="宋体;SimSun" w:hint="eastAsia"/>
          <w:bCs/>
          <w:sz w:val="24"/>
          <w:szCs w:val="24"/>
        </w:rPr>
        <w:t xml:space="preserve">                                                     </w:t>
      </w:r>
      <w:r>
        <w:rPr>
          <w:rFonts w:ascii="宋体;SimSun" w:hAnsi="宋体;SimSun" w:cs="宋体;SimSun" w:hint="eastAsia"/>
          <w:bCs/>
          <w:szCs w:val="21"/>
        </w:rPr>
        <w:t xml:space="preserve"> </w:t>
      </w:r>
    </w:p>
    <w:p>
      <w:pPr>
        <w:pStyle w:val="Normal"/>
        <w:tabs>
          <w:tab w:val="clear" w:pos="425"/>
          <w:tab w:val="left" w:pos="420" w:leader="none"/>
        </w:tabs>
        <w:spacing w:lineRule="exact" w:line="320"/>
        <w:ind w:firstLineChars="3250" w:startChars="0" w:start="0" w:endChars="0" w:end="0"/>
        <w:rPr>
          <w:rFonts w:ascii="宋体;SimSun" w:hAnsi="宋体;SimSun" w:cs="宋体;SimSun" w:hint="eastAsia"/>
          <w:bCs/>
          <w:szCs w:val="21"/>
        </w:rPr>
      </w:pPr>
      <w:r>
        <w:rPr>
          <w:rFonts w:ascii="宋体;SimSun" w:hAnsi="宋体;SimSun" w:cs="宋体;SimSun" w:hint="eastAsia"/>
          <w:bCs/>
          <w:szCs w:val="21"/>
        </w:rPr>
        <w:t>装修已使用年限</w:t>
      </w:r>
    </w:p>
    <w:p>
      <w:pPr>
        <w:pStyle w:val="Normal"/>
        <w:tabs>
          <w:tab w:val="clear" w:pos="425"/>
          <w:tab w:val="left" w:pos="420" w:leader="none"/>
        </w:tabs>
        <w:spacing w:lineRule="exact" w:line="320"/>
        <w:ind w:firstLineChars="150" w:startChars="0" w:start="0" w:endChars="0" w:end="0"/>
        <w:rPr>
          <w:rFonts w:ascii="宋体;SimSun" w:hAnsi="宋体;SimSun" w:cs="宋体;SimSun" w:hint="eastAsia"/>
          <w:bCs/>
          <w:sz w:val="24"/>
          <w:szCs w:val="24"/>
        </w:rPr>
      </w:pPr>
      <w:r>
        <w:rPr>
          <w:rFonts w:ascii="宋体;SimSun" w:hAnsi="宋体;SimSun" w:cs="宋体;SimSun" w:hint="eastAsia"/>
          <w:bCs/>
          <w:sz w:val="24"/>
          <w:szCs w:val="24"/>
        </w:rPr>
        <w:t>住宅装修情况因素修正＝不同档次装修标准</w:t>
      </w:r>
      <w:r>
        <w:rPr>
          <w:rFonts w:cs="宋体;SimSun" w:hint="eastAsia" w:ascii="宋体;SimSun" w:hAnsi="宋体;SimSun"/>
          <w:bCs/>
          <w:sz w:val="24"/>
          <w:szCs w:val="24"/>
        </w:rPr>
        <w:t>×</w:t>
      </w:r>
      <w:r>
        <w:rPr>
          <w:rFonts w:ascii="宋体;SimSun" w:hAnsi="宋体;SimSun" w:cs="宋体;SimSun" w:hint="eastAsia"/>
          <w:bCs/>
          <w:sz w:val="24"/>
          <w:szCs w:val="24"/>
        </w:rPr>
        <w:t>装修成新率</w:t>
      </w:r>
      <w:r>
        <w:rPr>
          <w:rFonts w:cs="宋体;SimSun" w:hint="eastAsia" w:ascii="宋体;SimSun" w:hAnsi="宋体;SimSun"/>
          <w:bCs/>
          <w:sz w:val="24"/>
          <w:szCs w:val="24"/>
        </w:rPr>
        <w:t>[1-————————]</w:t>
      </w:r>
    </w:p>
    <w:p>
      <w:pPr>
        <w:pStyle w:val="Normal"/>
        <w:tabs>
          <w:tab w:val="clear" w:pos="425"/>
          <w:tab w:val="left" w:pos="420" w:leader="none"/>
        </w:tabs>
        <w:spacing w:lineRule="exact" w:line="320"/>
        <w:ind w:firstLineChars="150" w:startChars="0" w:start="0" w:endChars="0" w:end="0"/>
        <w:rPr/>
      </w:pPr>
      <w:r>
        <w:rPr>
          <w:rFonts w:ascii="宋体;SimSun" w:hAnsi="宋体;SimSun" w:cs="宋体;SimSun" w:hint="eastAsia"/>
          <w:bCs/>
          <w:sz w:val="24"/>
          <w:szCs w:val="24"/>
        </w:rPr>
        <w:t xml:space="preserve">                                                     </w:t>
      </w:r>
      <w:r>
        <w:rPr>
          <w:rFonts w:ascii="宋体;SimSun" w:hAnsi="宋体;SimSun" w:cs="宋体;SimSun" w:hint="eastAsia"/>
          <w:bCs/>
          <w:szCs w:val="21"/>
        </w:rPr>
        <w:t xml:space="preserve"> </w:t>
      </w:r>
      <w:r>
        <w:rPr>
          <w:rFonts w:ascii="宋体;SimSun" w:hAnsi="宋体;SimSun" w:cs="宋体;SimSun" w:hint="eastAsia"/>
          <w:bCs/>
          <w:szCs w:val="21"/>
        </w:rPr>
        <w:t>装修的耐用年限</w:t>
      </w:r>
    </w:p>
    <w:p>
      <w:pPr>
        <w:pStyle w:val="Normal"/>
        <w:tabs>
          <w:tab w:val="clear" w:pos="425"/>
          <w:tab w:val="left" w:pos="420" w:leader="none"/>
        </w:tabs>
        <w:spacing w:lineRule="exact" w:line="500"/>
        <w:ind w:firstLineChars="150" w:startChars="0" w:start="0" w:endChars="0" w:end="0"/>
        <w:rPr>
          <w:rFonts w:ascii="宋体;SimSun" w:hAnsi="宋体;SimSun" w:cs="宋体;SimSun" w:hint="eastAsia"/>
          <w:b/>
          <w:bCs/>
          <w:szCs w:val="21"/>
        </w:rPr>
      </w:pPr>
      <w:r>
        <w:rPr>
          <w:rFonts w:ascii="宋体;SimSun" w:hAnsi="宋体;SimSun" w:cs="宋体;SimSun" w:hint="eastAsia"/>
          <w:b/>
          <w:bCs/>
          <w:szCs w:val="21"/>
        </w:rPr>
        <w:t>（</w:t>
      </w:r>
      <w:r>
        <w:rPr>
          <w:rFonts w:cs="宋体;SimSun" w:hint="eastAsia" w:ascii="宋体;SimSun" w:hAnsi="宋体;SimSun"/>
          <w:b/>
          <w:bCs/>
          <w:szCs w:val="21"/>
        </w:rPr>
        <w:t>5</w:t>
      </w:r>
      <w:r>
        <w:rPr>
          <w:rFonts w:ascii="宋体;SimSun" w:hAnsi="宋体;SimSun" w:cs="宋体;SimSun" w:hint="eastAsia"/>
          <w:b/>
          <w:bCs/>
          <w:szCs w:val="21"/>
        </w:rPr>
        <w:t>）住宅成新因素修正系数表</w:t>
      </w:r>
    </w:p>
    <w:p>
      <w:pPr>
        <w:pStyle w:val="Normal"/>
        <w:tabs>
          <w:tab w:val="clear" w:pos="425"/>
          <w:tab w:val="left" w:pos="420" w:leader="none"/>
        </w:tabs>
        <w:spacing w:lineRule="exact" w:line="500"/>
        <w:ind w:firstLineChars="150" w:startChars="0" w:start="0" w:endChars="0" w:end="0"/>
        <w:rPr>
          <w:rFonts w:ascii="宋体;SimSun" w:hAnsi="宋体;SimSun" w:cs="宋体;SimSun" w:hint="eastAsia"/>
          <w:bCs/>
          <w:sz w:val="24"/>
          <w:szCs w:val="24"/>
        </w:rPr>
      </w:pPr>
      <w:r>
        <w:rPr>
          <w:rFonts w:ascii="宋体;SimSun" w:hAnsi="宋体;SimSun" w:cs="宋体;SimSun" w:hint="eastAsia"/>
          <w:bCs/>
          <w:sz w:val="24"/>
          <w:szCs w:val="24"/>
        </w:rPr>
        <w:t>以估价对象房屋所对应的建造年代为基准（</w:t>
      </w:r>
      <w:r>
        <w:rPr>
          <w:rFonts w:cs="宋体;SimSun" w:hint="eastAsia" w:ascii="宋体;SimSun" w:hAnsi="宋体;SimSun"/>
          <w:bCs/>
          <w:sz w:val="24"/>
          <w:szCs w:val="24"/>
        </w:rPr>
        <w:t>100%</w:t>
      </w:r>
      <w:r>
        <w:rPr>
          <w:rFonts w:ascii="宋体;SimSun" w:hAnsi="宋体;SimSun" w:cs="宋体;SimSun" w:hint="eastAsia"/>
          <w:bCs/>
          <w:sz w:val="24"/>
          <w:szCs w:val="24"/>
        </w:rPr>
        <w:t>），每相差一年修正</w:t>
      </w:r>
      <w:r>
        <w:rPr>
          <w:rFonts w:cs="宋体;SimSun" w:hint="eastAsia" w:ascii="宋体;SimSun" w:hAnsi="宋体;SimSun"/>
          <w:bCs/>
          <w:sz w:val="24"/>
          <w:szCs w:val="24"/>
        </w:rPr>
        <w:t>±0.5%</w:t>
      </w:r>
      <w:r>
        <w:rPr>
          <w:rFonts w:ascii="宋体;SimSun" w:hAnsi="宋体;SimSun" w:cs="宋体;SimSun" w:hint="eastAsia"/>
          <w:bCs/>
          <w:sz w:val="24"/>
          <w:szCs w:val="24"/>
        </w:rPr>
        <w:t>。</w:t>
      </w:r>
    </w:p>
    <w:p>
      <w:pPr>
        <w:pStyle w:val="Normal"/>
        <w:numPr>
          <w:ilvl w:val="0"/>
          <w:numId w:val="0"/>
        </w:numPr>
        <w:spacing w:lineRule="exact" w:line="520"/>
        <w:ind w:firstLineChars="150" w:startChars="0" w:start="0" w:endChars="0" w:end="0"/>
        <w:outlineLvl w:val="3"/>
        <w:rPr>
          <w:rFonts w:ascii="宋体;SimSun" w:hAnsi="宋体;SimSun" w:cs="宋体;SimSun"/>
          <w:b/>
          <w:szCs w:val="21"/>
        </w:rPr>
      </w:pPr>
      <w:r>
        <w:rPr>
          <w:rFonts w:ascii="宋体;SimSun" w:hAnsi="宋体;SimSun" w:cs="宋体;SimSun" w:hint="eastAsia"/>
          <w:b/>
          <w:szCs w:val="21"/>
        </w:rPr>
        <w:t>（</w:t>
      </w:r>
      <w:r>
        <w:rPr>
          <w:rFonts w:cs="宋体;SimSun" w:ascii="宋体;SimSun" w:hAnsi="宋体;SimSun"/>
          <w:b/>
          <w:szCs w:val="21"/>
        </w:rPr>
        <w:t>6</w:t>
      </w:r>
      <w:r>
        <w:rPr>
          <w:rFonts w:ascii="宋体;SimSun" w:hAnsi="宋体;SimSun" w:cs="宋体;SimSun" w:hint="eastAsia"/>
          <w:b/>
          <w:szCs w:val="21"/>
        </w:rPr>
        <w:t>）住宅（联排别墅）东西至因素修正系数表</w:t>
      </w:r>
    </w:p>
    <w:tbl>
      <w:tblPr>
        <w:tblpPr w:vertAnchor="text" w:horzAnchor="text" w:tblpXSpec="center" w:bottomFromText="113" w:leftFromText="181" w:rightFromText="181" w:tblpY="1"/>
        <w:tblOverlap w:val="never"/>
        <w:tblW w:w="8647" w:type="dxa"/>
        <w:jc w:val="start"/>
        <w:tblInd w:w="108" w:type="dxa"/>
        <w:tblLayout w:type="fixed"/>
        <w:tblCellMar>
          <w:top w:w="0" w:type="dxa"/>
          <w:start w:w="108" w:type="dxa"/>
          <w:bottom w:w="0" w:type="dxa"/>
          <w:end w:w="108" w:type="dxa"/>
        </w:tblCellMar>
      </w:tblPr>
      <w:tblGrid>
        <w:gridCol w:w="2235"/>
        <w:gridCol w:w="2126"/>
        <w:gridCol w:w="2074"/>
        <w:gridCol w:w="2212"/>
      </w:tblGrid>
      <w:tr>
        <w:trPr>
          <w:trHeight w:val="454"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rFonts w:hint="eastAsia"/>
                <w:szCs w:val="21"/>
              </w:rPr>
              <w:t>东西至（联排别墅）</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rFonts w:hint="eastAsia"/>
                <w:szCs w:val="21"/>
              </w:rPr>
              <w:t>东边户</w:t>
            </w:r>
          </w:p>
        </w:tc>
        <w:tc>
          <w:tcPr>
            <w:tcW w:w="2074"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rFonts w:hint="eastAsia"/>
                <w:szCs w:val="21"/>
              </w:rPr>
              <w:t>中间户</w:t>
            </w:r>
          </w:p>
        </w:tc>
        <w:tc>
          <w:tcPr>
            <w:tcW w:w="2212"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rFonts w:hint="eastAsia"/>
                <w:szCs w:val="21"/>
              </w:rPr>
              <w:t>西边户</w:t>
            </w:r>
          </w:p>
        </w:tc>
      </w:tr>
      <w:tr>
        <w:trPr>
          <w:trHeight w:val="454"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rFonts w:hint="eastAsia"/>
                <w:szCs w:val="21"/>
              </w:rPr>
              <w:t>系数取值</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szCs w:val="21"/>
              </w:rPr>
              <w:t>105</w:t>
            </w:r>
          </w:p>
        </w:tc>
        <w:tc>
          <w:tcPr>
            <w:tcW w:w="2074"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szCs w:val="21"/>
              </w:rPr>
              <w:t>100</w:t>
            </w:r>
          </w:p>
        </w:tc>
        <w:tc>
          <w:tcPr>
            <w:tcW w:w="2212"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jc w:val="center"/>
              <w:rPr>
                <w:szCs w:val="21"/>
              </w:rPr>
            </w:pPr>
            <w:r>
              <w:rPr>
                <w:szCs w:val="21"/>
              </w:rPr>
              <w:t>104</w:t>
            </w:r>
          </w:p>
        </w:tc>
      </w:tr>
    </w:tbl>
    <w:p>
      <w:pPr>
        <w:pStyle w:val="Normal"/>
        <w:numPr>
          <w:ilvl w:val="0"/>
          <w:numId w:val="0"/>
        </w:numPr>
        <w:spacing w:lineRule="exact" w:line="520"/>
        <w:ind w:firstLineChars="150" w:startChars="0" w:start="0" w:endChars="0" w:end="0"/>
        <w:outlineLvl w:val="3"/>
        <w:rPr>
          <w:rFonts w:ascii="宋体;SimSun" w:hAnsi="宋体;SimSun" w:cs="宋体;SimSun"/>
          <w:b/>
          <w:szCs w:val="21"/>
        </w:rPr>
      </w:pPr>
      <w:r/>
      <w:r>
        <w:rPr>
          <w:rFonts w:ascii="宋体;SimSun" w:hAnsi="宋体;SimSun" w:cs="宋体;SimSun" w:hint="eastAsia"/>
          <w:b/>
          <w:szCs w:val="21"/>
        </w:rPr>
        <w:t>（</w:t>
      </w:r>
      <w:r>
        <w:rPr>
          <w:rFonts w:cs="宋体;SimSun" w:ascii="宋体;SimSun" w:hAnsi="宋体;SimSun"/>
          <w:b/>
          <w:szCs w:val="21"/>
        </w:rPr>
        <w:t>7</w:t>
      </w:r>
      <w:r>
        <w:rPr>
          <w:rFonts w:ascii="宋体;SimSun" w:hAnsi="宋体;SimSun" w:cs="宋体;SimSun" w:hint="eastAsia"/>
          <w:b/>
          <w:szCs w:val="21"/>
        </w:rPr>
        <w:t>）附属物计价系数</w:t>
      </w:r>
    </w:p>
    <w:tbl>
      <w:tblPr>
        <w:tblpPr w:vertAnchor="text" w:horzAnchor="text" w:tblpXSpec="center" w:bottomFromText="113" w:leftFromText="181" w:rightFromText="181" w:tblpY="1"/>
        <w:tblOverlap w:val="never"/>
        <w:tblW w:w="5000" w:type="pct"/>
        <w:jc w:val="start"/>
        <w:tblInd w:w="108" w:type="dxa"/>
        <w:tblLayout w:type="fixed"/>
        <w:tblCellMar>
          <w:top w:w="0" w:type="dxa"/>
          <w:start w:w="108" w:type="dxa"/>
          <w:bottom w:w="0" w:type="dxa"/>
          <w:end w:w="108" w:type="dxa"/>
        </w:tblCellMar>
      </w:tblPr>
      <w:tblGrid>
        <w:gridCol w:w="2235"/>
        <w:gridCol w:w="2126"/>
        <w:gridCol w:w="2126"/>
        <w:gridCol w:w="2177"/>
      </w:tblGrid>
      <w:tr>
        <w:trPr>
          <w:trHeight w:val="454"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附属物</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车库</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阁楼</w:t>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储藏室</w:t>
            </w:r>
          </w:p>
        </w:tc>
      </w:tr>
      <w:tr>
        <w:trPr>
          <w:trHeight w:val="454"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系数取值</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50</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40</w:t>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hint="eastAsia"/>
                <w:szCs w:val="21"/>
              </w:rPr>
              <w:t>50</w:t>
            </w:r>
          </w:p>
        </w:tc>
      </w:tr>
    </w:tbl>
    <w:p>
      <w:pPr>
        <w:pStyle w:val="Normal"/>
        <w:spacing w:lineRule="exact" w:line="560"/>
        <w:ind w:firstLineChars="177" w:startChars="0" w:start="0" w:endChars="0" w:end="0"/>
        <w:rPr>
          <w:rFonts w:ascii="宋体;SimSun" w:hAnsi="宋体;SimSun" w:cs="宋体;SimSun" w:hint="eastAsia"/>
          <w:b/>
          <w:bCs/>
          <w:szCs w:val="21"/>
        </w:rPr>
      </w:pPr>
      <w:r/>
      <w:r>
        <w:rPr>
          <w:rFonts w:ascii="宋体;SimSun" w:hAnsi="宋体;SimSun" w:cs="宋体;SimSun" w:hint="eastAsia"/>
          <w:b/>
          <w:bCs/>
          <w:szCs w:val="21"/>
        </w:rPr>
        <w:t>（</w:t>
      </w:r>
      <w:r>
        <w:rPr>
          <w:rFonts w:cs="宋体;SimSun" w:hint="eastAsia" w:ascii="宋体;SimSun" w:hAnsi="宋体;SimSun"/>
          <w:b/>
          <w:bCs/>
          <w:szCs w:val="21"/>
        </w:rPr>
        <w:t>8</w:t>
      </w:r>
      <w:r>
        <w:rPr>
          <w:rFonts w:ascii="宋体;SimSun" w:hAnsi="宋体;SimSun" w:cs="宋体;SimSun" w:hint="eastAsia"/>
          <w:b/>
          <w:bCs/>
          <w:szCs w:val="21"/>
        </w:rPr>
        <w:t>）区域因素调节系数评分等级说明表</w:t>
      </w:r>
    </w:p>
    <w:p>
      <w:pPr>
        <w:pStyle w:val="Normal"/>
        <w:spacing w:lineRule="exact" w:line="560"/>
        <w:ind w:start="480" w:end="0"/>
        <w:rPr/>
      </w:pPr>
      <w:r>
        <w:rPr>
          <w:rFonts w:cs="宋体;SimSun" w:hint="eastAsia" w:ascii="宋体;SimSun" w:hAnsi="宋体;SimSun"/>
          <w:b/>
          <w:bCs/>
          <w:color w:val="000000"/>
          <w:szCs w:val="21"/>
        </w:rPr>
        <w:t>A</w:t>
      </w:r>
      <w:r>
        <w:rPr>
          <w:rFonts w:ascii="宋体;SimSun" w:hAnsi="宋体;SimSun" w:cs="宋体;SimSun" w:hint="eastAsia"/>
          <w:b/>
          <w:bCs/>
          <w:color w:val="000000"/>
          <w:szCs w:val="21"/>
        </w:rPr>
        <w:t>、</w:t>
      </w:r>
      <w:r>
        <w:rPr/>
        <w:t>区位因素修正调节系数评分表</w:t>
      </w:r>
    </w:p>
    <w:tbl>
      <w:tblPr>
        <w:tblW w:w="9015" w:type="dxa"/>
        <w:jc w:val="start"/>
        <w:tblInd w:w="108" w:type="dxa"/>
        <w:tblLayout w:type="fixed"/>
        <w:tblCellMar>
          <w:top w:w="0" w:type="dxa"/>
          <w:start w:w="108" w:type="dxa"/>
          <w:bottom w:w="0" w:type="dxa"/>
          <w:end w:w="108" w:type="dxa"/>
        </w:tblCellMar>
      </w:tblPr>
      <w:tblGrid>
        <w:gridCol w:w="584"/>
        <w:gridCol w:w="1462"/>
        <w:gridCol w:w="2583"/>
        <w:gridCol w:w="877"/>
        <w:gridCol w:w="877"/>
        <w:gridCol w:w="877"/>
        <w:gridCol w:w="877"/>
        <w:gridCol w:w="878"/>
      </w:tblGrid>
      <w:tr>
        <w:trPr>
          <w:tblHeader w:val="true"/>
          <w:trHeight w:val="695" w:hRule="atLeast"/>
          <w:cantSplit w:val="true"/>
        </w:trPr>
        <w:tc>
          <w:tcPr>
            <w:tcW w:w="5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序号</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因素项目内容</w:t>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考察项目</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一等</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二等</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三等</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四等</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五等</w:t>
            </w:r>
          </w:p>
        </w:tc>
      </w:tr>
      <w:tr>
        <w:trPr>
          <w:trHeight w:val="397" w:hRule="atLeast"/>
          <w:cantSplit w:val="true"/>
        </w:trPr>
        <w:tc>
          <w:tcPr>
            <w:tcW w:w="5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1</w:t>
            </w:r>
          </w:p>
        </w:tc>
        <w:tc>
          <w:tcPr>
            <w:tcW w:w="146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自然环境</w:t>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自然景观</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10</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9</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8</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7</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6</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bCs/>
                <w:color w:val="000000"/>
                <w:sz w:val="20"/>
              </w:rPr>
            </w:pPr>
            <w:r>
              <w:rPr>
                <w:rFonts w:cs="宋体;SimSun" w:ascii="宋体;SimSun" w:hAnsi="宋体;SimSun"/>
                <w:bCs/>
                <w:color w:val="000000"/>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bCs/>
                <w:color w:val="000000"/>
                <w:sz w:val="20"/>
              </w:rPr>
            </w:pPr>
            <w:r>
              <w:rPr>
                <w:rFonts w:cs="宋体;SimSun" w:ascii="宋体;SimSun" w:hAnsi="宋体;SimSun"/>
                <w:bCs/>
                <w:color w:val="000000"/>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空气污染、噪音、水文</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8</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7.5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7</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6.5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6</w:t>
            </w:r>
          </w:p>
        </w:tc>
      </w:tr>
      <w:tr>
        <w:trPr>
          <w:trHeight w:val="397" w:hRule="atLeast"/>
          <w:cantSplit w:val="true"/>
        </w:trPr>
        <w:tc>
          <w:tcPr>
            <w:tcW w:w="5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2</w:t>
            </w:r>
          </w:p>
        </w:tc>
        <w:tc>
          <w:tcPr>
            <w:tcW w:w="146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规划设计</w:t>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小区布局</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5.5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4.5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4</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bCs/>
                <w:color w:val="000000"/>
                <w:sz w:val="20"/>
              </w:rPr>
            </w:pPr>
            <w:r>
              <w:rPr>
                <w:rFonts w:cs="宋体;SimSun" w:ascii="宋体;SimSun" w:hAnsi="宋体;SimSun"/>
                <w:bCs/>
                <w:color w:val="000000"/>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bCs/>
                <w:color w:val="000000"/>
                <w:sz w:val="20"/>
              </w:rPr>
            </w:pPr>
            <w:r>
              <w:rPr>
                <w:rFonts w:cs="宋体;SimSun" w:ascii="宋体;SimSun" w:hAnsi="宋体;SimSun"/>
                <w:bCs/>
                <w:color w:val="000000"/>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建筑密度</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4.5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4</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3.5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3</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bCs/>
                <w:color w:val="000000"/>
                <w:sz w:val="20"/>
              </w:rPr>
            </w:pPr>
            <w:r>
              <w:rPr>
                <w:rFonts w:cs="宋体;SimSun" w:ascii="宋体;SimSun" w:hAnsi="宋体;SimSun"/>
                <w:bCs/>
                <w:color w:val="000000"/>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bCs/>
                <w:color w:val="000000"/>
                <w:sz w:val="20"/>
              </w:rPr>
            </w:pPr>
            <w:r>
              <w:rPr>
                <w:rFonts w:cs="宋体;SimSun" w:ascii="宋体;SimSun" w:hAnsi="宋体;SimSun"/>
                <w:bCs/>
                <w:color w:val="000000"/>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ascii="宋体;SimSun" w:hAnsi="宋体;SimSun" w:cs="宋体;SimSun" w:hint="eastAsia"/>
                <w:bCs/>
                <w:color w:val="000000"/>
                <w:sz w:val="20"/>
              </w:rPr>
              <w:t>室外公共活动空间与绿化景观</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7</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6.5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5.5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bCs/>
                <w:color w:val="000000"/>
                <w:sz w:val="20"/>
              </w:rPr>
            </w:pPr>
            <w:r>
              <w:rPr>
                <w:rFonts w:cs="宋体;SimSun" w:hint="eastAsia" w:ascii="宋体;SimSun" w:hAnsi="宋体;SimSun"/>
                <w:bCs/>
                <w:color w:val="000000"/>
                <w:sz w:val="20"/>
              </w:rPr>
              <w:t>5</w:t>
            </w:r>
          </w:p>
        </w:tc>
      </w:tr>
      <w:tr>
        <w:trPr>
          <w:trHeight w:val="397" w:hRule="atLeast"/>
          <w:cantSplit w:val="true"/>
        </w:trPr>
        <w:tc>
          <w:tcPr>
            <w:tcW w:w="584" w:type="dxa"/>
            <w:vMerge w:val="restart"/>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3</w:t>
            </w:r>
          </w:p>
        </w:tc>
        <w:tc>
          <w:tcPr>
            <w:tcW w:w="1462" w:type="dxa"/>
            <w:vMerge w:val="restart"/>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14"/>
                <w:sz w:val="20"/>
              </w:rPr>
            </w:pPr>
            <w:r>
              <w:rPr>
                <w:rFonts w:ascii="宋体;SimSun" w:hAnsi="宋体;SimSun" w:cs="宋体;SimSun" w:hint="eastAsia"/>
                <w:spacing w:val="14"/>
                <w:sz w:val="20"/>
              </w:rPr>
              <w:t>物业管理</w:t>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房屋、设备维修与管理</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0"/>
                <w:sz w:val="20"/>
              </w:rPr>
            </w:pPr>
            <w:r>
              <w:rPr>
                <w:rFonts w:cs="宋体;SimSun" w:ascii="宋体;SimSun" w:hAnsi="宋体;SimSun"/>
                <w:spacing w:val="0"/>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14"/>
                <w:sz w:val="20"/>
              </w:rPr>
            </w:pPr>
            <w:r>
              <w:rPr>
                <w:rFonts w:cs="宋体;SimSun" w:ascii="宋体;SimSun" w:hAnsi="宋体;SimSun"/>
                <w:spacing w:val="14"/>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小区治安及道路停车管理</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0"/>
                <w:sz w:val="20"/>
              </w:rPr>
            </w:pPr>
            <w:r>
              <w:rPr>
                <w:rFonts w:cs="宋体;SimSun" w:ascii="宋体;SimSun" w:hAnsi="宋体;SimSun"/>
                <w:spacing w:val="0"/>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14"/>
                <w:sz w:val="20"/>
              </w:rPr>
            </w:pPr>
            <w:r>
              <w:rPr>
                <w:rFonts w:cs="宋体;SimSun" w:ascii="宋体;SimSun" w:hAnsi="宋体;SimSun"/>
                <w:spacing w:val="14"/>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环卫与绿化管理</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w:t>
            </w:r>
          </w:p>
        </w:tc>
      </w:tr>
      <w:tr>
        <w:trPr>
          <w:trHeight w:val="397" w:hRule="atLeast"/>
          <w:cantSplit w:val="true"/>
        </w:trPr>
        <w:tc>
          <w:tcPr>
            <w:tcW w:w="5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4</w:t>
            </w:r>
          </w:p>
        </w:tc>
        <w:tc>
          <w:tcPr>
            <w:tcW w:w="146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14"/>
                <w:sz w:val="20"/>
              </w:rPr>
            </w:pPr>
            <w:r>
              <w:rPr>
                <w:rFonts w:ascii="宋体;SimSun" w:hAnsi="宋体;SimSun" w:cs="宋体;SimSun" w:hint="eastAsia"/>
                <w:spacing w:val="14"/>
                <w:sz w:val="20"/>
              </w:rPr>
              <w:t>交通条件</w:t>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离市区主干道距离</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z w:val="20"/>
              </w:rPr>
            </w:pPr>
            <w:r>
              <w:rPr>
                <w:rFonts w:cs="宋体;SimSun" w:ascii="宋体;SimSun" w:hAnsi="宋体;SimSun"/>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14"/>
                <w:sz w:val="20"/>
              </w:rPr>
            </w:pPr>
            <w:r>
              <w:rPr>
                <w:rFonts w:cs="宋体;SimSun" w:ascii="宋体;SimSun" w:hAnsi="宋体;SimSun"/>
                <w:spacing w:val="14"/>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公交线路情况</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w:t>
            </w:r>
          </w:p>
        </w:tc>
      </w:tr>
      <w:tr>
        <w:trPr>
          <w:trHeight w:val="397" w:hRule="atLeast"/>
          <w:cantSplit w:val="true"/>
        </w:trPr>
        <w:tc>
          <w:tcPr>
            <w:tcW w:w="5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5</w:t>
            </w:r>
          </w:p>
        </w:tc>
        <w:tc>
          <w:tcPr>
            <w:tcW w:w="146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14"/>
                <w:sz w:val="20"/>
              </w:rPr>
            </w:pPr>
            <w:r>
              <w:rPr>
                <w:rFonts w:ascii="宋体;SimSun" w:hAnsi="宋体;SimSun" w:cs="宋体;SimSun" w:hint="eastAsia"/>
                <w:spacing w:val="14"/>
                <w:sz w:val="20"/>
              </w:rPr>
              <w:t>教、医等基础设施</w:t>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所在学区学校情况</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0"/>
                <w:sz w:val="20"/>
              </w:rPr>
            </w:pPr>
            <w:r>
              <w:rPr>
                <w:rFonts w:cs="宋体;SimSun" w:ascii="宋体;SimSun" w:hAnsi="宋体;SimSun"/>
                <w:spacing w:val="0"/>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14"/>
                <w:sz w:val="20"/>
              </w:rPr>
            </w:pPr>
            <w:r>
              <w:rPr>
                <w:rFonts w:cs="宋体;SimSun" w:ascii="宋体;SimSun" w:hAnsi="宋体;SimSun"/>
                <w:spacing w:val="14"/>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医院及医疗机构分布情况</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0"/>
                <w:sz w:val="20"/>
              </w:rPr>
            </w:pPr>
            <w:r>
              <w:rPr>
                <w:rFonts w:cs="宋体;SimSun" w:ascii="宋体;SimSun" w:hAnsi="宋体;SimSun"/>
                <w:spacing w:val="0"/>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14"/>
                <w:sz w:val="20"/>
              </w:rPr>
            </w:pPr>
            <w:r>
              <w:rPr>
                <w:rFonts w:cs="宋体;SimSun" w:ascii="宋体;SimSun" w:hAnsi="宋体;SimSun"/>
                <w:spacing w:val="14"/>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文体娱乐设施</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6</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5</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4.5</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Style32"/>
              <w:spacing w:lineRule="auto" w:line="240"/>
              <w:jc w:val="center"/>
              <w:rPr>
                <w:rFonts w:ascii="宋体;SimSun" w:hAnsi="宋体;SimSun" w:cs="宋体;SimSun"/>
                <w:spacing w:val="0"/>
                <w:sz w:val="20"/>
              </w:rPr>
            </w:pPr>
            <w:r>
              <w:rPr>
                <w:rFonts w:cs="宋体;SimSun" w:hint="eastAsia" w:ascii="宋体;SimSun" w:hAnsi="宋体;SimSun"/>
                <w:spacing w:val="0"/>
                <w:sz w:val="20"/>
              </w:rPr>
              <w:t>4</w:t>
            </w:r>
          </w:p>
        </w:tc>
      </w:tr>
      <w:tr>
        <w:trPr>
          <w:trHeight w:val="397" w:hRule="atLeast"/>
          <w:cantSplit w:val="true"/>
        </w:trPr>
        <w:tc>
          <w:tcPr>
            <w:tcW w:w="5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6</w:t>
            </w:r>
          </w:p>
        </w:tc>
        <w:tc>
          <w:tcPr>
            <w:tcW w:w="146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pacing w:val="14"/>
                <w:sz w:val="20"/>
              </w:rPr>
            </w:pPr>
            <w:r>
              <w:rPr>
                <w:rFonts w:ascii="宋体;SimSun" w:hAnsi="宋体;SimSun" w:cs="宋体;SimSun" w:hint="eastAsia"/>
                <w:spacing w:val="14"/>
                <w:sz w:val="20"/>
              </w:rPr>
              <w:t>商业配套</w:t>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重要商业配套设施</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6</w:t>
            </w:r>
          </w:p>
        </w:tc>
      </w:tr>
      <w:tr>
        <w:trPr>
          <w:trHeight w:val="397" w:hRule="atLeast"/>
          <w:cantSplit w:val="true"/>
        </w:trPr>
        <w:tc>
          <w:tcPr>
            <w:tcW w:w="5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z w:val="20"/>
              </w:rPr>
            </w:pPr>
            <w:r>
              <w:rPr>
                <w:rFonts w:cs="宋体;SimSun" w:ascii="宋体;SimSun" w:hAnsi="宋体;SimSun"/>
                <w:sz w:val="20"/>
              </w:rPr>
            </w:r>
          </w:p>
        </w:tc>
        <w:tc>
          <w:tcPr>
            <w:tcW w:w="14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spacing w:val="14"/>
                <w:sz w:val="20"/>
              </w:rPr>
            </w:pPr>
            <w:r>
              <w:rPr>
                <w:rFonts w:cs="宋体;SimSun" w:ascii="宋体;SimSun" w:hAnsi="宋体;SimSun"/>
                <w:spacing w:val="14"/>
                <w:sz w:val="20"/>
              </w:rPr>
            </w:r>
          </w:p>
        </w:tc>
        <w:tc>
          <w:tcPr>
            <w:tcW w:w="258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sz w:val="20"/>
              </w:rPr>
            </w:pPr>
            <w:r>
              <w:rPr>
                <w:rFonts w:ascii="宋体;SimSun" w:hAnsi="宋体;SimSun" w:cs="宋体;SimSun" w:hint="eastAsia"/>
                <w:sz w:val="20"/>
              </w:rPr>
              <w:t>菜场超市</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14</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13</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w:t>
            </w:r>
          </w:p>
        </w:tc>
        <w:tc>
          <w:tcPr>
            <w:tcW w:w="8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w:t>
            </w:r>
          </w:p>
        </w:tc>
      </w:tr>
    </w:tbl>
    <w:p>
      <w:pPr>
        <w:pStyle w:val="Normal"/>
        <w:spacing w:lineRule="exact" w:line="560"/>
        <w:ind w:start="480" w:end="0"/>
        <w:rPr>
          <w:rFonts w:ascii="宋体;SimSun" w:hAnsi="宋体;SimSun" w:cs="宋体;SimSun" w:hint="eastAsia"/>
          <w:b/>
          <w:bCs/>
          <w:szCs w:val="21"/>
        </w:rPr>
      </w:pPr>
      <w:r>
        <w:rPr>
          <w:rFonts w:cs="宋体;SimSun" w:hint="eastAsia" w:ascii="宋体;SimSun" w:hAnsi="宋体;SimSun"/>
          <w:b/>
          <w:bCs/>
          <w:szCs w:val="21"/>
        </w:rPr>
      </w:r>
    </w:p>
    <w:p>
      <w:pPr>
        <w:pStyle w:val="Normal"/>
        <w:spacing w:lineRule="exact" w:line="560"/>
        <w:ind w:start="480" w:end="0"/>
        <w:rPr/>
      </w:pPr>
      <w:r>
        <w:rPr/>
        <w:t>B</w:t>
      </w:r>
      <w:r>
        <w:rPr/>
        <w:t>、区位因素调节系数评分等级说明表</w:t>
      </w:r>
    </w:p>
    <w:tbl>
      <w:tblPr>
        <w:tblW w:w="9015" w:type="dxa"/>
        <w:jc w:val="start"/>
        <w:tblInd w:w="108" w:type="dxa"/>
        <w:tblLayout w:type="fixed"/>
        <w:tblCellMar>
          <w:top w:w="0" w:type="dxa"/>
          <w:start w:w="108" w:type="dxa"/>
          <w:bottom w:w="0" w:type="dxa"/>
          <w:end w:w="108" w:type="dxa"/>
        </w:tblCellMar>
      </w:tblPr>
      <w:tblGrid>
        <w:gridCol w:w="535"/>
        <w:gridCol w:w="903"/>
        <w:gridCol w:w="1002"/>
        <w:gridCol w:w="1768"/>
        <w:gridCol w:w="715"/>
        <w:gridCol w:w="1780"/>
        <w:gridCol w:w="715"/>
        <w:gridCol w:w="1597"/>
      </w:tblGrid>
      <w:tr>
        <w:trPr>
          <w:tblHeader w:val="true"/>
          <w:trHeight w:val="848" w:hRule="atLeast"/>
          <w:cantSplit w:val="true"/>
        </w:trPr>
        <w:tc>
          <w:tcPr>
            <w:tcW w:w="535"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序号</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z w:val="20"/>
              </w:rPr>
              <w:t>因素项目内容</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hint="eastAsia"/>
                <w:spacing w:val="0"/>
                <w:sz w:val="20"/>
              </w:rPr>
            </w:pPr>
            <w:r>
              <w:rPr>
                <w:rFonts w:ascii="宋体;SimSun" w:hAnsi="宋体;SimSun" w:cs="宋体;SimSun" w:hint="eastAsia"/>
                <w:spacing w:val="0"/>
                <w:sz w:val="20"/>
              </w:rPr>
              <w:t>考察</w:t>
            </w:r>
          </w:p>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项目</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一等</w:t>
            </w:r>
          </w:p>
        </w:tc>
        <w:tc>
          <w:tcPr>
            <w:tcW w:w="715"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二等</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三等</w:t>
            </w:r>
          </w:p>
        </w:tc>
        <w:tc>
          <w:tcPr>
            <w:tcW w:w="715"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四等</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五等</w:t>
            </w:r>
          </w:p>
        </w:tc>
      </w:tr>
      <w:tr>
        <w:trPr>
          <w:trHeight w:val="1102" w:hRule="atLeast"/>
          <w:cantSplit w:val="true"/>
        </w:trPr>
        <w:tc>
          <w:tcPr>
            <w:tcW w:w="535" w:type="dxa"/>
            <w:vMerge w:val="restart"/>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cs="宋体;SimSun" w:hint="eastAsia" w:ascii="宋体;SimSun" w:hAnsi="宋体;SimSun"/>
                <w:spacing w:val="0"/>
                <w:sz w:val="20"/>
              </w:rPr>
              <w:t>1</w:t>
            </w:r>
          </w:p>
        </w:tc>
        <w:tc>
          <w:tcPr>
            <w:tcW w:w="903"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Style32"/>
              <w:spacing w:lineRule="exact" w:line="220"/>
              <w:ind w:start="113" w:end="113"/>
              <w:jc w:val="center"/>
              <w:rPr>
                <w:rFonts w:ascii="宋体;SimSun" w:hAnsi="宋体;SimSun" w:cs="宋体;SimSun"/>
                <w:spacing w:val="14"/>
                <w:sz w:val="20"/>
              </w:rPr>
            </w:pPr>
            <w:r>
              <w:rPr>
                <w:rFonts w:ascii="宋体;SimSun" w:hAnsi="宋体;SimSun" w:cs="宋体;SimSun" w:hint="eastAsia"/>
                <w:spacing w:val="14"/>
                <w:sz w:val="20"/>
              </w:rPr>
              <w:t>自然环境</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自然景观</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紧邻本市旅游风景名胜区，依山傍水，环境优美。</w:t>
            </w:r>
          </w:p>
        </w:tc>
        <w:tc>
          <w:tcPr>
            <w:tcW w:w="715"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Style32"/>
              <w:spacing w:lineRule="exact" w:line="220"/>
              <w:ind w:start="113" w:end="113"/>
              <w:jc w:val="center"/>
              <w:rPr>
                <w:rFonts w:ascii="宋体;SimSun" w:hAnsi="宋体;SimSun" w:cs="宋体;SimSun"/>
                <w:spacing w:val="0"/>
                <w:sz w:val="20"/>
              </w:rPr>
            </w:pPr>
            <w:r>
              <w:rPr>
                <w:rFonts w:ascii="宋体;SimSun" w:hAnsi="宋体;SimSun" w:cs="宋体;SimSun" w:hint="eastAsia"/>
                <w:spacing w:val="0"/>
                <w:sz w:val="20"/>
              </w:rPr>
              <w:t>一、三等级之间</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自然环境一般，附近主要为居住区，有少量公共绿地，卫生环境一般。</w:t>
            </w:r>
          </w:p>
        </w:tc>
        <w:tc>
          <w:tcPr>
            <w:tcW w:w="715"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Style32"/>
              <w:spacing w:lineRule="exact" w:line="220"/>
              <w:ind w:start="113" w:end="113"/>
              <w:jc w:val="center"/>
              <w:rPr>
                <w:rFonts w:ascii="宋体;SimSun" w:hAnsi="宋体;SimSun" w:cs="宋体;SimSun"/>
                <w:spacing w:val="0"/>
                <w:sz w:val="20"/>
              </w:rPr>
            </w:pPr>
            <w:r>
              <w:rPr>
                <w:rFonts w:ascii="宋体;SimSun" w:hAnsi="宋体;SimSun" w:cs="宋体;SimSun" w:hint="eastAsia"/>
                <w:spacing w:val="0"/>
                <w:sz w:val="20"/>
              </w:rPr>
              <w:t>三、五等级之间</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附近周围无绿化，拥挤、杂乱、环境差。</w:t>
            </w:r>
          </w:p>
        </w:tc>
      </w:tr>
      <w:tr>
        <w:trPr>
          <w:trHeight w:val="1126"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环境污染</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空气清新，周围</w:t>
            </w:r>
            <w:r>
              <w:rPr>
                <w:rFonts w:cs="宋体;SimSun" w:hint="eastAsia" w:ascii="宋体;SimSun" w:hAnsi="宋体;SimSun"/>
                <w:spacing w:val="0"/>
                <w:sz w:val="20"/>
              </w:rPr>
              <w:t>200</w:t>
            </w:r>
            <w:r>
              <w:rPr>
                <w:rFonts w:ascii="宋体;SimSun" w:hAnsi="宋体;SimSun" w:cs="宋体;SimSun" w:hint="eastAsia"/>
                <w:spacing w:val="0"/>
                <w:sz w:val="20"/>
              </w:rPr>
              <w:t>米内无空气、噪音污染，水域清洁</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周围</w:t>
            </w:r>
            <w:r>
              <w:rPr>
                <w:rFonts w:cs="宋体;SimSun" w:hint="eastAsia" w:ascii="宋体;SimSun" w:hAnsi="宋体;SimSun"/>
                <w:spacing w:val="0"/>
                <w:sz w:val="20"/>
              </w:rPr>
              <w:t>150</w:t>
            </w:r>
            <w:r>
              <w:rPr>
                <w:rFonts w:ascii="宋体;SimSun" w:hAnsi="宋体;SimSun" w:cs="宋体;SimSun" w:hint="eastAsia"/>
                <w:spacing w:val="0"/>
                <w:sz w:val="20"/>
              </w:rPr>
              <w:t>米内无水、声、气污染源</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周围</w:t>
            </w:r>
            <w:r>
              <w:rPr>
                <w:rFonts w:cs="宋体;SimSun" w:hint="eastAsia" w:ascii="宋体;SimSun" w:hAnsi="宋体;SimSun"/>
                <w:spacing w:val="0"/>
                <w:sz w:val="20"/>
              </w:rPr>
              <w:t>100</w:t>
            </w:r>
            <w:r>
              <w:rPr>
                <w:rFonts w:ascii="宋体;SimSun" w:hAnsi="宋体;SimSun" w:cs="宋体;SimSun" w:hint="eastAsia"/>
                <w:spacing w:val="0"/>
                <w:sz w:val="20"/>
              </w:rPr>
              <w:t>米内有污染源</w:t>
            </w:r>
          </w:p>
        </w:tc>
      </w:tr>
      <w:tr>
        <w:trPr>
          <w:trHeight w:val="976" w:hRule="atLeast"/>
          <w:cantSplit w:val="true"/>
        </w:trPr>
        <w:tc>
          <w:tcPr>
            <w:tcW w:w="535" w:type="dxa"/>
            <w:vMerge w:val="restart"/>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cs="宋体;SimSun" w:hint="eastAsia" w:ascii="宋体;SimSun" w:hAnsi="宋体;SimSun"/>
                <w:spacing w:val="0"/>
                <w:sz w:val="20"/>
              </w:rPr>
              <w:t>2</w:t>
            </w:r>
          </w:p>
        </w:tc>
        <w:tc>
          <w:tcPr>
            <w:tcW w:w="903"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Style32"/>
              <w:spacing w:lineRule="exact" w:line="220"/>
              <w:ind w:start="113" w:end="113"/>
              <w:jc w:val="center"/>
              <w:rPr>
                <w:rFonts w:ascii="宋体;SimSun" w:hAnsi="宋体;SimSun" w:cs="宋体;SimSun"/>
                <w:spacing w:val="14"/>
                <w:sz w:val="20"/>
              </w:rPr>
            </w:pPr>
            <w:r>
              <w:rPr>
                <w:rFonts w:ascii="宋体;SimSun" w:hAnsi="宋体;SimSun" w:cs="宋体;SimSun" w:hint="eastAsia"/>
                <w:spacing w:val="14"/>
                <w:sz w:val="20"/>
              </w:rPr>
              <w:t>规划设计</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小区布局</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布局整齐合理、错落有致，小区内通风畅通、阳光充足。</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房屋排列整齐，通风、日照条件一般。</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任意布置、拥挤、零乱。</w:t>
            </w:r>
          </w:p>
        </w:tc>
      </w:tr>
      <w:tr>
        <w:trPr>
          <w:trHeight w:val="1140"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建筑密度与交通</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建筑密度在</w:t>
            </w:r>
            <w:r>
              <w:rPr>
                <w:rFonts w:cs="宋体;SimSun" w:hint="eastAsia" w:ascii="宋体;SimSun" w:hAnsi="宋体;SimSun"/>
                <w:spacing w:val="0"/>
                <w:sz w:val="20"/>
              </w:rPr>
              <w:t>30%-40%</w:t>
            </w:r>
            <w:r>
              <w:rPr>
                <w:rFonts w:ascii="宋体;SimSun" w:hAnsi="宋体;SimSun" w:cs="宋体;SimSun" w:hint="eastAsia"/>
                <w:spacing w:val="0"/>
                <w:sz w:val="20"/>
              </w:rPr>
              <w:t>，外型美观，小区内交通顺畅。</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建筑密度在</w:t>
            </w:r>
            <w:r>
              <w:rPr>
                <w:rFonts w:cs="宋体;SimSun" w:hint="eastAsia" w:ascii="宋体;SimSun" w:hAnsi="宋体;SimSun"/>
                <w:spacing w:val="0"/>
                <w:sz w:val="20"/>
              </w:rPr>
              <w:t>50-60%</w:t>
            </w:r>
            <w:r>
              <w:rPr>
                <w:rFonts w:ascii="宋体;SimSun" w:hAnsi="宋体;SimSun" w:cs="宋体;SimSun" w:hint="eastAsia"/>
                <w:spacing w:val="0"/>
                <w:sz w:val="20"/>
              </w:rPr>
              <w:t>，外型整齐、统一，小区内交通条件一般。</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建筑密度在</w:t>
            </w:r>
            <w:r>
              <w:rPr>
                <w:rFonts w:cs="宋体;SimSun" w:hint="eastAsia" w:ascii="宋体;SimSun" w:hAnsi="宋体;SimSun"/>
                <w:spacing w:val="0"/>
                <w:sz w:val="20"/>
              </w:rPr>
              <w:t>60%</w:t>
            </w:r>
            <w:r>
              <w:rPr>
                <w:rFonts w:ascii="宋体;SimSun" w:hAnsi="宋体;SimSun" w:cs="宋体;SimSun" w:hint="eastAsia"/>
                <w:spacing w:val="0"/>
                <w:sz w:val="20"/>
              </w:rPr>
              <w:t>以上，外型破旧杂乱，小区内交通拥挤。</w:t>
            </w:r>
          </w:p>
        </w:tc>
      </w:tr>
      <w:tr>
        <w:trPr>
          <w:trHeight w:val="1268"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ascii="宋体;SimSun" w:hAnsi="宋体;SimSun" w:cs="宋体;SimSun" w:hint="eastAsia"/>
                <w:spacing w:val="0"/>
                <w:sz w:val="20"/>
              </w:rPr>
              <w:t>室外公共活动空间与绿化景观</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绿地率在</w:t>
            </w:r>
            <w:r>
              <w:rPr>
                <w:rFonts w:cs="宋体;SimSun" w:hint="eastAsia" w:ascii="宋体;SimSun" w:hAnsi="宋体;SimSun"/>
                <w:spacing w:val="0"/>
                <w:sz w:val="20"/>
              </w:rPr>
              <w:t>40%</w:t>
            </w:r>
            <w:r>
              <w:rPr>
                <w:rFonts w:ascii="宋体;SimSun" w:hAnsi="宋体;SimSun" w:cs="宋体;SimSun" w:hint="eastAsia"/>
                <w:spacing w:val="0"/>
                <w:sz w:val="20"/>
              </w:rPr>
              <w:t>以上，立体绿化，室外公共活动空间丰富</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少量绿化，基本无公共活动空间。</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小区无绿化，无公共活动空间。</w:t>
            </w:r>
          </w:p>
        </w:tc>
      </w:tr>
      <w:tr>
        <w:trPr>
          <w:trHeight w:val="1006" w:hRule="atLeast"/>
          <w:cantSplit w:val="true"/>
        </w:trPr>
        <w:tc>
          <w:tcPr>
            <w:tcW w:w="535" w:type="dxa"/>
            <w:vMerge w:val="restart"/>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jc w:val="center"/>
              <w:rPr>
                <w:rFonts w:ascii="宋体;SimSun" w:hAnsi="宋体;SimSun" w:cs="宋体;SimSun"/>
                <w:spacing w:val="0"/>
                <w:sz w:val="20"/>
              </w:rPr>
            </w:pPr>
            <w:r>
              <w:rPr>
                <w:rFonts w:cs="宋体;SimSun" w:hint="eastAsia" w:ascii="宋体;SimSun" w:hAnsi="宋体;SimSun"/>
                <w:spacing w:val="0"/>
                <w:sz w:val="20"/>
              </w:rPr>
              <w:t>3</w:t>
            </w:r>
          </w:p>
        </w:tc>
        <w:tc>
          <w:tcPr>
            <w:tcW w:w="903"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Style32"/>
              <w:spacing w:lineRule="exact" w:line="220"/>
              <w:ind w:start="113" w:end="113"/>
              <w:jc w:val="center"/>
              <w:rPr>
                <w:rFonts w:ascii="宋体;SimSun" w:hAnsi="宋体;SimSun" w:cs="宋体;SimSun"/>
                <w:spacing w:val="14"/>
                <w:sz w:val="20"/>
              </w:rPr>
            </w:pPr>
            <w:r>
              <w:rPr>
                <w:rFonts w:ascii="宋体;SimSun" w:hAnsi="宋体;SimSun" w:cs="宋体;SimSun" w:hint="eastAsia"/>
                <w:spacing w:val="14"/>
                <w:sz w:val="20"/>
              </w:rPr>
              <w:t>物业管理</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房屋、设备维修与管理</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i/>
                <w:i/>
                <w:iCs/>
                <w:spacing w:val="0"/>
                <w:sz w:val="20"/>
              </w:rPr>
            </w:pPr>
            <w:r>
              <w:rPr>
                <w:rFonts w:ascii="宋体;SimSun" w:hAnsi="宋体;SimSun" w:cs="宋体;SimSun" w:hint="eastAsia"/>
                <w:sz w:val="20"/>
              </w:rPr>
              <w:t>有房屋、设备维修与管理，并能及时服务</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i/>
                <w:i/>
                <w:iCs/>
                <w:spacing w:val="0"/>
                <w:sz w:val="20"/>
              </w:rPr>
            </w:pPr>
            <w:r>
              <w:rPr>
                <w:rFonts w:cs="宋体;SimSun" w:ascii="宋体;SimSun" w:hAnsi="宋体;SimSun"/>
                <w:i/>
                <w:iCs/>
                <w:spacing w:val="0"/>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i/>
                <w:i/>
                <w:iCs/>
                <w:spacing w:val="0"/>
                <w:sz w:val="20"/>
              </w:rPr>
            </w:pPr>
            <w:r>
              <w:rPr>
                <w:rFonts w:ascii="宋体;SimSun" w:hAnsi="宋体;SimSun" w:cs="宋体;SimSun" w:hint="eastAsia"/>
                <w:sz w:val="20"/>
              </w:rPr>
              <w:t>有房屋、设备维修与管理</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i/>
                <w:i/>
                <w:iCs/>
                <w:spacing w:val="0"/>
                <w:sz w:val="20"/>
              </w:rPr>
            </w:pPr>
            <w:r>
              <w:rPr>
                <w:rFonts w:cs="宋体;SimSun" w:ascii="宋体;SimSun" w:hAnsi="宋体;SimSun"/>
                <w:i/>
                <w:iCs/>
                <w:spacing w:val="0"/>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pacing w:val="0"/>
                <w:sz w:val="20"/>
              </w:rPr>
            </w:pPr>
            <w:r>
              <w:rPr>
                <w:rFonts w:ascii="宋体;SimSun" w:hAnsi="宋体;SimSun" w:cs="宋体;SimSun" w:hint="eastAsia"/>
                <w:spacing w:val="0"/>
                <w:sz w:val="20"/>
              </w:rPr>
              <w:t>无</w:t>
            </w:r>
            <w:r>
              <w:rPr>
                <w:rFonts w:ascii="宋体;SimSun" w:hAnsi="宋体;SimSun" w:cs="宋体;SimSun" w:hint="eastAsia"/>
                <w:sz w:val="20"/>
              </w:rPr>
              <w:t>房屋、设备</w:t>
            </w:r>
            <w:r>
              <w:rPr>
                <w:rFonts w:ascii="宋体;SimSun" w:hAnsi="宋体;SimSun" w:cs="宋体;SimSun" w:hint="eastAsia"/>
                <w:spacing w:val="0"/>
                <w:sz w:val="20"/>
              </w:rPr>
              <w:t>维修与管理</w:t>
            </w:r>
          </w:p>
        </w:tc>
      </w:tr>
      <w:tr>
        <w:trPr>
          <w:trHeight w:val="1028"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pacing w:val="0"/>
                <w:sz w:val="20"/>
              </w:rPr>
            </w:pPr>
            <w:r>
              <w:rPr>
                <w:rFonts w:cs="宋体;SimSun" w:ascii="宋体;SimSun" w:hAnsi="宋体;SimSun"/>
                <w:spacing w:val="0"/>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小区治安、及道路停车管理</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z w:val="20"/>
              </w:rPr>
            </w:pPr>
            <w:r>
              <w:rPr>
                <w:rFonts w:ascii="宋体;SimSun" w:hAnsi="宋体;SimSun" w:cs="宋体;SimSun" w:hint="eastAsia"/>
                <w:sz w:val="20"/>
              </w:rPr>
              <w:t>全封闭管理，</w:t>
            </w:r>
            <w:r>
              <w:rPr>
                <w:rFonts w:cs="宋体;SimSun" w:hint="eastAsia" w:ascii="宋体;SimSun" w:hAnsi="宋体;SimSun"/>
                <w:sz w:val="20"/>
              </w:rPr>
              <w:t>24</w:t>
            </w:r>
            <w:r>
              <w:rPr>
                <w:rFonts w:ascii="宋体;SimSun" w:hAnsi="宋体;SimSun" w:cs="宋体;SimSun" w:hint="eastAsia"/>
                <w:sz w:val="20"/>
              </w:rPr>
              <w:t>小时有保安巡逻及监视系统</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z w:val="20"/>
              </w:rPr>
            </w:pPr>
            <w:r>
              <w:rPr>
                <w:rFonts w:ascii="宋体;SimSun" w:hAnsi="宋体;SimSun" w:cs="宋体;SimSun" w:hint="eastAsia"/>
                <w:sz w:val="20"/>
              </w:rPr>
              <w:t>半封闭管理，设小区门卫，无保安巡逻，</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sz w:val="20"/>
              </w:rPr>
            </w:pPr>
            <w:r>
              <w:rPr>
                <w:rFonts w:ascii="宋体;SimSun" w:hAnsi="宋体;SimSun" w:cs="宋体;SimSun" w:hint="eastAsia"/>
                <w:sz w:val="20"/>
              </w:rPr>
              <w:t>无小区治安、及道路停车管理</w:t>
            </w:r>
          </w:p>
        </w:tc>
      </w:tr>
      <w:tr>
        <w:trPr>
          <w:trHeight w:val="845"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环卫与绿化管理</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i/>
                <w:i/>
                <w:iCs/>
                <w:spacing w:val="0"/>
                <w:sz w:val="20"/>
              </w:rPr>
            </w:pPr>
            <w:r>
              <w:rPr>
                <w:rFonts w:ascii="宋体;SimSun" w:hAnsi="宋体;SimSun" w:cs="宋体;SimSun" w:hint="eastAsia"/>
                <w:sz w:val="20"/>
              </w:rPr>
              <w:t>日常有环卫与绿化管理，经常性维护</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i/>
                <w:i/>
                <w:iCs/>
                <w:spacing w:val="0"/>
                <w:sz w:val="20"/>
              </w:rPr>
            </w:pPr>
            <w:r>
              <w:rPr>
                <w:rFonts w:cs="宋体;SimSun" w:ascii="宋体;SimSun" w:hAnsi="宋体;SimSun"/>
                <w:i/>
                <w:iCs/>
                <w:spacing w:val="0"/>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i/>
                <w:i/>
                <w:iCs/>
                <w:spacing w:val="0"/>
                <w:sz w:val="20"/>
              </w:rPr>
            </w:pPr>
            <w:r>
              <w:rPr>
                <w:rFonts w:ascii="宋体;SimSun" w:hAnsi="宋体;SimSun" w:cs="宋体;SimSun" w:hint="eastAsia"/>
                <w:sz w:val="20"/>
              </w:rPr>
              <w:t>有环卫与绿化管理，定期维护</w:t>
            </w:r>
          </w:p>
        </w:tc>
        <w:tc>
          <w:tcPr>
            <w:tcW w:w="7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i/>
                <w:i/>
                <w:iCs/>
                <w:spacing w:val="0"/>
                <w:sz w:val="20"/>
              </w:rPr>
            </w:pPr>
            <w:r>
              <w:rPr>
                <w:rFonts w:cs="宋体;SimSun" w:ascii="宋体;SimSun" w:hAnsi="宋体;SimSun"/>
                <w:i/>
                <w:iCs/>
                <w:spacing w:val="0"/>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Style32"/>
              <w:spacing w:lineRule="exact" w:line="220"/>
              <w:rPr>
                <w:rFonts w:ascii="宋体;SimSun" w:hAnsi="宋体;SimSun" w:cs="宋体;SimSun"/>
                <w:i/>
                <w:i/>
                <w:iCs/>
                <w:spacing w:val="0"/>
                <w:sz w:val="20"/>
              </w:rPr>
            </w:pPr>
            <w:r>
              <w:rPr>
                <w:rFonts w:ascii="宋体;SimSun" w:hAnsi="宋体;SimSun" w:cs="宋体;SimSun" w:hint="eastAsia"/>
                <w:sz w:val="20"/>
              </w:rPr>
              <w:t>无环卫与绿化管理</w:t>
            </w:r>
          </w:p>
        </w:tc>
      </w:tr>
      <w:tr>
        <w:trPr>
          <w:cantSplit w:val="true"/>
        </w:trPr>
        <w:tc>
          <w:tcPr>
            <w:tcW w:w="5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cs="宋体;SimSun" w:hint="eastAsia" w:ascii="宋体;SimSun" w:hAnsi="宋体;SimSun"/>
                <w:sz w:val="20"/>
              </w:rPr>
              <w:t>4</w:t>
            </w:r>
          </w:p>
        </w:tc>
        <w:tc>
          <w:tcPr>
            <w:tcW w:w="903"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spacing w:lineRule="exact" w:line="220"/>
              <w:ind w:start="113" w:end="113"/>
              <w:jc w:val="center"/>
              <w:rPr>
                <w:rFonts w:ascii="宋体;SimSun" w:hAnsi="宋体;SimSun" w:cs="宋体;SimSun"/>
                <w:spacing w:val="14"/>
                <w:sz w:val="20"/>
              </w:rPr>
            </w:pPr>
            <w:r>
              <w:rPr>
                <w:rFonts w:ascii="宋体;SimSun" w:hAnsi="宋体;SimSun" w:cs="宋体;SimSun" w:hint="eastAsia"/>
                <w:spacing w:val="14"/>
                <w:sz w:val="20"/>
              </w:rPr>
              <w:t>交通便捷程度</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离市区主干道的距离</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i/>
                <w:i/>
                <w:iCs/>
                <w:sz w:val="20"/>
              </w:rPr>
            </w:pPr>
            <w:r>
              <w:rPr>
                <w:rFonts w:ascii="宋体;SimSun" w:hAnsi="宋体;SimSun" w:cs="宋体;SimSun" w:hint="eastAsia"/>
                <w:sz w:val="20"/>
              </w:rPr>
              <w:t>距主干道距离小于</w:t>
            </w:r>
            <w:r>
              <w:rPr>
                <w:rFonts w:cs="宋体;SimSun" w:hint="eastAsia" w:ascii="宋体;SimSun" w:hAnsi="宋体;SimSun"/>
                <w:sz w:val="20"/>
              </w:rPr>
              <w:t>200</w:t>
            </w:r>
            <w:r>
              <w:rPr>
                <w:rFonts w:ascii="宋体;SimSun" w:hAnsi="宋体;SimSun" w:cs="宋体;SimSun" w:hint="eastAsia"/>
                <w:sz w:val="20"/>
              </w:rPr>
              <w:t>米</w:t>
            </w:r>
          </w:p>
        </w:tc>
        <w:tc>
          <w:tcPr>
            <w:tcW w:w="7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center"/>
              <w:rPr>
                <w:rFonts w:ascii="宋体;SimSun" w:hAnsi="宋体;SimSun" w:cs="宋体;SimSun"/>
                <w:i/>
                <w:i/>
                <w:iCs/>
                <w:sz w:val="20"/>
              </w:rPr>
            </w:pPr>
            <w:r>
              <w:rPr>
                <w:rFonts w:cs="宋体;SimSun" w:ascii="宋体;SimSun" w:hAnsi="宋体;SimSun"/>
                <w:i/>
                <w:iCs/>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距主干道距离在</w:t>
            </w:r>
            <w:r>
              <w:rPr>
                <w:rFonts w:cs="宋体;SimSun" w:hint="eastAsia" w:ascii="宋体;SimSun" w:hAnsi="宋体;SimSun"/>
                <w:sz w:val="20"/>
              </w:rPr>
              <w:t>300-500</w:t>
            </w:r>
            <w:r>
              <w:rPr>
                <w:rFonts w:ascii="宋体;SimSun" w:hAnsi="宋体;SimSun" w:cs="宋体;SimSun" w:hint="eastAsia"/>
                <w:sz w:val="20"/>
              </w:rPr>
              <w:t>米之间。或距次干道距离在</w:t>
            </w:r>
            <w:r>
              <w:rPr>
                <w:rFonts w:cs="宋体;SimSun" w:hint="eastAsia" w:ascii="宋体;SimSun" w:hAnsi="宋体;SimSun"/>
                <w:sz w:val="20"/>
              </w:rPr>
              <w:t>100-200</w:t>
            </w:r>
            <w:r>
              <w:rPr>
                <w:rFonts w:ascii="宋体;SimSun" w:hAnsi="宋体;SimSun" w:cs="宋体;SimSun" w:hint="eastAsia"/>
                <w:sz w:val="20"/>
              </w:rPr>
              <w:t>米之间</w:t>
            </w:r>
          </w:p>
        </w:tc>
        <w:tc>
          <w:tcPr>
            <w:tcW w:w="7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距主干道距离大于</w:t>
            </w:r>
            <w:r>
              <w:rPr>
                <w:rFonts w:cs="宋体;SimSun" w:hint="eastAsia" w:ascii="宋体;SimSun" w:hAnsi="宋体;SimSun"/>
                <w:sz w:val="20"/>
              </w:rPr>
              <w:t>700</w:t>
            </w:r>
            <w:r>
              <w:rPr>
                <w:rFonts w:ascii="宋体;SimSun" w:hAnsi="宋体;SimSun" w:cs="宋体;SimSun" w:hint="eastAsia"/>
                <w:sz w:val="20"/>
              </w:rPr>
              <w:t>米，且距次干道距离大于</w:t>
            </w:r>
            <w:r>
              <w:rPr>
                <w:rFonts w:cs="宋体;SimSun" w:hint="eastAsia" w:ascii="宋体;SimSun" w:hAnsi="宋体;SimSun"/>
                <w:sz w:val="20"/>
              </w:rPr>
              <w:t>400</w:t>
            </w:r>
            <w:r>
              <w:rPr>
                <w:rFonts w:ascii="宋体;SimSun" w:hAnsi="宋体;SimSun" w:cs="宋体;SimSun" w:hint="eastAsia"/>
                <w:sz w:val="20"/>
              </w:rPr>
              <w:t>米之间</w:t>
            </w:r>
          </w:p>
        </w:tc>
      </w:tr>
      <w:tr>
        <w:trPr>
          <w:trHeight w:val="1068"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公交线路情况</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距公交站点距离</w:t>
            </w:r>
            <w:r>
              <w:rPr>
                <w:rFonts w:cs="宋体;SimSun" w:hint="eastAsia" w:ascii="宋体;SimSun" w:hAnsi="宋体;SimSun"/>
                <w:sz w:val="20"/>
              </w:rPr>
              <w:t>100</w:t>
            </w:r>
            <w:r>
              <w:rPr>
                <w:rFonts w:ascii="宋体;SimSun" w:hAnsi="宋体;SimSun" w:cs="宋体;SimSun" w:hint="eastAsia"/>
                <w:sz w:val="20"/>
              </w:rPr>
              <w:t>米内，有</w:t>
            </w:r>
            <w:r>
              <w:rPr>
                <w:rFonts w:cs="宋体;SimSun" w:hint="eastAsia" w:ascii="宋体;SimSun" w:hAnsi="宋体;SimSun"/>
                <w:sz w:val="20"/>
              </w:rPr>
              <w:t>3</w:t>
            </w:r>
            <w:r>
              <w:rPr>
                <w:rFonts w:ascii="宋体;SimSun" w:hAnsi="宋体;SimSun" w:cs="宋体;SimSun" w:hint="eastAsia"/>
                <w:sz w:val="20"/>
              </w:rPr>
              <w:t>条以上重要公交线路</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距公交站点距离小于</w:t>
            </w:r>
            <w:r>
              <w:rPr>
                <w:rFonts w:cs="宋体;SimSun" w:hint="eastAsia" w:ascii="宋体;SimSun" w:hAnsi="宋体;SimSun"/>
                <w:sz w:val="20"/>
              </w:rPr>
              <w:t>300</w:t>
            </w:r>
            <w:r>
              <w:rPr>
                <w:rFonts w:ascii="宋体;SimSun" w:hAnsi="宋体;SimSun" w:cs="宋体;SimSun" w:hint="eastAsia"/>
                <w:sz w:val="20"/>
              </w:rPr>
              <w:t>米之间</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距公交站点距离在</w:t>
            </w:r>
            <w:r>
              <w:rPr>
                <w:rFonts w:cs="宋体;SimSun" w:hint="eastAsia" w:ascii="宋体;SimSun" w:hAnsi="宋体;SimSun"/>
                <w:sz w:val="20"/>
              </w:rPr>
              <w:t>500</w:t>
            </w:r>
            <w:r>
              <w:rPr>
                <w:rFonts w:ascii="宋体;SimSun" w:hAnsi="宋体;SimSun" w:cs="宋体;SimSun" w:hint="eastAsia"/>
                <w:sz w:val="20"/>
              </w:rPr>
              <w:t>米以上</w:t>
            </w:r>
          </w:p>
        </w:tc>
      </w:tr>
      <w:tr>
        <w:trPr>
          <w:trHeight w:val="857" w:hRule="atLeast"/>
          <w:cantSplit w:val="true"/>
        </w:trPr>
        <w:tc>
          <w:tcPr>
            <w:tcW w:w="5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cs="宋体;SimSun" w:hint="eastAsia" w:ascii="宋体;SimSun" w:hAnsi="宋体;SimSun"/>
                <w:sz w:val="20"/>
              </w:rPr>
              <w:t>5</w:t>
            </w:r>
          </w:p>
        </w:tc>
        <w:tc>
          <w:tcPr>
            <w:tcW w:w="903"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spacing w:lineRule="exact" w:line="220"/>
              <w:ind w:start="113" w:end="113"/>
              <w:jc w:val="center"/>
              <w:rPr>
                <w:rFonts w:ascii="宋体;SimSun" w:hAnsi="宋体;SimSun" w:cs="宋体;SimSun"/>
                <w:spacing w:val="14"/>
                <w:sz w:val="20"/>
              </w:rPr>
            </w:pPr>
            <w:r>
              <w:rPr>
                <w:rFonts w:ascii="宋体;SimSun" w:hAnsi="宋体;SimSun" w:cs="宋体;SimSun" w:hint="eastAsia"/>
                <w:spacing w:val="14"/>
                <w:sz w:val="20"/>
              </w:rPr>
              <w:t>教、医配套设施</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所在学区学校情况</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属于省级及以上重点中学和重点小学学区</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属于市级及以上重点中学和重点小学学区</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一般中小学学区。</w:t>
            </w:r>
          </w:p>
        </w:tc>
      </w:tr>
      <w:tr>
        <w:trPr>
          <w:trHeight w:val="1110"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医院及医疗机构分布情况</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距市、区级医院</w:t>
            </w:r>
            <w:r>
              <w:rPr>
                <w:rFonts w:cs="宋体;SimSun" w:hint="eastAsia" w:ascii="宋体;SimSun" w:hAnsi="宋体;SimSun"/>
                <w:sz w:val="20"/>
              </w:rPr>
              <w:t>1000</w:t>
            </w:r>
            <w:r>
              <w:rPr>
                <w:rFonts w:ascii="宋体;SimSun" w:hAnsi="宋体;SimSun" w:cs="宋体;SimSun" w:hint="eastAsia"/>
                <w:sz w:val="20"/>
              </w:rPr>
              <w:t>米以内</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距区级医院</w:t>
            </w:r>
            <w:r>
              <w:rPr>
                <w:rFonts w:cs="宋体;SimSun" w:hint="eastAsia" w:ascii="宋体;SimSun" w:hAnsi="宋体;SimSun"/>
                <w:sz w:val="20"/>
              </w:rPr>
              <w:t>2000</w:t>
            </w:r>
            <w:r>
              <w:rPr>
                <w:rFonts w:ascii="宋体;SimSun" w:hAnsi="宋体;SimSun" w:cs="宋体;SimSun" w:hint="eastAsia"/>
                <w:sz w:val="20"/>
              </w:rPr>
              <w:t>米－</w:t>
            </w:r>
            <w:r>
              <w:rPr>
                <w:rFonts w:cs="宋体;SimSun" w:hint="eastAsia" w:ascii="宋体;SimSun" w:hAnsi="宋体;SimSun"/>
                <w:sz w:val="20"/>
              </w:rPr>
              <w:t>3000</w:t>
            </w:r>
            <w:r>
              <w:rPr>
                <w:rFonts w:ascii="宋体;SimSun" w:hAnsi="宋体;SimSun" w:cs="宋体;SimSun" w:hint="eastAsia"/>
                <w:sz w:val="20"/>
              </w:rPr>
              <w:t>米或距镇级医院</w:t>
            </w:r>
            <w:r>
              <w:rPr>
                <w:rFonts w:cs="宋体;SimSun" w:hint="eastAsia" w:ascii="宋体;SimSun" w:hAnsi="宋体;SimSun"/>
                <w:sz w:val="20"/>
              </w:rPr>
              <w:t>1000</w:t>
            </w:r>
            <w:r>
              <w:rPr>
                <w:rFonts w:ascii="宋体;SimSun" w:hAnsi="宋体;SimSun" w:cs="宋体;SimSun" w:hint="eastAsia"/>
                <w:sz w:val="20"/>
              </w:rPr>
              <w:t>米以内</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距区级医院</w:t>
            </w:r>
            <w:r>
              <w:rPr>
                <w:rFonts w:cs="宋体;SimSun" w:hint="eastAsia" w:ascii="宋体;SimSun" w:hAnsi="宋体;SimSun"/>
                <w:sz w:val="20"/>
              </w:rPr>
              <w:t>4000</w:t>
            </w:r>
            <w:r>
              <w:rPr>
                <w:rFonts w:ascii="宋体;SimSun" w:hAnsi="宋体;SimSun" w:cs="宋体;SimSun" w:hint="eastAsia"/>
                <w:sz w:val="20"/>
              </w:rPr>
              <w:t>米以上且距镇级医院</w:t>
            </w:r>
            <w:r>
              <w:rPr>
                <w:rFonts w:cs="宋体;SimSun" w:hint="eastAsia" w:ascii="宋体;SimSun" w:hAnsi="宋体;SimSun"/>
                <w:sz w:val="20"/>
              </w:rPr>
              <w:t>2000</w:t>
            </w:r>
            <w:r>
              <w:rPr>
                <w:rFonts w:ascii="宋体;SimSun" w:hAnsi="宋体;SimSun" w:cs="宋体;SimSun" w:hint="eastAsia"/>
                <w:sz w:val="20"/>
              </w:rPr>
              <w:t>米以上</w:t>
            </w:r>
          </w:p>
        </w:tc>
      </w:tr>
      <w:tr>
        <w:trPr>
          <w:trHeight w:val="842"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pacing w:val="20"/>
                <w:sz w:val="20"/>
              </w:rPr>
              <w:t>文体娱乐设施</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距文体娱乐及公共活动场所</w:t>
            </w:r>
            <w:r>
              <w:rPr>
                <w:rFonts w:cs="宋体;SimSun" w:hint="eastAsia" w:ascii="宋体;SimSun" w:hAnsi="宋体;SimSun"/>
                <w:sz w:val="20"/>
              </w:rPr>
              <w:t>300</w:t>
            </w:r>
            <w:r>
              <w:rPr>
                <w:rFonts w:ascii="宋体;SimSun" w:hAnsi="宋体;SimSun" w:cs="宋体;SimSun" w:hint="eastAsia"/>
                <w:sz w:val="20"/>
              </w:rPr>
              <w:t>米以内</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距文体娱乐及公共活动场所</w:t>
            </w:r>
            <w:r>
              <w:rPr>
                <w:rFonts w:cs="宋体;SimSun" w:hint="eastAsia" w:ascii="宋体;SimSun" w:hAnsi="宋体;SimSun"/>
                <w:sz w:val="20"/>
              </w:rPr>
              <w:t>600</w:t>
            </w:r>
            <w:r>
              <w:rPr>
                <w:rFonts w:ascii="宋体;SimSun" w:hAnsi="宋体;SimSun" w:cs="宋体;SimSun" w:hint="eastAsia"/>
                <w:sz w:val="20"/>
              </w:rPr>
              <w:t>米以内</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距文体娱乐及公共活动场所</w:t>
            </w:r>
            <w:r>
              <w:rPr>
                <w:rFonts w:cs="宋体;SimSun" w:hint="eastAsia" w:ascii="宋体;SimSun" w:hAnsi="宋体;SimSun"/>
                <w:sz w:val="20"/>
              </w:rPr>
              <w:t>1000</w:t>
            </w:r>
            <w:r>
              <w:rPr>
                <w:rFonts w:ascii="宋体;SimSun" w:hAnsi="宋体;SimSun" w:cs="宋体;SimSun" w:hint="eastAsia"/>
                <w:sz w:val="20"/>
              </w:rPr>
              <w:t>米以上</w:t>
            </w:r>
          </w:p>
        </w:tc>
      </w:tr>
      <w:tr>
        <w:trPr>
          <w:trHeight w:val="841" w:hRule="atLeast"/>
          <w:cantSplit w:val="true"/>
        </w:trPr>
        <w:tc>
          <w:tcPr>
            <w:tcW w:w="5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cs="宋体;SimSun" w:hint="eastAsia" w:ascii="宋体;SimSun" w:hAnsi="宋体;SimSun"/>
                <w:sz w:val="20"/>
              </w:rPr>
              <w:t>6</w:t>
            </w:r>
          </w:p>
        </w:tc>
        <w:tc>
          <w:tcPr>
            <w:tcW w:w="903"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spacing w:lineRule="exact" w:line="220"/>
              <w:ind w:start="113" w:end="113"/>
              <w:jc w:val="center"/>
              <w:rPr>
                <w:rFonts w:ascii="宋体;SimSun" w:hAnsi="宋体;SimSun" w:cs="宋体;SimSun"/>
                <w:spacing w:val="14"/>
                <w:sz w:val="20"/>
              </w:rPr>
            </w:pPr>
            <w:r>
              <w:rPr>
                <w:rFonts w:ascii="宋体;SimSun" w:hAnsi="宋体;SimSun" w:cs="宋体;SimSun" w:hint="eastAsia"/>
                <w:spacing w:val="14"/>
                <w:sz w:val="20"/>
              </w:rPr>
              <w:t>商业配套</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z w:val="20"/>
              </w:rPr>
              <w:t>商业配套设施</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在</w:t>
            </w:r>
            <w:r>
              <w:rPr>
                <w:rFonts w:cs="宋体;SimSun" w:hint="eastAsia" w:ascii="宋体;SimSun" w:hAnsi="宋体;SimSun"/>
                <w:sz w:val="20"/>
              </w:rPr>
              <w:t>400</w:t>
            </w:r>
            <w:r>
              <w:rPr>
                <w:rFonts w:ascii="宋体;SimSun" w:hAnsi="宋体;SimSun" w:cs="宋体;SimSun" w:hint="eastAsia"/>
                <w:sz w:val="20"/>
              </w:rPr>
              <w:t>米范围内有大型的区级商业配套设施</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在</w:t>
            </w:r>
            <w:r>
              <w:rPr>
                <w:rFonts w:cs="宋体;SimSun" w:hint="eastAsia" w:ascii="宋体;SimSun" w:hAnsi="宋体;SimSun"/>
                <w:sz w:val="20"/>
              </w:rPr>
              <w:t>600-800</w:t>
            </w:r>
            <w:r>
              <w:rPr>
                <w:rFonts w:ascii="宋体;SimSun" w:hAnsi="宋体;SimSun" w:cs="宋体;SimSun" w:hint="eastAsia"/>
                <w:sz w:val="20"/>
              </w:rPr>
              <w:t>米范围内有商业网点，基本满足生活需求</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在</w:t>
            </w:r>
            <w:r>
              <w:rPr>
                <w:rFonts w:cs="宋体;SimSun" w:hint="eastAsia" w:ascii="宋体;SimSun" w:hAnsi="宋体;SimSun"/>
                <w:sz w:val="20"/>
              </w:rPr>
              <w:t>1000</w:t>
            </w:r>
            <w:r>
              <w:rPr>
                <w:rFonts w:ascii="宋体;SimSun" w:hAnsi="宋体;SimSun" w:cs="宋体;SimSun" w:hint="eastAsia"/>
                <w:sz w:val="20"/>
              </w:rPr>
              <w:t>米范围内基本上无商业网点。</w:t>
            </w:r>
          </w:p>
        </w:tc>
      </w:tr>
      <w:tr>
        <w:trPr>
          <w:trHeight w:val="852" w:hRule="atLeast"/>
          <w:cantSplit w:val="true"/>
        </w:trPr>
        <w:tc>
          <w:tcPr>
            <w:tcW w:w="5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90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napToGrid w:val="false"/>
              <w:jc w:val="center"/>
              <w:rPr>
                <w:rFonts w:ascii="宋体;SimSun" w:hAnsi="宋体;SimSun" w:cs="宋体;SimSun"/>
                <w:spacing w:val="14"/>
                <w:sz w:val="20"/>
              </w:rPr>
            </w:pPr>
            <w:r>
              <w:rPr>
                <w:rFonts w:cs="宋体;SimSun" w:ascii="宋体;SimSun" w:hAnsi="宋体;SimSun"/>
                <w:spacing w:val="14"/>
                <w:sz w:val="20"/>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宋体;SimSun" w:hAnsi="宋体;SimSun" w:cs="宋体;SimSun"/>
                <w:sz w:val="20"/>
              </w:rPr>
            </w:pPr>
            <w:r>
              <w:rPr>
                <w:rFonts w:ascii="宋体;SimSun" w:hAnsi="宋体;SimSun" w:cs="宋体;SimSun" w:hint="eastAsia"/>
                <w:spacing w:val="20"/>
                <w:sz w:val="20"/>
              </w:rPr>
              <w:t>菜场超市</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在</w:t>
            </w:r>
            <w:r>
              <w:rPr>
                <w:rFonts w:cs="宋体;SimSun" w:hint="eastAsia" w:ascii="宋体;SimSun" w:hAnsi="宋体;SimSun"/>
                <w:sz w:val="20"/>
              </w:rPr>
              <w:t>400</w:t>
            </w:r>
            <w:r>
              <w:rPr>
                <w:rFonts w:ascii="宋体;SimSun" w:hAnsi="宋体;SimSun" w:cs="宋体;SimSun" w:hint="eastAsia"/>
                <w:sz w:val="20"/>
              </w:rPr>
              <w:t>米范围内有大型的</w:t>
            </w:r>
            <w:r>
              <w:rPr>
                <w:rFonts w:ascii="宋体;SimSun" w:hAnsi="宋体;SimSun" w:cs="宋体;SimSun" w:hint="eastAsia"/>
                <w:spacing w:val="20"/>
                <w:sz w:val="20"/>
              </w:rPr>
              <w:t>菜场超市</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rFonts w:ascii="宋体;SimSun" w:hAnsi="宋体;SimSun" w:cs="宋体;SimSun"/>
                <w:sz w:val="20"/>
              </w:rPr>
            </w:pPr>
            <w:r>
              <w:rPr>
                <w:rFonts w:ascii="宋体;SimSun" w:hAnsi="宋体;SimSun" w:cs="宋体;SimSun" w:hint="eastAsia"/>
                <w:sz w:val="20"/>
              </w:rPr>
              <w:t>在</w:t>
            </w:r>
            <w:r>
              <w:rPr>
                <w:rFonts w:cs="宋体;SimSun" w:hint="eastAsia" w:ascii="宋体;SimSun" w:hAnsi="宋体;SimSun"/>
                <w:sz w:val="20"/>
              </w:rPr>
              <w:t>600-800</w:t>
            </w:r>
            <w:r>
              <w:rPr>
                <w:rFonts w:ascii="宋体;SimSun" w:hAnsi="宋体;SimSun" w:cs="宋体;SimSun" w:hint="eastAsia"/>
                <w:sz w:val="20"/>
              </w:rPr>
              <w:t>米范围内有</w:t>
            </w:r>
            <w:r>
              <w:rPr>
                <w:rFonts w:ascii="宋体;SimSun" w:hAnsi="宋体;SimSun" w:cs="宋体;SimSun" w:hint="eastAsia"/>
                <w:spacing w:val="20"/>
                <w:sz w:val="20"/>
              </w:rPr>
              <w:t>菜场超市</w:t>
            </w:r>
          </w:p>
        </w:tc>
        <w:tc>
          <w:tcPr>
            <w:tcW w:w="7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cs="宋体;SimSun"/>
                <w:sz w:val="20"/>
              </w:rPr>
            </w:pPr>
            <w:r>
              <w:rPr>
                <w:rFonts w:cs="宋体;SimSun" w:ascii="宋体;SimSun" w:hAnsi="宋体;SimSun"/>
                <w:sz w:val="20"/>
              </w:rPr>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ind w:firstLine="360" w:end="0"/>
              <w:rPr>
                <w:rFonts w:ascii="宋体;SimSun" w:hAnsi="宋体;SimSun" w:cs="宋体;SimSun"/>
                <w:sz w:val="20"/>
              </w:rPr>
            </w:pPr>
            <w:r>
              <w:rPr>
                <w:rFonts w:ascii="宋体;SimSun" w:hAnsi="宋体;SimSun" w:cs="宋体;SimSun" w:hint="eastAsia"/>
                <w:sz w:val="20"/>
              </w:rPr>
              <w:t>在</w:t>
            </w:r>
            <w:r>
              <w:rPr>
                <w:rFonts w:cs="宋体;SimSun" w:hint="eastAsia" w:ascii="宋体;SimSun" w:hAnsi="宋体;SimSun"/>
                <w:sz w:val="20"/>
              </w:rPr>
              <w:t>1000</w:t>
            </w:r>
            <w:r>
              <w:rPr>
                <w:rFonts w:ascii="宋体;SimSun" w:hAnsi="宋体;SimSun" w:cs="宋体;SimSun" w:hint="eastAsia"/>
                <w:sz w:val="20"/>
              </w:rPr>
              <w:t>米范围内无</w:t>
            </w:r>
            <w:r>
              <w:rPr>
                <w:rFonts w:ascii="宋体;SimSun" w:hAnsi="宋体;SimSun" w:cs="宋体;SimSun" w:hint="eastAsia"/>
                <w:spacing w:val="20"/>
                <w:sz w:val="20"/>
              </w:rPr>
              <w:t>菜场超市</w:t>
            </w:r>
          </w:p>
        </w:tc>
      </w:tr>
    </w:tbl>
    <w:p>
      <w:pPr>
        <w:pStyle w:val="Normal"/>
        <w:spacing w:lineRule="exact" w:line="520"/>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520"/>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520"/>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520"/>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520"/>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520"/>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520"/>
        <w:rPr>
          <w:rFonts w:ascii="宋体;SimSun" w:hAnsi="宋体;SimSun"/>
          <w:b/>
          <w:sz w:val="24"/>
        </w:rPr>
      </w:pPr>
      <w:r>
        <mc:AlternateContent>
          <mc:Choice Requires="wpg">
            <w:drawing>
              <wp:anchor behindDoc="0" distT="0" distB="0" distL="114935" distR="114935" simplePos="0" locked="0" layoutInCell="1" allowOverlap="1" relativeHeight="93">
                <wp:simplePos x="0" y="0"/>
                <wp:positionH relativeFrom="column">
                  <wp:posOffset>-60960</wp:posOffset>
                </wp:positionH>
                <wp:positionV relativeFrom="paragraph">
                  <wp:posOffset>329565</wp:posOffset>
                </wp:positionV>
                <wp:extent cx="1347470" cy="1003935"/>
                <wp:effectExtent l="1905" t="3175" r="1905" b="3175"/>
                <wp:wrapNone/>
                <wp:docPr id="20" name="组合 16"/>
                <a:graphic xmlns:a="http://schemas.openxmlformats.org/drawingml/2006/main">
                  <a:graphicData uri="http://schemas.microsoft.com/office/word/2010/wordprocessingGroup">
                    <wpg:wgp>
                      <wpg:cNvGrpSpPr/>
                      <wpg:grpSpPr>
                        <a:xfrm>
                          <a:off x="0" y="0"/>
                          <a:ext cx="1347480" cy="1004040"/>
                          <a:chOff x="0" y="0"/>
                          <a:chExt cx="1347480" cy="1004040"/>
                        </a:xfrm>
                      </wpg:grpSpPr>
                      <wps:wsp>
                        <wps:cNvSpPr/>
                        <wps:spPr>
                          <a:xfrm>
                            <a:off x="0" y="0"/>
                            <a:ext cx="1347480" cy="1004040"/>
                          </a:xfrm>
                          <a:prstGeom prst="line">
                            <a:avLst/>
                          </a:prstGeom>
                          <a:ln w="6480">
                            <a:solidFill>
                              <a:srgbClr val="000000"/>
                            </a:solidFill>
                            <a:miter/>
                          </a:ln>
                        </wps:spPr>
                        <wps:style>
                          <a:lnRef idx="0"/>
                          <a:fillRef idx="0"/>
                          <a:effectRef idx="0"/>
                          <a:fontRef idx="minor"/>
                        </wps:style>
                        <wps:bodyPr/>
                      </wps:wsp>
                      <wps:wsp>
                        <wps:cNvSpPr txBox="1"/>
                        <wps:spPr>
                          <a:xfrm>
                            <a:off x="658440" y="101520"/>
                            <a:ext cx="166320" cy="27360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房</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1005840" y="360720"/>
                            <a:ext cx="167760" cy="27360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屋</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158040" y="391320"/>
                            <a:ext cx="167760" cy="27504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项</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484560" y="634320"/>
                            <a:ext cx="167760" cy="275040"/>
                          </a:xfrm>
                          <a:prstGeom prst="rect">
                            <a:avLst/>
                          </a:prstGeom>
                          <a:noFill/>
                          <a:ln w="0">
                            <a:noFill/>
                          </a:ln>
                        </wps:spPr>
                        <wps:txb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目</w:t>
                              </w:r>
                              <w:r>
                                <w:rPr>
                                  <w:kern w:val="2"/>
                                  <w:sz w:val="21"/>
                                  <w:szCs w:val="20"/>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g:wgp>
                  </a:graphicData>
                </a:graphic>
              </wp:anchor>
            </w:drawing>
          </mc:Choice>
          <mc:Fallback>
            <w:pict>
              <v:group id="shape_0" alt="组合 16" style="position:absolute;margin-left:-4.8pt;margin-top:25.95pt;width:106.05pt;height:79pt" coordorigin="-96,519" coordsize="2121,1580">
                <v:line id="shape_0" from="-96,519" to="2025,2099" ID="__TH_L10" stroked="t" o:allowincell="f" style="position:absolute">
                  <v:stroke color="black" weight="6480" joinstyle="miter" endcap="flat"/>
                  <v:fill o:detectmouseclick="t" on="false"/>
                  <w10:wrap type="none"/>
                </v:line>
                <v:shape id="shape_0" stroked="f" o:allowincell="f" style="position:absolute;left:941;top:679;width:261;height:430;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房</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f" style="position:absolute;left:1488;top:1087;width:263;height:430;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屋</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f" style="position:absolute;left:153;top:1135;width:263;height:432;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项</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f" style="position:absolute;left:667;top:1518;width:263;height:432;mso-wrap-style:square;v-text-anchor:top" type="_x0000_t202">
                  <v:textbox>
                    <w:txbxContent>
                      <w:p>
                        <w:pPr>
                          <w:overflowPunct w:val="false"/>
                          <w:bidi w:val="0"/>
                          <w:jc w:val="both"/>
                          <w:rPr/>
                        </w:pPr>
                        <w:r>
                          <w:rPr>
                            <w:kern w:val="2"/>
                            <w:sz w:val="18"/>
                            <w:szCs w:val="18"/>
                            <w:rFonts w:ascii="Times New Roman" w:hAnsi="Times New Roman" w:eastAsia="宋体;SimSun" w:cs="Times New Roman" w:hint="eastAsia"/>
                            <w:color w:val="auto"/>
                            <w:lang w:val="en-US" w:eastAsia="zh-CN" w:bidi="ar-SA"/>
                          </w:rPr>
                          <w:t>目</w:t>
                        </w:r>
                        <w:r>
                          <w:rPr>
                            <w:kern w:val="2"/>
                            <w:sz w:val="21"/>
                            <w:szCs w:val="20"/>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group>
            </w:pict>
          </mc:Fallback>
        </mc:AlternateContent>
      </w:r>
      <w:r>
        <w:rPr>
          <w:rFonts w:ascii="宋体;SimSun" w:hAnsi="宋体;SimSun" w:cs="宋体;SimSun" w:hint="eastAsia"/>
          <w:b/>
          <w:sz w:val="24"/>
          <w:szCs w:val="24"/>
        </w:rPr>
        <w:t>（三）、</w:t>
      </w:r>
      <w:r>
        <w:rPr>
          <w:rFonts w:ascii="宋体;SimSun" w:hAnsi="宋体;SimSun" w:hint="eastAsia"/>
          <w:b/>
          <w:sz w:val="24"/>
        </w:rPr>
        <w:t>估价对象及案例因素条件系数一览表</w:t>
      </w:r>
    </w:p>
    <w:tbl>
      <w:tblPr>
        <w:tblW w:w="5200" w:type="pct"/>
        <w:jc w:val="start"/>
        <w:tblInd w:w="0" w:type="dxa"/>
        <w:tblLayout w:type="fixed"/>
        <w:tblCellMar>
          <w:top w:w="0" w:type="dxa"/>
          <w:start w:w="108" w:type="dxa"/>
          <w:bottom w:w="0" w:type="dxa"/>
          <w:end w:w="108" w:type="dxa"/>
        </w:tblCellMar>
      </w:tblPr>
      <w:tblGrid>
        <w:gridCol w:w="2114"/>
        <w:gridCol w:w="1297"/>
        <w:gridCol w:w="1502"/>
        <w:gridCol w:w="1530"/>
        <w:gridCol w:w="1324"/>
        <w:gridCol w:w="1472"/>
      </w:tblGrid>
      <w:tr>
        <w:trPr>
          <w:trHeight w:val="454" w:hRule="exact"/>
        </w:trPr>
        <w:tc>
          <w:tcPr>
            <w:tcW w:w="21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20"/>
              <w:ind w:firstLineChars="200" w:startChars="0" w:start="0" w:endChars="-100"/>
              <w:rPr>
                <w:rFonts w:ascii="宋体;SimSun" w:hAnsi="宋体;SimSun" w:cs="宋体;SimSun"/>
                <w:color w:val="000000"/>
                <w:sz w:val="20"/>
              </w:rPr>
            </w:pPr>
            <w:r>
              <w:rPr>
                <w:rFonts w:cs="宋体;SimSun" w:ascii="宋体;SimSun" w:hAnsi="宋体;SimSun"/>
                <w:color w:val="000000"/>
                <w:sz w:val="20"/>
              </w:rPr>
            </w:r>
          </w:p>
        </w:tc>
        <w:tc>
          <w:tcPr>
            <w:tcW w:w="12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520"/>
              <w:ind w:firstLineChars="0" w:firstLine="0" w:startChars="0" w:start="0" w:endChars="-100"/>
              <w:jc w:val="center"/>
              <w:rPr>
                <w:rFonts w:ascii="宋体;SimSun" w:hAnsi="宋体;SimSun" w:cs="宋体;SimSun"/>
                <w:color w:val="000000"/>
                <w:sz w:val="20"/>
              </w:rPr>
            </w:pPr>
            <w:r>
              <w:rPr>
                <w:rFonts w:ascii="宋体;SimSun" w:hAnsi="宋体;SimSun" w:cs="宋体;SimSun" w:hint="eastAsia"/>
                <w:color w:val="000000"/>
                <w:sz w:val="20"/>
              </w:rPr>
              <w:t>估价对象</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color w:val="000000"/>
                <w:sz w:val="20"/>
              </w:rPr>
              <w:t>可比实例</w:t>
            </w:r>
            <w:r>
              <w:rPr>
                <w:rFonts w:cs="宋体;SimSun" w:ascii="宋体;SimSun" w:hAnsi="宋体;SimSun"/>
                <w:color w:val="000000"/>
                <w:sz w:val="20"/>
              </w:rPr>
              <w:t>A</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color w:val="000000"/>
                <w:sz w:val="20"/>
              </w:rPr>
              <w:t>可比实例</w:t>
            </w:r>
            <w:r>
              <w:rPr>
                <w:rFonts w:cs="宋体;SimSun" w:ascii="宋体;SimSun" w:hAnsi="宋体;SimSun"/>
                <w:color w:val="000000"/>
                <w:sz w:val="20"/>
              </w:rPr>
              <w:t>B</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color w:val="000000"/>
                <w:sz w:val="20"/>
              </w:rPr>
              <w:t>可比实例</w:t>
            </w:r>
            <w:r>
              <w:rPr>
                <w:rFonts w:cs="宋体;SimSun" w:ascii="宋体;SimSun" w:hAnsi="宋体;SimSun"/>
                <w:color w:val="000000"/>
                <w:sz w:val="20"/>
              </w:rPr>
              <w:t>C</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color w:val="000000"/>
                <w:sz w:val="20"/>
              </w:rPr>
              <w:t>可比实例</w:t>
            </w:r>
            <w:r>
              <w:rPr>
                <w:rFonts w:cs="宋体;SimSun" w:ascii="宋体;SimSun" w:hAnsi="宋体;SimSun"/>
                <w:color w:val="000000"/>
                <w:sz w:val="20"/>
              </w:rPr>
              <w:t>D</w:t>
            </w:r>
          </w:p>
        </w:tc>
      </w:tr>
      <w:tr>
        <w:trPr>
          <w:trHeight w:val="454" w:hRule="exact"/>
        </w:trPr>
        <w:tc>
          <w:tcPr>
            <w:tcW w:w="21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20"/>
              <w:ind w:firstLineChars="200" w:startChars="0" w:start="0" w:endChars="-100"/>
              <w:rPr>
                <w:rFonts w:ascii="宋体;SimSun" w:hAnsi="宋体;SimSun" w:cs="宋体;SimSun"/>
                <w:color w:val="000000"/>
                <w:sz w:val="20"/>
              </w:rPr>
            </w:pPr>
            <w:r>
              <w:rPr>
                <w:rFonts w:cs="宋体;SimSun" w:ascii="宋体;SimSun" w:hAnsi="宋体;SimSun"/>
                <w:color w:val="000000"/>
                <w:sz w:val="20"/>
              </w:rPr>
            </w:r>
          </w:p>
        </w:tc>
        <w:tc>
          <w:tcPr>
            <w:tcW w:w="12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color w:val="000000"/>
                <w:sz w:val="20"/>
              </w:rPr>
            </w:pPr>
            <w:r>
              <w:rPr>
                <w:rFonts w:cs="宋体;SimSun" w:ascii="宋体;SimSun" w:hAnsi="宋体;SimSun"/>
                <w:color w:val="000000"/>
                <w:sz w:val="20"/>
              </w:rPr>
            </w:r>
          </w:p>
        </w:tc>
        <w:tc>
          <w:tcPr>
            <w:tcW w:w="5828" w:type="dxa"/>
            <w:gridSpan w:val="4"/>
            <w:tcBorders>
              <w:top w:val="single" w:sz="4" w:space="0" w:color="000000"/>
              <w:start w:val="single" w:sz="4" w:space="0" w:color="000000"/>
              <w:bottom w:val="single" w:sz="4" w:space="0" w:color="000000"/>
              <w:end w:val="single" w:sz="4" w:space="0" w:color="000000"/>
            </w:tcBorders>
            <w:shd w:fill="F2F2F2" w:val="clear"/>
            <w:vAlign w:val="center"/>
          </w:tcPr>
          <w:p>
            <w:pPr>
              <w:pStyle w:val="Normal"/>
              <w:ind w:firstLineChars="0" w:firstLine="0" w:startChars="0" w:start="0" w:endChars="-100"/>
              <w:jc w:val="center"/>
              <w:rPr>
                <w:rFonts w:ascii="宋体;SimSun" w:hAnsi="宋体;SimSun" w:cs="宋体;SimSun"/>
                <w:color w:val="000000"/>
                <w:sz w:val="20"/>
              </w:rPr>
            </w:pPr>
            <w:r>
              <w:rPr>
                <w:rFonts w:ascii="宋体;SimSun" w:hAnsi="宋体;SimSun" w:cs="宋体;SimSun" w:hint="eastAsia"/>
                <w:color w:val="000000"/>
                <w:sz w:val="20"/>
              </w:rPr>
              <w:t>案例来源</w:t>
            </w:r>
          </w:p>
        </w:tc>
      </w:tr>
      <w:tr>
        <w:trPr>
          <w:trHeight w:val="746" w:hRule="exact"/>
        </w:trPr>
        <w:tc>
          <w:tcPr>
            <w:tcW w:w="21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20"/>
              <w:ind w:firstLineChars="200" w:startChars="0" w:start="0" w:endChars="-100"/>
              <w:rPr>
                <w:rFonts w:ascii="宋体;SimSun" w:hAnsi="宋体;SimSun" w:cs="宋体;SimSun"/>
                <w:color w:val="000000"/>
                <w:sz w:val="20"/>
              </w:rPr>
            </w:pPr>
            <w:r>
              <w:rPr>
                <w:rFonts w:cs="宋体;SimSun" w:ascii="宋体;SimSun" w:hAnsi="宋体;SimSun"/>
                <w:color w:val="000000"/>
                <w:sz w:val="20"/>
              </w:rPr>
            </w:r>
          </w:p>
        </w:tc>
        <w:tc>
          <w:tcPr>
            <w:tcW w:w="12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20"/>
              <w:ind w:firstLineChars="0" w:firstLine="0" w:startChars="0" w:start="0" w:endChars="-100"/>
              <w:jc w:val="center"/>
              <w:rPr>
                <w:rFonts w:ascii="宋体;SimSun" w:hAnsi="宋体;SimSun" w:cs="宋体;SimSun"/>
                <w:color w:val="000000"/>
                <w:sz w:val="20"/>
              </w:rPr>
            </w:pPr>
            <w:r>
              <w:rPr>
                <w:rFonts w:cs="宋体;SimSun" w:ascii="宋体;SimSun" w:hAnsi="宋体;SimSun"/>
                <w:color w:val="000000"/>
                <w:sz w:val="20"/>
              </w:rPr>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 w:val="20"/>
              </w:rPr>
            </w:pPr>
            <w:r>
              <w:rPr>
                <w:rFonts w:ascii="宋体;SimSun" w:hAnsi="宋体;SimSun" w:cs="宋体;SimSun" w:hint="eastAsia"/>
                <w:color w:val="000000"/>
                <w:sz w:val="20"/>
              </w:rPr>
              <w:t>住建部门存量房交易样本数据</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color w:val="000000"/>
                <w:sz w:val="20"/>
              </w:rPr>
              <w:t>住建部门存量房交易样本数据</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存量房交易纳税可信数据</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ascii="宋体;SimSun" w:hAnsi="宋体;SimSun" w:cs="宋体;SimSun" w:hint="eastAsia"/>
                <w:color w:val="000000"/>
                <w:sz w:val="20"/>
              </w:rPr>
              <w:t>存量房交易纳税可信数据</w:t>
            </w:r>
          </w:p>
        </w:tc>
      </w:tr>
      <w:tr>
        <w:trPr>
          <w:trHeight w:val="1024"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 w:val="20"/>
              </w:rPr>
            </w:pPr>
            <w:r>
              <w:rPr>
                <w:rFonts w:ascii="宋体;SimSun" w:hAnsi="宋体;SimSun" w:cs="宋体;SimSun" w:hint="eastAsia"/>
                <w:color w:val="000000"/>
                <w:sz w:val="20"/>
              </w:rPr>
              <w:t>地</w:t>
            </w:r>
            <w:r>
              <w:rPr>
                <w:rFonts w:ascii="宋体;SimSun" w:hAnsi="宋体;SimSun" w:cs="宋体;SimSun"/>
                <w:color w:val="000000"/>
                <w:sz w:val="20"/>
              </w:rPr>
              <w:t xml:space="preserve"> </w:t>
            </w:r>
            <w:r>
              <w:rPr>
                <w:rFonts w:ascii="宋体;SimSun" w:hAnsi="宋体;SimSun" w:cs="宋体;SimSun" w:hint="eastAsia"/>
                <w:color w:val="000000"/>
                <w:sz w:val="20"/>
              </w:rPr>
              <w:t>址</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GXFQJ10</w:t>
            </w:r>
            <w:r>
              <w:rPr>
                <w:rFonts w:ascii="宋体;SimSun" w:hAnsi="宋体;SimSun" w:cs="宋体;SimSun" w:hint="eastAsia"/>
                <w:sz w:val="20"/>
              </w:rPr>
              <w:t>号甲单元</w:t>
            </w:r>
            <w:r>
              <w:rPr>
                <w:rFonts w:cs="宋体;SimSun" w:hint="eastAsia" w:ascii="宋体;SimSun" w:hAnsi="宋体;SimSun"/>
                <w:sz w:val="20"/>
              </w:rPr>
              <w:t>102</w:t>
            </w:r>
            <w:r>
              <w:rPr>
                <w:rFonts w:ascii="宋体;SimSun" w:hAnsi="宋体;SimSun" w:cs="宋体;SimSun" w:hint="eastAsia"/>
                <w:sz w:val="20"/>
              </w:rPr>
              <w:t>室</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STHY2</w:t>
            </w:r>
            <w:r>
              <w:rPr>
                <w:rFonts w:ascii="宋体;SimSun" w:hAnsi="宋体;SimSun" w:cs="宋体;SimSun" w:hint="eastAsia"/>
                <w:sz w:val="20"/>
              </w:rPr>
              <w:t>幢乙单元</w:t>
            </w:r>
            <w:r>
              <w:rPr>
                <w:rFonts w:cs="宋体;SimSun" w:hint="eastAsia" w:ascii="宋体;SimSun" w:hAnsi="宋体;SimSun"/>
                <w:sz w:val="20"/>
              </w:rPr>
              <w:t>502</w:t>
            </w:r>
            <w:r>
              <w:rPr>
                <w:rFonts w:ascii="宋体;SimSun" w:hAnsi="宋体;SimSun" w:cs="宋体;SimSun" w:hint="eastAsia"/>
                <w:sz w:val="20"/>
              </w:rPr>
              <w:t>室</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STHY2</w:t>
            </w:r>
            <w:r>
              <w:rPr>
                <w:rFonts w:ascii="宋体;SimSun" w:hAnsi="宋体;SimSun" w:cs="宋体;SimSun" w:hint="eastAsia"/>
                <w:sz w:val="20"/>
              </w:rPr>
              <w:t>幢甲单元</w:t>
            </w:r>
            <w:r>
              <w:rPr>
                <w:rFonts w:cs="宋体;SimSun" w:hint="eastAsia" w:ascii="宋体;SimSun" w:hAnsi="宋体;SimSun"/>
                <w:sz w:val="20"/>
              </w:rPr>
              <w:t>601</w:t>
            </w:r>
            <w:r>
              <w:rPr>
                <w:rFonts w:ascii="宋体;SimSun" w:hAnsi="宋体;SimSun" w:cs="宋体;SimSun" w:hint="eastAsia"/>
                <w:sz w:val="20"/>
              </w:rPr>
              <w:t>室</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XCND502</w:t>
            </w:r>
            <w:r>
              <w:rPr>
                <w:rFonts w:ascii="宋体;SimSun" w:hAnsi="宋体;SimSun" w:cs="宋体;SimSun" w:hint="eastAsia"/>
                <w:sz w:val="20"/>
              </w:rPr>
              <w:t>幢丙单元</w:t>
            </w:r>
            <w:r>
              <w:rPr>
                <w:rFonts w:cs="宋体;SimSun" w:hint="eastAsia" w:ascii="宋体;SimSun" w:hAnsi="宋体;SimSun"/>
                <w:sz w:val="20"/>
              </w:rPr>
              <w:t>101</w:t>
            </w:r>
            <w:r>
              <w:rPr>
                <w:rFonts w:ascii="宋体;SimSun" w:hAnsi="宋体;SimSun" w:cs="宋体;SimSun" w:hint="eastAsia"/>
                <w:sz w:val="20"/>
              </w:rPr>
              <w:t>室</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XCND502</w:t>
            </w:r>
            <w:r>
              <w:rPr>
                <w:rFonts w:ascii="宋体;SimSun" w:hAnsi="宋体;SimSun" w:cs="宋体;SimSun" w:hint="eastAsia"/>
                <w:sz w:val="20"/>
              </w:rPr>
              <w:t>幢丙单元</w:t>
            </w:r>
            <w:r>
              <w:rPr>
                <w:rFonts w:cs="宋体;SimSun" w:hint="eastAsia" w:ascii="宋体;SimSun" w:hAnsi="宋体;SimSun"/>
                <w:sz w:val="20"/>
              </w:rPr>
              <w:t>301</w:t>
            </w:r>
            <w:r>
              <w:rPr>
                <w:rFonts w:ascii="宋体;SimSun" w:hAnsi="宋体;SimSun" w:cs="宋体;SimSun" w:hint="eastAsia"/>
                <w:sz w:val="20"/>
              </w:rPr>
              <w:t>室</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建筑面积（㎡）</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130.54 </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67.74 </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67.91 </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84.59 </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84.59 </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结构修正系数（</w:t>
            </w:r>
            <w:r>
              <w:rPr>
                <w:rFonts w:cs="宋体;SimSun" w:ascii="宋体;SimSun" w:hAnsi="宋体;SimSun"/>
                <w:color w:val="000000"/>
                <w:sz w:val="20"/>
              </w:rPr>
              <w:t>%</w:t>
            </w:r>
            <w:r>
              <w:rPr>
                <w:rFonts w:ascii="宋体;SimSun" w:hAnsi="宋体;SimSun" w:cs="宋体;SimSun" w:hint="eastAsia"/>
                <w:color w:val="000000"/>
                <w:sz w:val="20"/>
              </w:rPr>
              <w:t>）</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层次修正系数（</w:t>
            </w:r>
            <w:r>
              <w:rPr>
                <w:rFonts w:cs="宋体;SimSun" w:ascii="宋体;SimSun" w:hAnsi="宋体;SimSun"/>
                <w:color w:val="000000"/>
                <w:sz w:val="20"/>
              </w:rPr>
              <w:t>%</w:t>
            </w:r>
            <w:r>
              <w:rPr>
                <w:rFonts w:ascii="宋体;SimSun" w:hAnsi="宋体;SimSun" w:cs="宋体;SimSun" w:hint="eastAsia"/>
                <w:color w:val="000000"/>
                <w:sz w:val="20"/>
              </w:rPr>
              <w:t>）</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100</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103</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103</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100</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102</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朝向修正系数（</w:t>
            </w:r>
            <w:r>
              <w:rPr>
                <w:rFonts w:cs="宋体;SimSun" w:ascii="宋体;SimSun" w:hAnsi="宋体;SimSun"/>
                <w:color w:val="000000"/>
                <w:sz w:val="20"/>
              </w:rPr>
              <w:t>%</w:t>
            </w:r>
            <w:r>
              <w:rPr>
                <w:rFonts w:ascii="宋体;SimSun" w:hAnsi="宋体;SimSun" w:cs="宋体;SimSun" w:hint="eastAsia"/>
                <w:color w:val="000000"/>
                <w:sz w:val="20"/>
              </w:rPr>
              <w:t>）</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101</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100</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100</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100</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成新修正系数（</w:t>
            </w:r>
            <w:r>
              <w:rPr>
                <w:rFonts w:cs="宋体;SimSun" w:ascii="宋体;SimSun" w:hAnsi="宋体;SimSun"/>
                <w:color w:val="000000"/>
                <w:sz w:val="20"/>
              </w:rPr>
              <w:t>%</w:t>
            </w:r>
            <w:r>
              <w:rPr>
                <w:rFonts w:ascii="宋体;SimSun" w:hAnsi="宋体;SimSun" w:cs="宋体;SimSun" w:hint="eastAsia"/>
                <w:color w:val="000000"/>
                <w:sz w:val="20"/>
              </w:rPr>
              <w:t>）</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100</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102</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102</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99</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99</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color w:val="000000"/>
                <w:sz w:val="20"/>
              </w:rPr>
            </w:pPr>
            <w:r>
              <w:rPr>
                <w:rFonts w:ascii="宋体;SimSun" w:hAnsi="宋体;SimSun" w:cs="宋体;SimSun" w:hint="eastAsia"/>
                <w:color w:val="000000"/>
                <w:sz w:val="20"/>
              </w:rPr>
              <w:t>东西至修正系数（</w:t>
            </w:r>
            <w:r>
              <w:rPr>
                <w:rFonts w:cs="宋体;SimSun" w:hint="eastAsia" w:ascii="宋体;SimSun" w:hAnsi="宋体;SimSun"/>
                <w:color w:val="000000"/>
                <w:sz w:val="20"/>
              </w:rPr>
              <w:t>%</w:t>
            </w:r>
            <w:r>
              <w:rPr>
                <w:rFonts w:ascii="宋体;SimSun" w:hAnsi="宋体;SimSun" w:cs="宋体;SimSun" w:hint="eastAsia"/>
                <w:color w:val="000000"/>
                <w:sz w:val="20"/>
              </w:rPr>
              <w:t>）</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实体状况系数综合（</w:t>
            </w:r>
            <w:r>
              <w:rPr>
                <w:rFonts w:cs="宋体;SimSun" w:ascii="宋体;SimSun" w:hAnsi="宋体;SimSun"/>
                <w:color w:val="000000"/>
                <w:sz w:val="20"/>
              </w:rPr>
              <w:t>%</w:t>
            </w:r>
            <w:r>
              <w:rPr>
                <w:rFonts w:ascii="宋体;SimSun" w:hAnsi="宋体;SimSun" w:cs="宋体;SimSun" w:hint="eastAsia"/>
                <w:color w:val="000000"/>
                <w:sz w:val="20"/>
              </w:rPr>
              <w:t>）</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109.08 </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113.46 </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113.46 </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106.92 </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109.06 </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cs="宋体;SimSun" w:ascii="宋体;SimSun" w:hAnsi="宋体;SimSun"/>
                <w:color w:val="000000"/>
                <w:sz w:val="20"/>
              </w:rPr>
              <w:t>P</w:t>
            </w:r>
            <w:r>
              <w:rPr>
                <w:rFonts w:cs="宋体;SimSun" w:ascii="宋体;SimSun" w:hAnsi="宋体;SimSun"/>
                <w:color w:val="000000"/>
                <w:sz w:val="20"/>
                <w:vertAlign w:val="subscript"/>
              </w:rPr>
              <w:t>3</w:t>
            </w:r>
            <w:r>
              <w:rPr>
                <w:rFonts w:ascii="宋体;SimSun" w:hAnsi="宋体;SimSun" w:cs="宋体;SimSun" w:hint="eastAsia"/>
                <w:color w:val="000000"/>
                <w:sz w:val="20"/>
              </w:rPr>
              <w:t>实体状况修正结果</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0.961 </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0.961 </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1.020 </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装修档次（价格）</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1500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1200</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装修成新率</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88%</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88%</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房屋所在区位（代码）</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70030</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区位因素</w:t>
            </w:r>
            <w:r>
              <w:rPr>
                <w:rFonts w:cs="宋体;SimSun" w:ascii="宋体;SimSun" w:hAnsi="宋体;SimSun"/>
                <w:color w:val="000000"/>
                <w:sz w:val="20"/>
              </w:rPr>
              <w:t>1</w:t>
            </w:r>
            <w:r>
              <w:rPr>
                <w:rFonts w:ascii="宋体;SimSun" w:hAnsi="宋体;SimSun" w:cs="宋体;SimSun" w:hint="eastAsia"/>
                <w:color w:val="000000"/>
                <w:sz w:val="20"/>
              </w:rPr>
              <w:t>（自然环境）</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区位因素</w:t>
            </w:r>
            <w:r>
              <w:rPr>
                <w:rFonts w:cs="宋体;SimSun" w:ascii="宋体;SimSun" w:hAnsi="宋体;SimSun"/>
                <w:color w:val="000000"/>
                <w:sz w:val="20"/>
              </w:rPr>
              <w:t>2</w:t>
            </w:r>
            <w:r>
              <w:rPr>
                <w:rFonts w:ascii="宋体;SimSun" w:hAnsi="宋体;SimSun" w:cs="宋体;SimSun" w:hint="eastAsia"/>
                <w:color w:val="000000"/>
                <w:sz w:val="20"/>
              </w:rPr>
              <w:t>（规划设计）</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区位因素</w:t>
            </w:r>
            <w:r>
              <w:rPr>
                <w:rFonts w:cs="宋体;SimSun" w:ascii="宋体;SimSun" w:hAnsi="宋体;SimSun"/>
                <w:color w:val="000000"/>
                <w:sz w:val="20"/>
              </w:rPr>
              <w:t>3</w:t>
            </w:r>
            <w:r>
              <w:rPr>
                <w:rFonts w:ascii="宋体;SimSun" w:hAnsi="宋体;SimSun" w:cs="宋体;SimSun" w:hint="eastAsia"/>
                <w:color w:val="000000"/>
                <w:sz w:val="20"/>
              </w:rPr>
              <w:t>（物业管理）</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17.5</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17.5</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17.5</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17.5</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17.5</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区位因素</w:t>
            </w:r>
            <w:r>
              <w:rPr>
                <w:rFonts w:cs="宋体;SimSun" w:ascii="宋体;SimSun" w:hAnsi="宋体;SimSun"/>
                <w:color w:val="000000"/>
                <w:sz w:val="20"/>
              </w:rPr>
              <w:t>4</w:t>
            </w:r>
            <w:r>
              <w:rPr>
                <w:rFonts w:ascii="宋体;SimSun" w:hAnsi="宋体;SimSun" w:cs="宋体;SimSun" w:hint="eastAsia"/>
                <w:color w:val="000000"/>
                <w:sz w:val="20"/>
              </w:rPr>
              <w:t>（交通条件）</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区位因素</w:t>
            </w:r>
            <w:r>
              <w:rPr>
                <w:rFonts w:cs="宋体;SimSun" w:ascii="宋体;SimSun" w:hAnsi="宋体;SimSun"/>
                <w:color w:val="000000"/>
                <w:sz w:val="20"/>
              </w:rPr>
              <w:t>5</w:t>
            </w:r>
            <w:r>
              <w:rPr>
                <w:rFonts w:ascii="宋体;SimSun" w:hAnsi="宋体;SimSun" w:cs="宋体;SimSun" w:hint="eastAsia"/>
                <w:color w:val="000000"/>
                <w:sz w:val="20"/>
              </w:rPr>
              <w:t>（教育医疗等设施）</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16.5</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区位因素</w:t>
            </w:r>
            <w:r>
              <w:rPr>
                <w:rFonts w:cs="宋体;SimSun" w:ascii="宋体;SimSun" w:hAnsi="宋体;SimSun"/>
                <w:color w:val="000000"/>
                <w:sz w:val="20"/>
              </w:rPr>
              <w:t>6</w:t>
            </w:r>
            <w:r>
              <w:rPr>
                <w:rFonts w:ascii="宋体;SimSun" w:hAnsi="宋体;SimSun" w:cs="宋体;SimSun" w:hint="eastAsia"/>
                <w:color w:val="000000"/>
                <w:sz w:val="20"/>
              </w:rPr>
              <w:t>（商业配套）</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22</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ascii="宋体;SimSun" w:hAnsi="宋体;SimSun" w:cs="宋体;SimSun" w:hint="eastAsia"/>
                <w:color w:val="000000"/>
                <w:sz w:val="20"/>
              </w:rPr>
              <w:t>区位状况综合得分</w:t>
            </w:r>
          </w:p>
          <w:p>
            <w:pPr>
              <w:pStyle w:val="Normal"/>
              <w:spacing w:lineRule="exact" w:line="320"/>
              <w:jc w:val="center"/>
              <w:rPr>
                <w:rFonts w:ascii="宋体;SimSun" w:hAnsi="宋体;SimSun" w:cs="宋体;SimSun"/>
                <w:color w:val="000000"/>
                <w:sz w:val="20"/>
              </w:rPr>
            </w:pPr>
            <w:r>
              <w:rPr>
                <w:rFonts w:cs="宋体;SimSun" w:ascii="宋体;SimSun" w:hAnsi="宋体;SimSun"/>
                <w:color w:val="000000"/>
                <w:sz w:val="20"/>
              </w:rPr>
              <w:t>(</w:t>
            </w:r>
            <w:r>
              <w:rPr>
                <w:rFonts w:ascii="宋体;SimSun" w:hAnsi="宋体;SimSun" w:cs="宋体;SimSun" w:hint="eastAsia"/>
                <w:color w:val="000000"/>
                <w:sz w:val="20"/>
              </w:rPr>
              <w:t>总分值</w:t>
            </w:r>
            <w:r>
              <w:rPr>
                <w:rFonts w:cs="宋体;SimSun" w:ascii="宋体;SimSun" w:hAnsi="宋体;SimSun"/>
                <w:color w:val="000000"/>
                <w:sz w:val="20"/>
              </w:rPr>
              <w:t>120</w:t>
            </w:r>
            <w:r>
              <w:rPr>
                <w:rFonts w:ascii="宋体;SimSun" w:hAnsi="宋体;SimSun" w:cs="宋体;SimSun" w:hint="eastAsia"/>
                <w:color w:val="000000"/>
                <w:sz w:val="20"/>
              </w:rPr>
              <w:t>分</w:t>
            </w:r>
            <w:r>
              <w:rPr>
                <w:rFonts w:cs="宋体;SimSun" w:ascii="宋体;SimSun" w:hAnsi="宋体;SimSun"/>
                <w:color w:val="000000"/>
                <w:sz w:val="20"/>
              </w:rPr>
              <w:t>)</w:t>
            </w:r>
          </w:p>
        </w:tc>
        <w:tc>
          <w:tcPr>
            <w:tcW w:w="12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cs="宋体;SimSun" w:ascii="宋体;SimSun" w:hAnsi="宋体;SimSun"/>
                <w:color w:val="000000"/>
                <w:sz w:val="20"/>
              </w:rPr>
              <w:t>P</w:t>
            </w:r>
            <w:r>
              <w:rPr>
                <w:rFonts w:cs="宋体;SimSun" w:ascii="宋体;SimSun" w:hAnsi="宋体;SimSun"/>
                <w:color w:val="000000"/>
                <w:sz w:val="20"/>
                <w:vertAlign w:val="subscript"/>
              </w:rPr>
              <w:t>4</w:t>
            </w:r>
            <w:r>
              <w:rPr>
                <w:rFonts w:ascii="宋体;SimSun" w:hAnsi="宋体;SimSun" w:cs="宋体;SimSun" w:hint="eastAsia"/>
                <w:color w:val="000000"/>
                <w:sz w:val="20"/>
              </w:rPr>
              <w:t>区位状况修正结果</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cs="宋体;SimSun" w:ascii="宋体;SimSun" w:hAnsi="宋体;SimSun"/>
                <w:color w:val="000000"/>
                <w:sz w:val="20"/>
              </w:rPr>
              <w:t>P</w:t>
            </w:r>
            <w:r>
              <w:rPr>
                <w:rFonts w:cs="宋体;SimSun" w:ascii="宋体;SimSun" w:hAnsi="宋体;SimSun"/>
                <w:color w:val="000000"/>
                <w:sz w:val="20"/>
                <w:vertAlign w:val="subscript"/>
              </w:rPr>
              <w:t>1</w:t>
            </w:r>
            <w:r>
              <w:rPr>
                <w:rFonts w:ascii="宋体;SimSun" w:hAnsi="宋体;SimSun" w:cs="宋体;SimSun" w:hint="eastAsia"/>
                <w:color w:val="000000"/>
                <w:sz w:val="20"/>
              </w:rPr>
              <w:t>交易情况修正结果</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1.000 </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color w:val="000000"/>
                <w:sz w:val="20"/>
              </w:rPr>
            </w:pPr>
            <w:r>
              <w:rPr>
                <w:rFonts w:cs="宋体;SimSun" w:ascii="宋体;SimSun" w:hAnsi="宋体;SimSun"/>
                <w:color w:val="000000"/>
                <w:sz w:val="20"/>
              </w:rPr>
              <w:t>P</w:t>
            </w:r>
            <w:r>
              <w:rPr>
                <w:rFonts w:cs="宋体;SimSun" w:ascii="宋体;SimSun" w:hAnsi="宋体;SimSun"/>
                <w:color w:val="000000"/>
                <w:sz w:val="20"/>
                <w:vertAlign w:val="subscript"/>
              </w:rPr>
              <w:t>2</w:t>
            </w:r>
            <w:r>
              <w:rPr>
                <w:rFonts w:ascii="宋体;SimSun" w:hAnsi="宋体;SimSun" w:cs="宋体;SimSun" w:hint="eastAsia"/>
                <w:color w:val="000000"/>
                <w:sz w:val="20"/>
              </w:rPr>
              <w:t>交易日期修正结果</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0.924 </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0.926 </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0.924 </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0.931 </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cs="宋体;SimSun" w:ascii="宋体;SimSun" w:hAnsi="宋体;SimSun"/>
                <w:color w:val="000000"/>
                <w:sz w:val="20"/>
              </w:rPr>
              <w:t>P</w:t>
            </w:r>
            <w:r>
              <w:rPr>
                <w:rFonts w:cs="宋体;SimSun" w:ascii="宋体;SimSun" w:hAnsi="宋体;SimSun"/>
                <w:color w:val="000000"/>
                <w:sz w:val="20"/>
                <w:vertAlign w:val="subscript"/>
              </w:rPr>
              <w:t>1</w:t>
            </w:r>
            <w:r>
              <w:rPr>
                <w:rFonts w:cs="宋体;SimSun" w:hint="eastAsia" w:ascii="宋体;SimSun" w:hAnsi="宋体;SimSun"/>
                <w:color w:val="000000"/>
                <w:sz w:val="20"/>
              </w:rPr>
              <w:t>×</w:t>
            </w:r>
            <w:r>
              <w:rPr>
                <w:rFonts w:cs="宋体;SimSun" w:ascii="宋体;SimSun" w:hAnsi="宋体;SimSun"/>
                <w:color w:val="000000"/>
                <w:sz w:val="20"/>
              </w:rPr>
              <w:t>P</w:t>
            </w:r>
            <w:r>
              <w:rPr>
                <w:rFonts w:cs="宋体;SimSun" w:ascii="宋体;SimSun" w:hAnsi="宋体;SimSun"/>
                <w:color w:val="000000"/>
                <w:sz w:val="20"/>
                <w:vertAlign w:val="subscript"/>
              </w:rPr>
              <w:t>2</w:t>
            </w:r>
            <w:r>
              <w:rPr>
                <w:rFonts w:cs="宋体;SimSun" w:hint="eastAsia" w:ascii="宋体;SimSun" w:hAnsi="宋体;SimSun"/>
                <w:color w:val="000000"/>
                <w:sz w:val="20"/>
              </w:rPr>
              <w:t>×</w:t>
            </w:r>
            <w:r>
              <w:rPr>
                <w:rFonts w:cs="宋体;SimSun" w:ascii="宋体;SimSun" w:hAnsi="宋体;SimSun"/>
                <w:color w:val="000000"/>
                <w:sz w:val="20"/>
              </w:rPr>
              <w:t>P</w:t>
            </w:r>
            <w:r>
              <w:rPr>
                <w:rFonts w:cs="宋体;SimSun" w:ascii="宋体;SimSun" w:hAnsi="宋体;SimSun"/>
                <w:color w:val="000000"/>
                <w:sz w:val="20"/>
                <w:vertAlign w:val="subscript"/>
              </w:rPr>
              <w:t>3</w:t>
            </w:r>
            <w:r>
              <w:rPr>
                <w:rFonts w:cs="宋体;SimSun" w:hint="eastAsia" w:ascii="宋体;SimSun" w:hAnsi="宋体;SimSun"/>
                <w:color w:val="000000"/>
                <w:sz w:val="20"/>
              </w:rPr>
              <w:t>×</w:t>
            </w:r>
            <w:r>
              <w:rPr>
                <w:rFonts w:cs="宋体;SimSun" w:ascii="宋体;SimSun" w:hAnsi="宋体;SimSun"/>
                <w:color w:val="000000"/>
                <w:sz w:val="20"/>
              </w:rPr>
              <w:t>P</w:t>
            </w:r>
            <w:r>
              <w:rPr>
                <w:rFonts w:cs="宋体;SimSun" w:ascii="宋体;SimSun" w:hAnsi="宋体;SimSun"/>
                <w:color w:val="000000"/>
                <w:sz w:val="20"/>
                <w:vertAlign w:val="subscript"/>
              </w:rPr>
              <w:t>4</w:t>
            </w:r>
            <w:r>
              <w:rPr>
                <w:rFonts w:ascii="宋体;SimSun" w:hAnsi="宋体;SimSun" w:cs="宋体;SimSun" w:hint="eastAsia"/>
                <w:color w:val="000000"/>
                <w:sz w:val="20"/>
              </w:rPr>
              <w:t>结果</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0.888 </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0.890 </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0.942 </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0.931 </w:t>
            </w:r>
          </w:p>
        </w:tc>
      </w:tr>
      <w:tr>
        <w:trPr>
          <w:trHeight w:val="517"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cs="宋体;SimSun" w:ascii="宋体;SimSun" w:hAnsi="宋体;SimSun"/>
                <w:color w:val="000000"/>
                <w:sz w:val="20"/>
              </w:rPr>
              <w:t>V</w:t>
            </w:r>
            <w:r>
              <w:rPr>
                <w:rFonts w:cs="宋体;SimSun" w:ascii="宋体;SimSun" w:hAnsi="宋体;SimSun"/>
                <w:i/>
                <w:color w:val="000000"/>
                <w:sz w:val="20"/>
                <w:vertAlign w:val="subscript"/>
              </w:rPr>
              <w:t>a</w:t>
            </w:r>
            <w:r>
              <w:rPr>
                <w:rFonts w:ascii="宋体;SimSun" w:hAnsi="宋体;SimSun" w:cs="宋体;SimSun" w:hint="eastAsia"/>
                <w:color w:val="000000"/>
                <w:sz w:val="20"/>
              </w:rPr>
              <w:t>单位面积</w:t>
            </w:r>
          </w:p>
          <w:p>
            <w:pPr>
              <w:pStyle w:val="Normal"/>
              <w:jc w:val="center"/>
              <w:rPr>
                <w:rFonts w:ascii="宋体;SimSun" w:hAnsi="宋体;SimSun" w:cs="宋体;SimSun"/>
                <w:color w:val="000000"/>
                <w:sz w:val="20"/>
              </w:rPr>
            </w:pPr>
            <w:r>
              <w:rPr>
                <w:rFonts w:ascii="宋体;SimSun" w:hAnsi="宋体;SimSun" w:cs="宋体;SimSun" w:hint="eastAsia"/>
                <w:color w:val="000000"/>
                <w:sz w:val="20"/>
              </w:rPr>
              <w:t>装修重置价</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1320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1056</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r>
      <w:tr>
        <w:trPr>
          <w:trHeight w:val="57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ind w:firstLineChars="150" w:startChars="0" w:start="0" w:endChars="0" w:end="0"/>
              <w:rPr>
                <w:rFonts w:ascii="宋体;SimSun" w:hAnsi="宋体;SimSun" w:cs="宋体;SimSun"/>
                <w:color w:val="000000"/>
                <w:sz w:val="20"/>
              </w:rPr>
            </w:pPr>
            <w:r>
              <w:rPr>
                <w:rFonts w:cs="宋体;SimSun" w:ascii="宋体;SimSun" w:hAnsi="宋体;SimSun"/>
                <w:color w:val="000000"/>
                <w:sz w:val="20"/>
              </w:rPr>
              <w:t>V</w:t>
            </w:r>
            <w:r>
              <w:rPr>
                <w:rFonts w:cs="宋体;SimSun" w:ascii="宋体;SimSun" w:hAnsi="宋体;SimSun"/>
                <w:i/>
                <w:color w:val="000000"/>
                <w:sz w:val="20"/>
                <w:vertAlign w:val="subscript"/>
              </w:rPr>
              <w:t>b</w:t>
            </w:r>
            <w:r>
              <w:rPr>
                <w:rFonts w:ascii="宋体;SimSun" w:hAnsi="宋体;SimSun" w:cs="宋体;SimSun" w:hint="eastAsia"/>
                <w:color w:val="000000"/>
                <w:sz w:val="20"/>
              </w:rPr>
              <w:t>单位面积</w:t>
            </w:r>
          </w:p>
          <w:p>
            <w:pPr>
              <w:pStyle w:val="Normal"/>
              <w:ind w:firstLineChars="50" w:startChars="0" w:start="0" w:endChars="0" w:end="0"/>
              <w:rPr>
                <w:rFonts w:ascii="宋体;SimSun" w:hAnsi="宋体;SimSun" w:cs="宋体;SimSun"/>
                <w:color w:val="000000"/>
                <w:sz w:val="20"/>
              </w:rPr>
            </w:pPr>
            <w:r>
              <w:rPr>
                <w:rFonts w:ascii="宋体;SimSun" w:hAnsi="宋体;SimSun" w:cs="宋体;SimSun" w:hint="eastAsia"/>
                <w:color w:val="000000"/>
                <w:sz w:val="20"/>
              </w:rPr>
              <w:t>附属物计算单价</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cs="宋体;SimSun" w:ascii="宋体;SimSun" w:hAnsi="宋体;SimSun"/>
                <w:color w:val="000000"/>
                <w:sz w:val="20"/>
              </w:rPr>
              <w:t>Vs</w:t>
            </w:r>
            <w:r>
              <w:rPr>
                <w:rFonts w:ascii="宋体;SimSun" w:hAnsi="宋体;SimSun" w:cs="宋体;SimSun" w:hint="eastAsia"/>
                <w:color w:val="000000"/>
                <w:sz w:val="20"/>
              </w:rPr>
              <w:t>交易单价</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10865</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10308</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10285</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9753</w:t>
            </w:r>
          </w:p>
        </w:tc>
      </w:tr>
      <w:tr>
        <w:trPr>
          <w:trHeight w:val="369" w:hRule="exact"/>
        </w:trPr>
        <w:tc>
          <w:tcPr>
            <w:tcW w:w="21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 w:val="20"/>
              </w:rPr>
            </w:pPr>
            <w:r>
              <w:rPr>
                <w:rFonts w:cs="宋体;SimSun" w:ascii="宋体;SimSun" w:hAnsi="宋体;SimSun"/>
                <w:i/>
                <w:color w:val="000000"/>
                <w:sz w:val="20"/>
                <w:shd w:fill="FFFFFF" w:val="clear"/>
              </w:rPr>
              <w:t>V</w:t>
            </w:r>
            <w:r>
              <w:rPr>
                <w:rFonts w:cs="宋体;SimSun" w:ascii="宋体;SimSun" w:hAnsi="宋体;SimSun"/>
                <w:i/>
                <w:color w:val="000000"/>
                <w:sz w:val="20"/>
                <w:shd w:fill="FFFFFF" w:val="clear"/>
                <w:vertAlign w:val="subscript"/>
              </w:rPr>
              <w:t>n</w:t>
            </w:r>
            <w:r>
              <w:rPr>
                <w:rFonts w:ascii="宋体;SimSun" w:hAnsi="宋体;SimSun" w:cs="宋体;SimSun" w:hint="eastAsia"/>
                <w:color w:val="000000"/>
                <w:sz w:val="20"/>
                <w:shd w:fill="FFFFFF" w:val="clear"/>
              </w:rPr>
              <w:t>比</w:t>
            </w:r>
            <w:r>
              <w:rPr>
                <w:rFonts w:ascii="宋体;SimSun" w:hAnsi="宋体;SimSun" w:cs="宋体;SimSun" w:hint="eastAsia"/>
                <w:color w:val="000000"/>
                <w:sz w:val="20"/>
              </w:rPr>
              <w:t>准价格</w:t>
            </w:r>
          </w:p>
        </w:tc>
        <w:tc>
          <w:tcPr>
            <w:tcW w:w="1297"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rFonts w:ascii="宋体;SimSun" w:hAnsi="宋体;SimSun" w:cs="宋体;SimSun"/>
                <w:sz w:val="20"/>
              </w:rPr>
            </w:pPr>
            <w:r>
              <w:rPr>
                <w:rFonts w:cs="宋体;SimSun" w:hint="eastAsia" w:ascii="宋体;SimSun" w:hAnsi="宋体;SimSun"/>
                <w:sz w:val="20"/>
              </w:rPr>
              <w:t>/</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8328</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8118</w:t>
            </w:r>
          </w:p>
        </w:tc>
        <w:tc>
          <w:tcPr>
            <w:tcW w:w="1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9688</w:t>
            </w:r>
          </w:p>
        </w:tc>
        <w:tc>
          <w:tcPr>
            <w:tcW w:w="14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9080</w:t>
            </w:r>
          </w:p>
        </w:tc>
      </w:tr>
    </w:tbl>
    <w:p>
      <w:pPr>
        <w:pStyle w:val="Normal"/>
        <w:spacing w:lineRule="exact" w:line="400"/>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400"/>
        <w:rPr>
          <w:rFonts w:ascii="宋体;SimSun" w:hAnsi="宋体;SimSun" w:cs="宋体;SimSun" w:hint="eastAsia"/>
          <w:b/>
          <w:sz w:val="24"/>
          <w:szCs w:val="24"/>
        </w:rPr>
      </w:pPr>
      <w:r>
        <w:rPr>
          <w:rFonts w:ascii="宋体;SimSun" w:hAnsi="宋体;SimSun" w:cs="宋体;SimSun" w:hint="eastAsia"/>
          <w:b/>
          <w:sz w:val="24"/>
          <w:szCs w:val="24"/>
        </w:rPr>
        <w:t>（四）、比准价格计算一览表</w:t>
      </w:r>
    </w:p>
    <w:tbl>
      <w:tblPr>
        <w:tblW w:w="9000" w:type="dxa"/>
        <w:jc w:val="start"/>
        <w:tblInd w:w="8" w:type="dxa"/>
        <w:tblLayout w:type="fixed"/>
        <w:tblCellMar>
          <w:top w:w="0" w:type="dxa"/>
          <w:start w:w="108" w:type="dxa"/>
          <w:bottom w:w="0" w:type="dxa"/>
          <w:end w:w="108" w:type="dxa"/>
        </w:tblCellMar>
      </w:tblPr>
      <w:tblGrid>
        <w:gridCol w:w="2200"/>
        <w:gridCol w:w="1800"/>
        <w:gridCol w:w="1600"/>
        <w:gridCol w:w="1600"/>
        <w:gridCol w:w="1800"/>
      </w:tblGrid>
      <w:tr>
        <w:trPr>
          <w:trHeight w:val="594"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ascii="宋体;SimSun" w:hAnsi="宋体;SimSun" w:cs="宋体;SimSun" w:hint="eastAsia"/>
                <w:sz w:val="20"/>
              </w:rPr>
              <w:t>调整因素</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pPr>
            <w:r>
              <w:rPr>
                <w:rFonts w:ascii="宋体;SimSun" w:hAnsi="宋体;SimSun" w:cs="宋体;SimSun" w:hint="eastAsia"/>
                <w:sz w:val="20"/>
              </w:rPr>
              <w:t>可比实例</w:t>
            </w:r>
            <w:r>
              <w:rPr>
                <w:rFonts w:cs="宋体;SimSun" w:ascii="宋体;SimSun" w:hAnsi="宋体;SimSun"/>
                <w:sz w:val="20"/>
              </w:rPr>
              <w:t>A</w:t>
            </w:r>
          </w:p>
        </w:tc>
        <w:tc>
          <w:tcPr>
            <w:tcW w:w="1600" w:type="dxa"/>
            <w:tcBorders>
              <w:top w:val="single" w:sz="4" w:space="0" w:color="000000"/>
              <w:bottom w:val="single" w:sz="4" w:space="0" w:color="000000"/>
              <w:end w:val="single" w:sz="4" w:space="0" w:color="000000"/>
            </w:tcBorders>
            <w:vAlign w:val="center"/>
          </w:tcPr>
          <w:p>
            <w:pPr>
              <w:pStyle w:val="Normal"/>
              <w:spacing w:lineRule="exact" w:line="260"/>
              <w:jc w:val="center"/>
              <w:rPr/>
            </w:pPr>
            <w:r>
              <w:rPr>
                <w:rFonts w:ascii="宋体;SimSun" w:hAnsi="宋体;SimSun" w:cs="宋体;SimSun" w:hint="eastAsia"/>
                <w:sz w:val="20"/>
              </w:rPr>
              <w:t>可比实例</w:t>
            </w:r>
            <w:r>
              <w:rPr>
                <w:rFonts w:cs="宋体;SimSun" w:ascii="宋体;SimSun" w:hAnsi="宋体;SimSun"/>
                <w:sz w:val="20"/>
              </w:rPr>
              <w:t>B</w:t>
            </w:r>
          </w:p>
        </w:tc>
        <w:tc>
          <w:tcPr>
            <w:tcW w:w="1600" w:type="dxa"/>
            <w:tcBorders>
              <w:top w:val="single" w:sz="4" w:space="0" w:color="000000"/>
              <w:bottom w:val="single" w:sz="4" w:space="0" w:color="000000"/>
              <w:end w:val="single" w:sz="4" w:space="0" w:color="000000"/>
            </w:tcBorders>
            <w:vAlign w:val="center"/>
          </w:tcPr>
          <w:p>
            <w:pPr>
              <w:pStyle w:val="Normal"/>
              <w:spacing w:lineRule="exact" w:line="260"/>
              <w:jc w:val="center"/>
              <w:rPr/>
            </w:pPr>
            <w:r>
              <w:rPr>
                <w:rFonts w:ascii="宋体;SimSun" w:hAnsi="宋体;SimSun" w:cs="宋体;SimSun" w:hint="eastAsia"/>
                <w:sz w:val="20"/>
              </w:rPr>
              <w:t>可比实例</w:t>
            </w:r>
            <w:r>
              <w:rPr>
                <w:rFonts w:cs="宋体;SimSun" w:ascii="宋体;SimSun" w:hAnsi="宋体;SimSun"/>
                <w:sz w:val="20"/>
              </w:rPr>
              <w:t>C</w:t>
            </w:r>
          </w:p>
        </w:tc>
        <w:tc>
          <w:tcPr>
            <w:tcW w:w="1800" w:type="dxa"/>
            <w:tcBorders>
              <w:top w:val="single" w:sz="4" w:space="0" w:color="000000"/>
              <w:bottom w:val="single" w:sz="4" w:space="0" w:color="000000"/>
              <w:end w:val="single" w:sz="4" w:space="0" w:color="000000"/>
            </w:tcBorders>
            <w:vAlign w:val="center"/>
          </w:tcPr>
          <w:p>
            <w:pPr>
              <w:pStyle w:val="Normal"/>
              <w:spacing w:lineRule="exact" w:line="260"/>
              <w:jc w:val="center"/>
              <w:rPr/>
            </w:pPr>
            <w:r>
              <w:rPr>
                <w:rFonts w:ascii="宋体;SimSun" w:hAnsi="宋体;SimSun" w:cs="宋体;SimSun" w:hint="eastAsia"/>
                <w:sz w:val="20"/>
              </w:rPr>
              <w:t>可比实例</w:t>
            </w:r>
            <w:r>
              <w:rPr>
                <w:rFonts w:cs="宋体;SimSun" w:ascii="宋体;SimSun" w:hAnsi="宋体;SimSun"/>
                <w:sz w:val="20"/>
              </w:rPr>
              <w:t>D</w:t>
            </w:r>
          </w:p>
        </w:tc>
      </w:tr>
      <w:tr>
        <w:trPr>
          <w:trHeight w:val="525"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ascii="宋体;SimSun" w:hAnsi="宋体;SimSun" w:cs="宋体;SimSun" w:hint="eastAsia"/>
                <w:sz w:val="20"/>
              </w:rPr>
              <w:t>交易单价</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10865</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10308</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10285</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9753</w:t>
            </w:r>
          </w:p>
        </w:tc>
      </w:tr>
      <w:tr>
        <w:trPr>
          <w:trHeight w:val="494"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 w:val="20"/>
              </w:rPr>
            </w:pPr>
            <w:r>
              <w:rPr>
                <w:rFonts w:cs="宋体;SimSun" w:ascii="宋体;SimSun" w:hAnsi="宋体;SimSun"/>
                <w:sz w:val="20"/>
              </w:rPr>
              <w:t>P</w:t>
            </w:r>
            <w:r>
              <w:rPr>
                <w:rFonts w:cs="宋体;SimSun" w:ascii="宋体;SimSun" w:hAnsi="宋体;SimSun"/>
                <w:sz w:val="20"/>
                <w:vertAlign w:val="subscript"/>
              </w:rPr>
              <w:t>1</w:t>
            </w:r>
            <w:r>
              <w:rPr>
                <w:rFonts w:ascii="宋体;SimSun" w:hAnsi="宋体;SimSun" w:cs="宋体;SimSun" w:hint="eastAsia"/>
                <w:sz w:val="20"/>
              </w:rPr>
              <w:t>交易情况修正</w:t>
            </w:r>
          </w:p>
        </w:tc>
        <w:tc>
          <w:tcPr>
            <w:tcW w:w="1800"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不修正</w:t>
            </w:r>
          </w:p>
        </w:tc>
        <w:tc>
          <w:tcPr>
            <w:tcW w:w="1600"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不修正</w:t>
            </w:r>
          </w:p>
        </w:tc>
        <w:tc>
          <w:tcPr>
            <w:tcW w:w="1600"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不修正</w:t>
            </w:r>
          </w:p>
        </w:tc>
        <w:tc>
          <w:tcPr>
            <w:tcW w:w="1800" w:type="dxa"/>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ascii="宋体;SimSun" w:hAnsi="宋体;SimSun" w:cs="宋体;SimSun" w:hint="eastAsia"/>
                <w:sz w:val="20"/>
              </w:rPr>
              <w:t>不修正</w:t>
            </w:r>
          </w:p>
        </w:tc>
      </w:tr>
      <w:tr>
        <w:trPr>
          <w:trHeight w:val="620"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 w:val="20"/>
              </w:rPr>
            </w:pPr>
            <w:r>
              <w:rPr>
                <w:rFonts w:cs="宋体;SimSun" w:ascii="宋体;SimSun" w:hAnsi="宋体;SimSun"/>
                <w:sz w:val="20"/>
              </w:rPr>
              <w:t>P</w:t>
            </w:r>
            <w:r>
              <w:rPr>
                <w:rFonts w:cs="宋体;SimSun" w:ascii="宋体;SimSun" w:hAnsi="宋体;SimSun"/>
                <w:sz w:val="20"/>
                <w:vertAlign w:val="subscript"/>
              </w:rPr>
              <w:t>2</w:t>
            </w:r>
            <w:r>
              <w:rPr>
                <w:rFonts w:ascii="宋体;SimSun" w:hAnsi="宋体;SimSun" w:cs="宋体;SimSun" w:hint="eastAsia"/>
                <w:sz w:val="20"/>
              </w:rPr>
              <w:t>交易日期修正</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11179/12099</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11179/12067</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11179/12099</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11179/12004</w:t>
            </w:r>
          </w:p>
        </w:tc>
      </w:tr>
      <w:tr>
        <w:trPr>
          <w:trHeight w:val="501"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cs="宋体;SimSun" w:ascii="宋体;SimSun" w:hAnsi="宋体;SimSun"/>
                <w:sz w:val="20"/>
              </w:rPr>
              <w:t>P</w:t>
            </w:r>
            <w:r>
              <w:rPr>
                <w:rFonts w:cs="宋体;SimSun" w:ascii="宋体;SimSun" w:hAnsi="宋体;SimSun"/>
                <w:sz w:val="20"/>
                <w:vertAlign w:val="subscript"/>
              </w:rPr>
              <w:t>3</w:t>
            </w:r>
            <w:r>
              <w:rPr>
                <w:rFonts w:ascii="宋体;SimSun" w:hAnsi="宋体;SimSun" w:cs="宋体;SimSun" w:hint="eastAsia"/>
                <w:sz w:val="20"/>
              </w:rPr>
              <w:t>实体因素修正</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109.08/113.46</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109.08/113.46</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109.08/106.92</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109.08/109.06</w:t>
            </w:r>
          </w:p>
        </w:tc>
      </w:tr>
      <w:tr>
        <w:trPr>
          <w:trHeight w:val="618"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cs="宋体;SimSun" w:ascii="宋体;SimSun" w:hAnsi="宋体;SimSun"/>
                <w:sz w:val="20"/>
              </w:rPr>
              <w:t>P</w:t>
            </w:r>
            <w:r>
              <w:rPr>
                <w:rFonts w:cs="宋体;SimSun" w:ascii="宋体;SimSun" w:hAnsi="宋体;SimSun"/>
                <w:sz w:val="20"/>
                <w:vertAlign w:val="subscript"/>
              </w:rPr>
              <w:t>4</w:t>
            </w:r>
            <w:r>
              <w:rPr>
                <w:rFonts w:ascii="宋体;SimSun" w:hAnsi="宋体;SimSun" w:cs="宋体;SimSun" w:hint="eastAsia"/>
                <w:sz w:val="20"/>
              </w:rPr>
              <w:t>区位状况修正</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111.5/111.5</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111.5/111.5</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111.5/111.5</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111.5/111.5</w:t>
            </w:r>
          </w:p>
        </w:tc>
      </w:tr>
      <w:tr>
        <w:trPr>
          <w:trHeight w:val="503"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cs="宋体;SimSun" w:ascii="宋体;SimSun" w:hAnsi="宋体;SimSun"/>
                <w:sz w:val="20"/>
              </w:rPr>
              <w:t>P</w:t>
            </w:r>
            <w:r>
              <w:rPr>
                <w:rFonts w:cs="宋体;SimSun" w:ascii="宋体;SimSun" w:hAnsi="宋体;SimSun"/>
                <w:sz w:val="20"/>
                <w:vertAlign w:val="subscript"/>
              </w:rPr>
              <w:t>1</w:t>
            </w:r>
            <w:r>
              <w:rPr>
                <w:rFonts w:cs="宋体;SimSun" w:hint="eastAsia" w:ascii="宋体;SimSun" w:hAnsi="宋体;SimSun"/>
                <w:sz w:val="20"/>
              </w:rPr>
              <w:t>×</w:t>
            </w:r>
            <w:r>
              <w:rPr>
                <w:rFonts w:cs="宋体;SimSun" w:ascii="宋体;SimSun" w:hAnsi="宋体;SimSun"/>
                <w:sz w:val="20"/>
              </w:rPr>
              <w:t>P</w:t>
            </w:r>
            <w:r>
              <w:rPr>
                <w:rFonts w:cs="宋体;SimSun" w:ascii="宋体;SimSun" w:hAnsi="宋体;SimSun"/>
                <w:sz w:val="20"/>
                <w:vertAlign w:val="subscript"/>
              </w:rPr>
              <w:t>2</w:t>
            </w:r>
            <w:r>
              <w:rPr>
                <w:rFonts w:cs="宋体;SimSun" w:hint="eastAsia" w:ascii="宋体;SimSun" w:hAnsi="宋体;SimSun"/>
                <w:sz w:val="20"/>
              </w:rPr>
              <w:t>×</w:t>
            </w:r>
            <w:r>
              <w:rPr>
                <w:rFonts w:cs="宋体;SimSun" w:ascii="宋体;SimSun" w:hAnsi="宋体;SimSun"/>
                <w:sz w:val="20"/>
              </w:rPr>
              <w:t>P</w:t>
            </w:r>
            <w:r>
              <w:rPr>
                <w:rFonts w:cs="宋体;SimSun" w:ascii="宋体;SimSun" w:hAnsi="宋体;SimSun"/>
                <w:sz w:val="20"/>
                <w:vertAlign w:val="subscript"/>
              </w:rPr>
              <w:t>3</w:t>
            </w:r>
            <w:r>
              <w:rPr>
                <w:rFonts w:cs="宋体;SimSun" w:hint="eastAsia" w:ascii="宋体;SimSun" w:hAnsi="宋体;SimSun"/>
                <w:sz w:val="20"/>
              </w:rPr>
              <w:t>×</w:t>
            </w:r>
            <w:r>
              <w:rPr>
                <w:rFonts w:cs="宋体;SimSun" w:ascii="宋体;SimSun" w:hAnsi="宋体;SimSun"/>
                <w:sz w:val="20"/>
              </w:rPr>
              <w:t>P</w:t>
            </w:r>
            <w:r>
              <w:rPr>
                <w:rFonts w:cs="宋体;SimSun" w:ascii="宋体;SimSun" w:hAnsi="宋体;SimSun"/>
                <w:sz w:val="20"/>
                <w:vertAlign w:val="subscript"/>
              </w:rPr>
              <w:t>4</w:t>
            </w:r>
            <w:r>
              <w:rPr>
                <w:rFonts w:ascii="宋体;SimSun" w:hAnsi="宋体;SimSun" w:cs="宋体;SimSun" w:hint="eastAsia"/>
                <w:sz w:val="20"/>
              </w:rPr>
              <w:t>结果</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0.888 </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0.890 </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0.942 </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 xml:space="preserve">0.931 </w:t>
            </w:r>
          </w:p>
        </w:tc>
      </w:tr>
      <w:tr>
        <w:trPr>
          <w:trHeight w:val="503"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pPr>
            <w:r>
              <w:rPr>
                <w:rFonts w:cs="宋体;SimSun" w:ascii="宋体;SimSun" w:hAnsi="宋体;SimSun"/>
                <w:sz w:val="20"/>
              </w:rPr>
              <w:t>V</w:t>
            </w:r>
            <w:r>
              <w:rPr>
                <w:rFonts w:cs="宋体;SimSun" w:ascii="宋体;SimSun" w:hAnsi="宋体;SimSun"/>
                <w:i/>
                <w:sz w:val="20"/>
              </w:rPr>
              <w:t>s</w:t>
            </w:r>
            <w:r>
              <w:rPr>
                <w:rFonts w:cs="宋体;SimSun" w:ascii="宋体;SimSun" w:hAnsi="宋体;SimSun"/>
                <w:sz w:val="20"/>
              </w:rPr>
              <w:t>×P</w:t>
            </w:r>
            <w:r>
              <w:rPr>
                <w:rFonts w:cs="宋体;SimSun" w:ascii="宋体;SimSun" w:hAnsi="宋体;SimSun"/>
                <w:sz w:val="20"/>
                <w:vertAlign w:val="subscript"/>
              </w:rPr>
              <w:t>1</w:t>
            </w:r>
            <w:r>
              <w:rPr>
                <w:rFonts w:cs="宋体;SimSun" w:ascii="宋体;SimSun" w:hAnsi="宋体;SimSun"/>
                <w:sz w:val="20"/>
              </w:rPr>
              <w:t>×P</w:t>
            </w:r>
            <w:r>
              <w:rPr>
                <w:rFonts w:cs="宋体;SimSun" w:ascii="宋体;SimSun" w:hAnsi="宋体;SimSun"/>
                <w:sz w:val="20"/>
                <w:vertAlign w:val="subscript"/>
              </w:rPr>
              <w:t>2</w:t>
            </w:r>
            <w:r>
              <w:rPr>
                <w:rFonts w:cs="宋体;SimSun" w:ascii="宋体;SimSun" w:hAnsi="宋体;SimSun"/>
                <w:sz w:val="20"/>
              </w:rPr>
              <w:t>×P</w:t>
            </w:r>
            <w:r>
              <w:rPr>
                <w:rFonts w:cs="宋体;SimSun" w:ascii="宋体;SimSun" w:hAnsi="宋体;SimSun"/>
                <w:sz w:val="20"/>
                <w:vertAlign w:val="subscript"/>
              </w:rPr>
              <w:t>3</w:t>
            </w:r>
            <w:r>
              <w:rPr>
                <w:rFonts w:cs="宋体;SimSun" w:ascii="宋体;SimSun" w:hAnsi="宋体;SimSun"/>
                <w:sz w:val="20"/>
              </w:rPr>
              <w:t>×P</w:t>
            </w:r>
            <w:r>
              <w:rPr>
                <w:rFonts w:cs="宋体;SimSun" w:ascii="宋体;SimSun" w:hAnsi="宋体;SimSun"/>
                <w:sz w:val="20"/>
                <w:vertAlign w:val="subscript"/>
              </w:rPr>
              <w:t>4</w:t>
            </w:r>
            <w:r>
              <w:rPr>
                <w:rFonts w:ascii="宋体;SimSun" w:hAnsi="宋体;SimSun" w:cs="宋体;SimSun" w:hint="eastAsia"/>
                <w:sz w:val="20"/>
              </w:rPr>
              <w:t>结果</w:t>
            </w:r>
            <w:r>
              <w:rPr>
                <w:rFonts w:ascii="宋体;SimSun" w:hAnsi="宋体;SimSun" w:cs="宋体;SimSun"/>
                <w:sz w:val="20"/>
              </w:rPr>
              <w:t xml:space="preserve"> </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9648</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9174</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9688</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9080</w:t>
            </w:r>
          </w:p>
        </w:tc>
      </w:tr>
      <w:tr>
        <w:trPr>
          <w:trHeight w:val="503"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ascii="宋体;SimSun" w:hAnsi="宋体;SimSun" w:cs="宋体;SimSun" w:hint="eastAsia"/>
                <w:sz w:val="20"/>
              </w:rPr>
              <w:t>单位面积装修重置价</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1320</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1056</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r>
      <w:tr>
        <w:trPr>
          <w:trHeight w:val="503"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ascii="宋体;SimSun" w:hAnsi="宋体;SimSun" w:cs="宋体;SimSun" w:hint="eastAsia"/>
                <w:sz w:val="20"/>
              </w:rPr>
              <w:t>单位面积附属物单价</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0</w:t>
            </w:r>
          </w:p>
        </w:tc>
      </w:tr>
      <w:tr>
        <w:trPr>
          <w:trHeight w:val="573" w:hRule="atLeas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宋体;SimSun" w:hAnsi="宋体;SimSun" w:cs="宋体;SimSun"/>
                <w:sz w:val="20"/>
              </w:rPr>
            </w:pPr>
            <w:r>
              <w:rPr>
                <w:rFonts w:ascii="宋体;SimSun" w:hAnsi="宋体;SimSun" w:cs="宋体;SimSun" w:hint="eastAsia"/>
                <w:sz w:val="20"/>
              </w:rPr>
              <w:t>比准价格（元</w:t>
            </w:r>
            <w:r>
              <w:rPr>
                <w:rFonts w:cs="宋体;SimSun" w:ascii="宋体;SimSun" w:hAnsi="宋体;SimSun"/>
                <w:sz w:val="20"/>
              </w:rPr>
              <w:t>/</w:t>
            </w:r>
            <w:r>
              <w:rPr>
                <w:rFonts w:ascii="宋体;SimSun" w:hAnsi="宋体;SimSun" w:cs="宋体;SimSun" w:hint="eastAsia"/>
                <w:sz w:val="20"/>
              </w:rPr>
              <w:t>㎡）</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8328</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8118</w:t>
            </w:r>
          </w:p>
        </w:tc>
        <w:tc>
          <w:tcPr>
            <w:tcW w:w="16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9688</w:t>
            </w:r>
          </w:p>
        </w:tc>
        <w:tc>
          <w:tcPr>
            <w:tcW w:w="180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9080</w:t>
            </w:r>
          </w:p>
        </w:tc>
      </w:tr>
    </w:tbl>
    <w:p>
      <w:pPr>
        <w:pStyle w:val="Normal"/>
        <w:spacing w:lineRule="exact" w:line="500"/>
        <w:rPr>
          <w:rFonts w:cs="宋体;SimSun"/>
          <w:sz w:val="24"/>
        </w:rPr>
      </w:pPr>
      <w:r>
        <w:rPr>
          <w:rFonts w:ascii="黑体;SimHei" w:hAnsi="黑体;SimHei" w:cs="宋体;SimSun" w:hint="eastAsia" w:eastAsia="黑体;SimHei"/>
          <w:sz w:val="24"/>
          <w:szCs w:val="24"/>
        </w:rPr>
        <w:t>七、估价结果确定</w:t>
      </w:r>
    </w:p>
    <w:p>
      <w:pPr>
        <w:pStyle w:val="Normal"/>
        <w:spacing w:lineRule="exact" w:line="500"/>
        <w:rPr>
          <w:rFonts w:ascii="宋体;SimSun" w:hAnsi="宋体;SimSun" w:cs="宋体;SimSun"/>
          <w:sz w:val="24"/>
          <w:szCs w:val="24"/>
        </w:rPr>
      </w:pPr>
      <w:r>
        <w:rPr>
          <w:rFonts w:ascii="宋体;SimSun" w:hAnsi="宋体;SimSun" w:cs="宋体;SimSun"/>
          <w:sz w:val="24"/>
          <w:szCs w:val="24"/>
        </w:rPr>
        <w:t xml:space="preserve">   </w:t>
      </w:r>
      <w:r>
        <w:rPr>
          <w:rFonts w:ascii="宋体;SimSun" w:hAnsi="宋体;SimSun" w:cs="宋体;SimSun" w:hint="eastAsia"/>
          <w:sz w:val="24"/>
          <w:szCs w:val="24"/>
        </w:rPr>
        <w:t>将上述四个比准价格的简单算术平均数作为比较法的测算结果。</w:t>
      </w:r>
    </w:p>
    <w:p>
      <w:pPr>
        <w:pStyle w:val="Normal"/>
        <w:spacing w:lineRule="exact" w:line="500"/>
        <w:ind w:firstLineChars="150" w:startChars="0" w:start="0" w:endChars="0" w:end="0"/>
        <w:rPr>
          <w:rFonts w:ascii="宋体;SimSun" w:hAnsi="宋体;SimSun" w:cs="宋体;SimSun"/>
          <w:sz w:val="24"/>
          <w:szCs w:val="24"/>
        </w:rPr>
      </w:pPr>
      <w:r>
        <w:rPr>
          <w:rFonts w:ascii="宋体;SimSun" w:hAnsi="宋体;SimSun" w:cs="宋体;SimSun" w:hint="eastAsia"/>
          <w:sz w:val="24"/>
          <w:szCs w:val="24"/>
        </w:rPr>
        <w:t>标准房基准价格</w:t>
      </w:r>
      <w:r>
        <w:rPr>
          <w:rFonts w:cs="宋体;SimSun" w:ascii="宋体;SimSun" w:hAnsi="宋体;SimSun"/>
          <w:sz w:val="24"/>
          <w:szCs w:val="24"/>
        </w:rPr>
        <w:t>=(A+B+C+D)/4 =</w:t>
      </w:r>
      <w:r>
        <w:rPr>
          <w:rFonts w:cs="宋体;SimSun" w:hint="eastAsia" w:ascii="宋体;SimSun" w:hAnsi="宋体;SimSun"/>
          <w:sz w:val="24"/>
          <w:szCs w:val="24"/>
        </w:rPr>
        <w:t>8804</w:t>
      </w:r>
      <w:r>
        <w:rPr>
          <w:rFonts w:ascii="宋体;SimSun" w:hAnsi="宋体;SimSun" w:cs="宋体;SimSun" w:hint="eastAsia"/>
          <w:sz w:val="24"/>
          <w:szCs w:val="24"/>
        </w:rPr>
        <w:t>元</w:t>
      </w:r>
      <w:r>
        <w:rPr>
          <w:rFonts w:cs="宋体;SimSun" w:ascii="宋体;SimSun" w:hAnsi="宋体;SimSun"/>
          <w:sz w:val="24"/>
          <w:szCs w:val="24"/>
        </w:rPr>
        <w:t>/</w:t>
      </w:r>
      <w:r>
        <w:rPr>
          <w:rFonts w:hint="eastAsia"/>
          <w:sz w:val="24"/>
          <w:szCs w:val="24"/>
        </w:rPr>
        <w:t>㎡（取整）</w:t>
      </w:r>
      <w:r>
        <w:br w:type="page"/>
      </w:r>
    </w:p>
    <w:p>
      <w:pPr>
        <w:pStyle w:val="Normal"/>
        <w:ind w:firstLineChars="177"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Heading1"/>
        <w:ind w:hanging="0" w:start="0"/>
        <w:jc w:val="center"/>
        <w:rPr>
          <w:rFonts w:ascii="黑体;SimHei" w:hAnsi="黑体;SimHei" w:eastAsia="黑体;SimHei"/>
          <w:sz w:val="48"/>
        </w:rPr>
      </w:pPr>
      <w:bookmarkStart w:id="16" w:name="__RefHeading___Toc197771859"/>
      <w:bookmarkEnd w:id="16"/>
      <w:r>
        <w:rPr>
          <w:rFonts w:ascii="黑体;SimHei" w:hAnsi="黑体;SimHei" w:hint="eastAsia" w:eastAsia="黑体;SimHei"/>
          <w:sz w:val="48"/>
        </w:rPr>
        <w:t>附</w:t>
      </w:r>
      <w:r>
        <w:rPr>
          <w:rFonts w:ascii="黑体;SimHei" w:hAnsi="黑体;SimHei" w:eastAsia="黑体;SimHei"/>
          <w:sz w:val="48"/>
        </w:rPr>
        <w:t xml:space="preserve">    </w:t>
      </w:r>
      <w:r>
        <w:rPr>
          <w:rFonts w:ascii="黑体;SimHei" w:hAnsi="黑体;SimHei" w:hint="eastAsia" w:eastAsia="黑体;SimHei"/>
          <w:sz w:val="48"/>
        </w:rPr>
        <w:t>件</w:t>
      </w:r>
    </w:p>
    <w:p>
      <w:pPr>
        <w:pStyle w:val="Normal"/>
        <w:spacing w:lineRule="exact" w:line="496"/>
        <w:ind w:firstLineChars="700" w:startChars="0" w:start="0" w:endChars="0" w:end="0"/>
        <w:rPr>
          <w:rFonts w:ascii="黑体;SimHei" w:hAnsi="黑体;SimHei" w:eastAsia="黑体;SimHei"/>
          <w:sz w:val="48"/>
        </w:rPr>
      </w:pPr>
      <w:r>
        <w:rPr>
          <w:rFonts w:eastAsia="黑体;SimHei" w:ascii="黑体;SimHei" w:hAnsi="黑体;SimHei"/>
          <w:sz w:val="48"/>
        </w:rPr>
      </w:r>
    </w:p>
    <w:p>
      <w:pPr>
        <w:pStyle w:val="Normal"/>
        <w:spacing w:lineRule="exact" w:line="496"/>
        <w:ind w:firstLineChars="700" w:startChars="0" w:start="0" w:endChars="0" w:end="0"/>
        <w:rPr>
          <w:rFonts w:ascii="黑体;SimHei" w:hAnsi="黑体;SimHei" w:eastAsia="黑体;SimHei"/>
          <w:sz w:val="48"/>
        </w:rPr>
      </w:pPr>
      <w:r>
        <w:rPr>
          <w:rFonts w:eastAsia="黑体;SimHei" w:ascii="黑体;SimHei" w:hAnsi="黑体;SimHei"/>
          <w:sz w:val="48"/>
        </w:rPr>
      </w:r>
    </w:p>
    <w:p>
      <w:pPr>
        <w:pStyle w:val="Normal"/>
        <w:widowControl/>
        <w:numPr>
          <w:ilvl w:val="0"/>
          <w:numId w:val="4"/>
        </w:numPr>
        <w:tabs>
          <w:tab w:val="clear" w:pos="425"/>
          <w:tab w:val="left" w:pos="1160" w:leader="none"/>
        </w:tabs>
        <w:spacing w:lineRule="auto" w:line="360"/>
        <w:ind w:hanging="360" w:start="1160" w:end="6"/>
        <w:jc w:val="start"/>
        <w:rPr>
          <w:rFonts w:ascii="宋体;SimSun" w:hAnsi="宋体;SimSun"/>
          <w:sz w:val="24"/>
        </w:rPr>
      </w:pPr>
      <w:r>
        <w:rPr>
          <w:rFonts w:ascii="宋体;SimSun" w:hAnsi="宋体;SimSun" w:hint="eastAsia"/>
          <w:sz w:val="24"/>
        </w:rPr>
        <w:t>案例来源说明</w:t>
      </w:r>
    </w:p>
    <w:p>
      <w:pPr>
        <w:pStyle w:val="Normal"/>
        <w:widowControl/>
        <w:numPr>
          <w:ilvl w:val="0"/>
          <w:numId w:val="4"/>
        </w:numPr>
        <w:tabs>
          <w:tab w:val="clear" w:pos="425"/>
          <w:tab w:val="left" w:pos="1160" w:leader="none"/>
        </w:tabs>
        <w:spacing w:lineRule="auto" w:line="360"/>
        <w:ind w:hanging="360" w:start="1160" w:end="6"/>
        <w:jc w:val="start"/>
        <w:rPr>
          <w:rFonts w:ascii="宋体;SimSun" w:hAnsi="宋体;SimSun"/>
          <w:sz w:val="24"/>
        </w:rPr>
      </w:pPr>
      <w:r>
        <w:rPr>
          <w:rFonts w:ascii="宋体;SimSun" w:hAnsi="宋体;SimSun" w:cs="宋体;SimSun" w:hint="eastAsia"/>
          <w:sz w:val="24"/>
        </w:rPr>
        <w:t>估价可比实例实体状况照片</w:t>
      </w:r>
    </w:p>
    <w:p>
      <w:pPr>
        <w:pStyle w:val="Normal"/>
        <w:widowControl/>
        <w:numPr>
          <w:ilvl w:val="0"/>
          <w:numId w:val="4"/>
        </w:numPr>
        <w:tabs>
          <w:tab w:val="clear" w:pos="425"/>
          <w:tab w:val="left" w:pos="1160" w:leader="none"/>
        </w:tabs>
        <w:spacing w:lineRule="auto" w:line="360"/>
        <w:ind w:hanging="360" w:start="1160" w:end="6"/>
        <w:jc w:val="start"/>
        <w:rPr>
          <w:rFonts w:ascii="宋体;SimSun" w:hAnsi="宋体;SimSun"/>
          <w:sz w:val="24"/>
        </w:rPr>
      </w:pPr>
      <w:r>
        <w:rPr>
          <w:rFonts w:ascii="宋体;SimSun" w:hAnsi="宋体;SimSun" w:hint="eastAsia"/>
          <w:sz w:val="24"/>
        </w:rPr>
        <w:t>评估机构企业法人营业执照（彩色扫描件）</w:t>
      </w:r>
      <w:r>
        <w:rPr>
          <w:rFonts w:ascii="宋体;SimSun" w:hAnsi="宋体;SimSun"/>
          <w:sz w:val="24"/>
        </w:rPr>
        <w:t xml:space="preserve"> </w:t>
      </w:r>
    </w:p>
    <w:p>
      <w:pPr>
        <w:pStyle w:val="Normal"/>
        <w:widowControl/>
        <w:numPr>
          <w:ilvl w:val="0"/>
          <w:numId w:val="4"/>
        </w:numPr>
        <w:tabs>
          <w:tab w:val="clear" w:pos="425"/>
          <w:tab w:val="left" w:pos="1160" w:leader="none"/>
        </w:tabs>
        <w:spacing w:lineRule="auto" w:line="360"/>
        <w:ind w:hanging="360" w:start="1160" w:end="6"/>
        <w:jc w:val="start"/>
        <w:rPr>
          <w:rFonts w:ascii="宋体;SimSun" w:hAnsi="宋体;SimSun"/>
          <w:sz w:val="24"/>
        </w:rPr>
      </w:pPr>
      <w:r>
        <w:rPr>
          <w:rFonts w:ascii="宋体;SimSun" w:hAnsi="宋体;SimSun" w:hint="eastAsia"/>
          <w:sz w:val="24"/>
        </w:rPr>
        <w:t>房地产价格评估机构资格证书（彩色扫描件）</w:t>
      </w:r>
    </w:p>
    <w:p>
      <w:pPr>
        <w:pStyle w:val="Normal"/>
        <w:widowControl/>
        <w:numPr>
          <w:ilvl w:val="0"/>
          <w:numId w:val="4"/>
        </w:numPr>
        <w:tabs>
          <w:tab w:val="clear" w:pos="425"/>
          <w:tab w:val="left" w:pos="1160" w:leader="none"/>
        </w:tabs>
        <w:spacing w:lineRule="auto" w:line="360"/>
        <w:ind w:hanging="360" w:start="1160" w:end="6"/>
        <w:jc w:val="start"/>
        <w:rPr>
          <w:rFonts w:ascii="宋体;SimSun" w:hAnsi="宋体;SimSun"/>
          <w:sz w:val="24"/>
        </w:rPr>
      </w:pPr>
      <w:r>
        <w:rPr>
          <w:rFonts w:ascii="宋体;SimSun" w:hAnsi="宋体;SimSun" w:hint="eastAsia"/>
          <w:sz w:val="24"/>
        </w:rPr>
        <w:t>注册房地产估价师注册证书（彩色扫描件）</w:t>
      </w:r>
    </w:p>
    <w:p>
      <w:pPr>
        <w:pStyle w:val="Normal"/>
        <w:spacing w:lineRule="exact" w:line="400"/>
        <w:ind w:firstLineChars="800" w:startChars="0" w:start="0" w:endChars="0" w:end="0"/>
        <w:rPr>
          <w:rFonts w:ascii="宋体;SimSun" w:hAnsi="宋体;SimSun"/>
          <w:b/>
          <w:sz w:val="44"/>
          <w:szCs w:val="44"/>
        </w:rPr>
      </w:pPr>
      <w:r>
        <w:rPr>
          <w:rFonts w:ascii="宋体;SimSun" w:hAnsi="宋体;SimSun"/>
          <w:b/>
          <w:sz w:val="44"/>
          <w:szCs w:val="44"/>
        </w:rPr>
      </w:r>
    </w:p>
    <w:p>
      <w:pPr>
        <w:pStyle w:val="Normal"/>
        <w:spacing w:lineRule="exact" w:line="400"/>
        <w:ind w:firstLineChars="800" w:startChars="0" w:start="0" w:endChars="0" w:end="0"/>
        <w:rPr>
          <w:rFonts w:ascii="宋体;SimSun" w:hAnsi="宋体;SimSun"/>
          <w:b/>
          <w:sz w:val="44"/>
          <w:szCs w:val="44"/>
        </w:rPr>
      </w:pPr>
      <w:r>
        <w:rPr>
          <w:rFonts w:ascii="宋体;SimSun" w:hAnsi="宋体;SimSun"/>
          <w:b/>
          <w:sz w:val="44"/>
          <w:szCs w:val="44"/>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ind w:firstLineChars="161" w:startChars="0" w:start="0" w:endChars="0" w:end="0"/>
        <w:jc w:val="center"/>
        <w:rPr>
          <w:rFonts w:ascii="宋体;SimSun" w:hAnsi="宋体;SimSun"/>
          <w:b/>
          <w:sz w:val="32"/>
          <w:szCs w:val="32"/>
        </w:rPr>
      </w:pPr>
      <w:r>
        <w:rPr>
          <w:rFonts w:cs="宋体;SimSun" w:ascii="宋体;SimSun" w:hAnsi="宋体;SimSun"/>
          <w:b/>
          <w:sz w:val="32"/>
          <w:szCs w:val="32"/>
        </w:rPr>
        <w:t>1</w:t>
      </w:r>
      <w:r>
        <w:rPr>
          <w:rFonts w:ascii="宋体;SimSun" w:hAnsi="宋体;SimSun" w:cs="宋体;SimSun" w:hint="eastAsia"/>
          <w:b/>
          <w:sz w:val="32"/>
          <w:szCs w:val="32"/>
        </w:rPr>
        <w:t>、案例来源说明</w:t>
      </w:r>
    </w:p>
    <w:p>
      <w:pPr>
        <w:pStyle w:val="Normal"/>
        <w:spacing w:lineRule="auto" w:line="360"/>
        <w:ind w:firstLineChars="221" w:startChars="0" w:start="0" w:endChars="0" w:end="0"/>
        <w:rPr>
          <w:rFonts w:ascii="宋体;SimSun" w:hAnsi="宋体;SimSun" w:cs="宋体;SimSun" w:hint="eastAsia"/>
          <w:sz w:val="24"/>
          <w:szCs w:val="24"/>
        </w:rPr>
      </w:pPr>
      <w:r>
        <w:rPr>
          <w:rFonts w:ascii="宋体;SimSun" w:hAnsi="宋体;SimSun" w:cs="宋体;SimSun" w:hint="eastAsia"/>
          <w:sz w:val="24"/>
          <w:szCs w:val="24"/>
        </w:rPr>
        <w:t>本估价报告所使用的案例来源于房产交易中心提供的存量房交易样本数据、税务部门提供的商品房网签数据及存量房交易纳税数据（筛选后的可信数据），未使用房产中介的调查数据，特此说明，案例使用表如下：</w:t>
      </w:r>
    </w:p>
    <w:tbl>
      <w:tblPr>
        <w:tblW w:w="4650" w:type="pct"/>
        <w:jc w:val="start"/>
        <w:tblInd w:w="392" w:type="dxa"/>
        <w:tblLayout w:type="fixed"/>
        <w:tblCellMar>
          <w:top w:w="0" w:type="dxa"/>
          <w:start w:w="108" w:type="dxa"/>
          <w:bottom w:w="0" w:type="dxa"/>
          <w:end w:w="108" w:type="dxa"/>
        </w:tblCellMar>
      </w:tblPr>
      <w:tblGrid>
        <w:gridCol w:w="1821"/>
        <w:gridCol w:w="1568"/>
        <w:gridCol w:w="1525"/>
        <w:gridCol w:w="99"/>
        <w:gridCol w:w="1626"/>
        <w:gridCol w:w="1623"/>
      </w:tblGrid>
      <w:tr>
        <w:trPr>
          <w:trHeight w:val="476" w:hRule="atLeast"/>
        </w:trPr>
        <w:tc>
          <w:tcPr>
            <w:tcW w:w="1821"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20"/>
              <w:ind w:firstLineChars="200" w:startChars="0" w:start="0" w:endChars="-100"/>
              <w:rPr>
                <w:rFonts w:ascii="宋体;SimSun" w:hAnsi="宋体;SimSun"/>
                <w:szCs w:val="21"/>
                <w:lang w:val="zh-CN" w:eastAsia="zh-CN"/>
              </w:rPr>
            </w:pPr>
            <w:r>
              <w:rPr>
                <w:rFonts w:ascii="宋体;SimSun" w:hAnsi="宋体;SimSun"/>
                <w:szCs w:val="21"/>
                <w:lang w:val="zh-CN" w:eastAsia="zh-CN"/>
              </w:rPr>
              <mc:AlternateContent>
                <mc:Choice Requires="wpg">
                  <w:drawing>
                    <wp:anchor behindDoc="0" distT="0" distB="0" distL="114935" distR="114935" simplePos="0" locked="0" layoutInCell="1" allowOverlap="1" relativeHeight="92">
                      <wp:simplePos x="0" y="0"/>
                      <wp:positionH relativeFrom="column">
                        <wp:posOffset>-49530</wp:posOffset>
                      </wp:positionH>
                      <wp:positionV relativeFrom="paragraph">
                        <wp:posOffset>15240</wp:posOffset>
                      </wp:positionV>
                      <wp:extent cx="1151890" cy="1005840"/>
                      <wp:effectExtent l="2540" t="2540" r="2540" b="2540"/>
                      <wp:wrapNone/>
                      <wp:docPr id="21" name="组合 30"/>
                      <a:graphic xmlns:a="http://schemas.openxmlformats.org/drawingml/2006/main">
                        <a:graphicData uri="http://schemas.microsoft.com/office/word/2010/wordprocessingGroup">
                          <wpg:wgp>
                            <wpg:cNvGrpSpPr/>
                            <wpg:grpSpPr>
                              <a:xfrm>
                                <a:off x="0" y="0"/>
                                <a:ext cx="1152000" cy="1005840"/>
                                <a:chOff x="0" y="0"/>
                                <a:chExt cx="1152000" cy="1005840"/>
                              </a:xfrm>
                            </wpg:grpSpPr>
                            <wps:wsp>
                              <wps:cNvSpPr/>
                              <wps:spPr>
                                <a:xfrm>
                                  <a:off x="0" y="0"/>
                                  <a:ext cx="1152000" cy="1005840"/>
                                </a:xfrm>
                                <a:prstGeom prst="line">
                                  <a:avLst/>
                                </a:prstGeom>
                                <a:ln w="6480">
                                  <a:solidFill>
                                    <a:srgbClr val="000000"/>
                                  </a:solidFill>
                                  <a:miter/>
                                </a:ln>
                              </wps:spPr>
                              <wps:style>
                                <a:lnRef idx="0"/>
                                <a:fillRef idx="0"/>
                                <a:effectRef idx="0"/>
                                <a:fontRef idx="minor"/>
                              </wps:style>
                              <wps:bodyPr/>
                            </wps:wsp>
                            <wps:wsp>
                              <wps:cNvSpPr txBox="1"/>
                              <wps:spPr>
                                <a:xfrm>
                                  <a:off x="562680" y="101520"/>
                                  <a:ext cx="142200" cy="273600"/>
                                </a:xfrm>
                                <a:prstGeom prst="rect">
                                  <a:avLst/>
                                </a:prstGeom>
                                <a:noFill/>
                                <a:ln w="0">
                                  <a:noFill/>
                                </a:ln>
                              </wps:spPr>
                              <wps:txb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房</w:t>
                                    </w:r>
                                    <w:r>
                                      <w:rPr>
                                        <w:kern w:val="2"/>
                                        <w:sz w:val="21"/>
                                        <w:szCs w:val="21"/>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859680" y="361440"/>
                                  <a:ext cx="143640" cy="273600"/>
                                </a:xfrm>
                                <a:prstGeom prst="rect">
                                  <a:avLst/>
                                </a:prstGeom>
                                <a:noFill/>
                                <a:ln w="0">
                                  <a:noFill/>
                                </a:ln>
                              </wps:spPr>
                              <wps:txb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屋</w:t>
                                    </w:r>
                                    <w:r>
                                      <w:rPr>
                                        <w:kern w:val="2"/>
                                        <w:sz w:val="21"/>
                                        <w:szCs w:val="21"/>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135360" y="393120"/>
                                  <a:ext cx="143640" cy="275760"/>
                                </a:xfrm>
                                <a:prstGeom prst="rect">
                                  <a:avLst/>
                                </a:prstGeom>
                                <a:noFill/>
                                <a:ln w="0">
                                  <a:noFill/>
                                </a:ln>
                              </wps:spPr>
                              <wps:txb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项</w:t>
                                    </w:r>
                                    <w:r>
                                      <w:rPr>
                                        <w:kern w:val="2"/>
                                        <w:sz w:val="21"/>
                                        <w:szCs w:val="21"/>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s:wsp>
                              <wps:cNvSpPr txBox="1"/>
                              <wps:spPr>
                                <a:xfrm>
                                  <a:off x="414000" y="636120"/>
                                  <a:ext cx="143640" cy="275760"/>
                                </a:xfrm>
                                <a:prstGeom prst="rect">
                                  <a:avLst/>
                                </a:prstGeom>
                                <a:noFill/>
                                <a:ln w="0">
                                  <a:noFill/>
                                </a:ln>
                              </wps:spPr>
                              <wps:txb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目</w:t>
                                    </w:r>
                                    <w:r>
                                      <w:rPr>
                                        <w:kern w:val="2"/>
                                        <w:sz w:val="21"/>
                                        <w:szCs w:val="21"/>
                                        <w:rFonts w:ascii="Times New Roman" w:hAnsi="Times New Roman" w:eastAsia="宋体;SimSun" w:cs="Times New Roman"/>
                                        <w:color w:val="auto"/>
                                        <w:lang w:val="en-US" w:eastAsia="zh-CN" w:bidi="ar-SA"/>
                                      </w:rPr>
                                      <w:t xml:space="preserve"> </w:t>
                                    </w:r>
                                  </w:p>
                                </w:txbxContent>
                              </wps:txbx>
                              <wps:bodyPr wrap="square" lIns="0" rIns="0" tIns="0" bIns="0" anchor="t">
                                <a:noAutofit/>
                              </wps:bodyPr>
                            </wps:wsp>
                          </wpg:wgp>
                        </a:graphicData>
                      </a:graphic>
                    </wp:anchor>
                  </w:drawing>
                </mc:Choice>
                <mc:Fallback>
                  <w:pict>
                    <v:group id="shape_0" alt="组合 30" style="position:absolute;margin-left:-3.9pt;margin-top:1.2pt;width:90.65pt;height:79.15pt" coordorigin="-78,24" coordsize="1813,1583">
                      <v:line id="shape_0" from="-78,24" to="1735,1607" ID="__TH_L10" stroked="t" o:allowincell="t" style="position:absolute">
                        <v:stroke color="black" weight="6480" joinstyle="miter" endcap="flat"/>
                        <v:fill o:detectmouseclick="t" on="false"/>
                        <w10:wrap type="none"/>
                      </v:line>
                      <v:shape id="shape_0" stroked="f" o:allowincell="t" style="position:absolute;left:808;top:184;width:223;height:430;mso-wrap-style:square;v-text-anchor:top" type="_x0000_t202">
                        <v:textbo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房</w:t>
                              </w:r>
                              <w:r>
                                <w:rPr>
                                  <w:kern w:val="2"/>
                                  <w:sz w:val="21"/>
                                  <w:szCs w:val="21"/>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t" style="position:absolute;left:1276;top:593;width:225;height:430;mso-wrap-style:square;v-text-anchor:top" type="_x0000_t202">
                        <v:textbo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屋</w:t>
                              </w:r>
                              <w:r>
                                <w:rPr>
                                  <w:kern w:val="2"/>
                                  <w:sz w:val="21"/>
                                  <w:szCs w:val="21"/>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t" style="position:absolute;left:135;top:643;width:225;height:433;mso-wrap-style:square;v-text-anchor:top" type="_x0000_t202">
                        <v:textbo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项</w:t>
                              </w:r>
                              <w:r>
                                <w:rPr>
                                  <w:kern w:val="2"/>
                                  <w:sz w:val="21"/>
                                  <w:szCs w:val="21"/>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shape id="shape_0" stroked="f" o:allowincell="t" style="position:absolute;left:574;top:1026;width:225;height:433;mso-wrap-style:square;v-text-anchor:top" type="_x0000_t202">
                        <v:textbox>
                          <w:txbxContent>
                            <w:p>
                              <w:pPr>
                                <w:overflowPunct w:val="false"/>
                                <w:bidi w:val="0"/>
                                <w:jc w:val="both"/>
                                <w:rPr/>
                              </w:pPr>
                              <w:r>
                                <w:rPr>
                                  <w:kern w:val="2"/>
                                  <w:sz w:val="21"/>
                                  <w:szCs w:val="21"/>
                                  <w:rFonts w:ascii="Times New Roman" w:hAnsi="Times New Roman" w:eastAsia="宋体;SimSun" w:cs="Times New Roman" w:hint="eastAsia"/>
                                  <w:color w:val="auto"/>
                                  <w:lang w:val="en-US" w:eastAsia="zh-CN" w:bidi="ar-SA"/>
                                </w:rPr>
                                <w:t>目</w:t>
                              </w:r>
                              <w:r>
                                <w:rPr>
                                  <w:kern w:val="2"/>
                                  <w:sz w:val="21"/>
                                  <w:szCs w:val="21"/>
                                  <w:rFonts w:ascii="Times New Roman" w:hAnsi="Times New Roman" w:eastAsia="宋体;SimSun" w:cs="Times New Roman"/>
                                  <w:color w:val="auto"/>
                                  <w:lang w:val="en-US" w:eastAsia="zh-CN" w:bidi="ar-SA"/>
                                </w:rPr>
                                <w:t xml:space="preserve"> </w:t>
                              </w:r>
                            </w:p>
                          </w:txbxContent>
                        </v:textbox>
                        <v:fill o:detectmouseclick="t" on="false"/>
                        <v:stroke color="#3465a4" joinstyle="round" endcap="flat"/>
                        <w10:wrap type="none"/>
                      </v:shape>
                    </v:group>
                  </w:pict>
                </mc:Fallback>
              </mc:AlternateContent>
            </w:r>
          </w:p>
          <w:p>
            <w:pPr>
              <w:pStyle w:val="Normal"/>
              <w:spacing w:lineRule="exact" w:line="520"/>
              <w:ind w:firstLineChars="200" w:startChars="0" w:start="0" w:endChars="-100"/>
              <w:rPr>
                <w:rFonts w:ascii="宋体;SimSun" w:hAnsi="宋体;SimSun"/>
                <w:szCs w:val="21"/>
              </w:rPr>
            </w:pPr>
            <w:r>
              <w:rPr>
                <w:rFonts w:ascii="宋体;SimSun" w:hAnsi="宋体;SimSun"/>
                <w:szCs w:val="21"/>
              </w:rPr>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可比实例</w:t>
            </w:r>
            <w:r>
              <w:rPr>
                <w:rFonts w:cs="宋体;SimSun" w:ascii="宋体;SimSun" w:hAnsi="宋体;SimSun"/>
                <w:szCs w:val="21"/>
              </w:rPr>
              <w:t>A</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可比实例</w:t>
            </w:r>
            <w:r>
              <w:rPr>
                <w:rFonts w:cs="宋体;SimSun" w:ascii="宋体;SimSun" w:hAnsi="宋体;SimSun"/>
                <w:szCs w:val="21"/>
              </w:rPr>
              <w:t>B</w:t>
            </w:r>
          </w:p>
        </w:tc>
        <w:tc>
          <w:tcPr>
            <w:tcW w:w="172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可比实例</w:t>
            </w:r>
            <w:r>
              <w:rPr>
                <w:rFonts w:cs="宋体;SimSun" w:ascii="宋体;SimSun" w:hAnsi="宋体;SimSun"/>
                <w:szCs w:val="21"/>
              </w:rPr>
              <w:t>C</w:t>
            </w:r>
          </w:p>
        </w:tc>
        <w:tc>
          <w:tcPr>
            <w:tcW w:w="1623" w:type="dxa"/>
            <w:tcBorders>
              <w:top w:val="single" w:sz="4" w:space="0" w:color="000000"/>
              <w:start w:val="single" w:sz="4" w:space="0" w:color="000000"/>
              <w:bottom w:val="single" w:sz="4" w:space="0" w:color="000000"/>
              <w:end w:val="single" w:sz="4" w:space="0" w:color="000000"/>
            </w:tcBorders>
            <w:vAlign w:val="center"/>
          </w:tcPr>
          <w:p>
            <w:pPr>
              <w:pStyle w:val="Normal"/>
              <w:ind w:firstLineChars="118" w:startChars="-101" w:endChars="0" w:end="0"/>
              <w:jc w:val="center"/>
              <w:rPr>
                <w:rFonts w:ascii="宋体;SimSun" w:hAnsi="宋体;SimSun" w:cs="宋体;SimSun"/>
                <w:szCs w:val="21"/>
              </w:rPr>
            </w:pPr>
            <w:r>
              <w:rPr>
                <w:rFonts w:ascii="宋体;SimSun" w:hAnsi="宋体;SimSun" w:cs="宋体;SimSun" w:hint="eastAsia"/>
                <w:szCs w:val="21"/>
              </w:rPr>
              <w:t>可比实例</w:t>
            </w:r>
            <w:r>
              <w:rPr>
                <w:rFonts w:cs="宋体;SimSun" w:ascii="宋体;SimSun" w:hAnsi="宋体;SimSun"/>
                <w:szCs w:val="21"/>
              </w:rPr>
              <w:t>D</w:t>
            </w:r>
          </w:p>
        </w:tc>
      </w:tr>
      <w:tr>
        <w:trPr>
          <w:trHeight w:val="351" w:hRule="atLeast"/>
        </w:trPr>
        <w:tc>
          <w:tcPr>
            <w:tcW w:w="182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20"/>
              <w:ind w:firstLineChars="200" w:startChars="0" w:start="0" w:endChars="-100"/>
              <w:rPr>
                <w:rFonts w:ascii="宋体;SimSun" w:hAnsi="宋体;SimSun" w:cs="宋体;SimSun"/>
                <w:szCs w:val="21"/>
              </w:rPr>
            </w:pPr>
            <w:r>
              <w:rPr>
                <w:rFonts w:cs="宋体;SimSun" w:ascii="宋体;SimSun" w:hAnsi="宋体;SimSun"/>
                <w:szCs w:val="21"/>
              </w:rPr>
            </w:r>
          </w:p>
        </w:tc>
        <w:tc>
          <w:tcPr>
            <w:tcW w:w="6441" w:type="dxa"/>
            <w:gridSpan w:val="5"/>
            <w:tcBorders>
              <w:top w:val="single" w:sz="4" w:space="0" w:color="000000"/>
              <w:start w:val="single" w:sz="4" w:space="0" w:color="000000"/>
              <w:bottom w:val="single" w:sz="4" w:space="0" w:color="000000"/>
              <w:end w:val="single" w:sz="4" w:space="0" w:color="000000"/>
            </w:tcBorders>
            <w:shd w:fill="C0C0C0" w:val="clear"/>
            <w:vAlign w:val="center"/>
          </w:tcPr>
          <w:p>
            <w:pPr>
              <w:pStyle w:val="Normal"/>
              <w:spacing w:lineRule="exact" w:line="240"/>
              <w:ind w:firstLineChars="0" w:firstLine="0" w:startChars="0" w:start="0" w:endChars="-100"/>
              <w:jc w:val="center"/>
              <w:rPr>
                <w:rFonts w:ascii="宋体;SimSun" w:hAnsi="宋体;SimSun"/>
                <w:b/>
                <w:szCs w:val="21"/>
              </w:rPr>
            </w:pPr>
            <w:r>
              <w:rPr>
                <w:rFonts w:ascii="宋体;SimSun" w:hAnsi="宋体;SimSun" w:cs="宋体;SimSun" w:hint="eastAsia"/>
                <w:b/>
                <w:szCs w:val="21"/>
              </w:rPr>
              <w:t>案例来源</w:t>
            </w:r>
          </w:p>
        </w:tc>
      </w:tr>
      <w:tr>
        <w:trPr>
          <w:trHeight w:val="800" w:hRule="atLeast"/>
        </w:trPr>
        <w:tc>
          <w:tcPr>
            <w:tcW w:w="182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20"/>
              <w:ind w:firstLineChars="200" w:startChars="0" w:start="0" w:endChars="-100"/>
              <w:rPr>
                <w:rFonts w:ascii="宋体;SimSun" w:hAnsi="宋体;SimSun"/>
                <w:b/>
                <w:szCs w:val="21"/>
              </w:rPr>
            </w:pPr>
            <w:r>
              <w:rPr>
                <w:rFonts w:ascii="宋体;SimSun" w:hAnsi="宋体;SimSun"/>
                <w:b/>
                <w:szCs w:val="21"/>
              </w:rPr>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住建部门存量房交易样本数据</w:t>
            </w:r>
          </w:p>
        </w:tc>
        <w:tc>
          <w:tcPr>
            <w:tcW w:w="162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住建部门存量房交易样本数据</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存量房交易纳税可信数据</w:t>
            </w:r>
          </w:p>
        </w:tc>
        <w:tc>
          <w:tcPr>
            <w:tcW w:w="16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存量房交易纳税可信数据</w:t>
            </w:r>
          </w:p>
        </w:tc>
      </w:tr>
      <w:tr>
        <w:trPr>
          <w:trHeight w:val="447" w:hRule="atLeast"/>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Cs w:val="21"/>
              </w:rPr>
            </w:pPr>
            <w:r>
              <w:rPr>
                <w:rFonts w:ascii="宋体;SimSun" w:hAnsi="宋体;SimSun" w:cs="宋体;SimSun" w:hint="eastAsia"/>
                <w:szCs w:val="21"/>
              </w:rPr>
              <w:t>证号类型</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备案编号</w:t>
            </w:r>
          </w:p>
        </w:tc>
        <w:tc>
          <w:tcPr>
            <w:tcW w:w="162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备案编号</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税源编号</w:t>
            </w:r>
          </w:p>
        </w:tc>
        <w:tc>
          <w:tcPr>
            <w:tcW w:w="16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税源编号</w:t>
            </w:r>
          </w:p>
        </w:tc>
      </w:tr>
      <w:tr>
        <w:trPr>
          <w:trHeight w:val="623" w:hRule="atLeast"/>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Cs w:val="21"/>
              </w:rPr>
            </w:pPr>
            <w:r>
              <w:rPr>
                <w:rFonts w:ascii="宋体;SimSun" w:hAnsi="宋体;SimSun" w:cs="宋体;SimSun" w:hint="eastAsia"/>
                <w:szCs w:val="21"/>
              </w:rPr>
              <w:t>证号编码</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13204120000102024122200524</w:t>
            </w:r>
          </w:p>
        </w:tc>
        <w:tc>
          <w:tcPr>
            <w:tcW w:w="162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13204120000102025011500017</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F32041220240037569</w:t>
            </w:r>
          </w:p>
        </w:tc>
        <w:tc>
          <w:tcPr>
            <w:tcW w:w="16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F32041220250007758</w:t>
            </w:r>
          </w:p>
        </w:tc>
      </w:tr>
      <w:tr>
        <w:trPr>
          <w:trHeight w:val="900" w:hRule="atLeast"/>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宋体;SimSun" w:hAnsi="宋体;SimSun" w:cs="宋体;SimSun"/>
                <w:szCs w:val="21"/>
              </w:rPr>
            </w:pPr>
            <w:r>
              <w:rPr>
                <w:rFonts w:ascii="宋体;SimSun" w:hAnsi="宋体;SimSun" w:cs="宋体;SimSun" w:hint="eastAsia"/>
                <w:szCs w:val="21"/>
              </w:rPr>
              <w:t>地址</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STHY2</w:t>
            </w:r>
            <w:r>
              <w:rPr>
                <w:rFonts w:ascii="宋体;SimSun" w:hAnsi="宋体;SimSun" w:cs="宋体;SimSun" w:hint="eastAsia"/>
                <w:sz w:val="20"/>
              </w:rPr>
              <w:t>幢乙单元</w:t>
            </w:r>
            <w:r>
              <w:rPr>
                <w:rFonts w:cs="宋体;SimSun" w:hint="eastAsia" w:ascii="宋体;SimSun" w:hAnsi="宋体;SimSun"/>
                <w:sz w:val="20"/>
              </w:rPr>
              <w:t>502</w:t>
            </w:r>
            <w:r>
              <w:rPr>
                <w:rFonts w:ascii="宋体;SimSun" w:hAnsi="宋体;SimSun" w:cs="宋体;SimSun" w:hint="eastAsia"/>
                <w:sz w:val="20"/>
              </w:rPr>
              <w:t>室</w:t>
            </w:r>
          </w:p>
        </w:tc>
        <w:tc>
          <w:tcPr>
            <w:tcW w:w="162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STHY2</w:t>
            </w:r>
            <w:r>
              <w:rPr>
                <w:rFonts w:ascii="宋体;SimSun" w:hAnsi="宋体;SimSun" w:cs="宋体;SimSun" w:hint="eastAsia"/>
                <w:sz w:val="20"/>
              </w:rPr>
              <w:t>幢甲单元</w:t>
            </w:r>
            <w:r>
              <w:rPr>
                <w:rFonts w:cs="宋体;SimSun" w:hint="eastAsia" w:ascii="宋体;SimSun" w:hAnsi="宋体;SimSun"/>
                <w:sz w:val="20"/>
              </w:rPr>
              <w:t>601</w:t>
            </w:r>
            <w:r>
              <w:rPr>
                <w:rFonts w:ascii="宋体;SimSun" w:hAnsi="宋体;SimSun" w:cs="宋体;SimSun" w:hint="eastAsia"/>
                <w:sz w:val="20"/>
              </w:rPr>
              <w:t>室</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XCND502</w:t>
            </w:r>
            <w:r>
              <w:rPr>
                <w:rFonts w:ascii="宋体;SimSun" w:hAnsi="宋体;SimSun" w:cs="宋体;SimSun" w:hint="eastAsia"/>
                <w:sz w:val="20"/>
              </w:rPr>
              <w:t>幢丙单元</w:t>
            </w:r>
            <w:r>
              <w:rPr>
                <w:rFonts w:cs="宋体;SimSun" w:hint="eastAsia" w:ascii="宋体;SimSun" w:hAnsi="宋体;SimSun"/>
                <w:sz w:val="20"/>
              </w:rPr>
              <w:t>101</w:t>
            </w:r>
            <w:r>
              <w:rPr>
                <w:rFonts w:ascii="宋体;SimSun" w:hAnsi="宋体;SimSun" w:cs="宋体;SimSun" w:hint="eastAsia"/>
                <w:sz w:val="20"/>
              </w:rPr>
              <w:t>室</w:t>
            </w:r>
          </w:p>
        </w:tc>
        <w:tc>
          <w:tcPr>
            <w:tcW w:w="16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 w:val="20"/>
              </w:rPr>
            </w:pPr>
            <w:r>
              <w:rPr>
                <w:rFonts w:cs="宋体;SimSun" w:hint="eastAsia" w:ascii="宋体;SimSun" w:hAnsi="宋体;SimSun"/>
                <w:sz w:val="20"/>
              </w:rPr>
              <w:t>XCND502</w:t>
            </w:r>
            <w:r>
              <w:rPr>
                <w:rFonts w:ascii="宋体;SimSun" w:hAnsi="宋体;SimSun" w:cs="宋体;SimSun" w:hint="eastAsia"/>
                <w:sz w:val="20"/>
              </w:rPr>
              <w:t>幢丙单元</w:t>
            </w:r>
            <w:r>
              <w:rPr>
                <w:rFonts w:cs="宋体;SimSun" w:hint="eastAsia" w:ascii="宋体;SimSun" w:hAnsi="宋体;SimSun"/>
                <w:sz w:val="20"/>
              </w:rPr>
              <w:t>301</w:t>
            </w:r>
            <w:r>
              <w:rPr>
                <w:rFonts w:ascii="宋体;SimSun" w:hAnsi="宋体;SimSun" w:cs="宋体;SimSun" w:hint="eastAsia"/>
                <w:sz w:val="20"/>
              </w:rPr>
              <w:t>室</w:t>
            </w:r>
          </w:p>
        </w:tc>
      </w:tr>
    </w:tbl>
    <w:p>
      <w:pPr>
        <w:pStyle w:val="Normal"/>
        <w:spacing w:lineRule="exact" w:line="400"/>
        <w:rPr>
          <w:rFonts w:ascii="宋体;SimSun" w:hAnsi="宋体;SimSun" w:cs="宋体;SimSun"/>
          <w:color w:val="000000"/>
          <w:szCs w:val="21"/>
        </w:rPr>
      </w:pPr>
      <w:r>
        <w:br w:type="page"/>
      </w:r>
      <w:r>
        <w:rPr>
          <w:rFonts w:cs="宋体;SimSun" w:ascii="宋体;SimSun" w:hAnsi="宋体;SimSun"/>
          <w:color w:val="000000"/>
          <w:szCs w:val="21"/>
        </w:rPr>
      </w:r>
    </w:p>
    <w:p>
      <w:pPr>
        <w:pStyle w:val="Normal"/>
        <w:spacing w:lineRule="exact" w:line="460"/>
        <w:jc w:val="center"/>
        <w:rPr>
          <w:rFonts w:ascii="宋体;SimSun" w:hAnsi="宋体;SimSun"/>
          <w:b/>
          <w:sz w:val="32"/>
          <w:szCs w:val="32"/>
        </w:rPr>
      </w:pPr>
      <w:r>
        <w:rPr>
          <w:rFonts w:cs="宋体;SimSun" w:ascii="宋体;SimSun" w:hAnsi="宋体;SimSun"/>
          <w:b/>
          <w:sz w:val="32"/>
          <w:szCs w:val="32"/>
        </w:rPr>
        <w:t>2</w:t>
      </w:r>
      <w:r>
        <w:rPr>
          <w:rFonts w:ascii="宋体;SimSun" w:hAnsi="宋体;SimSun" w:cs="宋体;SimSun" w:hint="eastAsia"/>
          <w:b/>
          <w:sz w:val="32"/>
          <w:szCs w:val="32"/>
        </w:rPr>
        <w:t>、估价可比实例实体状况照片</w:t>
      </w:r>
    </w:p>
    <w:p>
      <w:pPr>
        <w:pStyle w:val="Normal"/>
        <w:tabs>
          <w:tab w:val="clear" w:pos="425"/>
          <w:tab w:val="center" w:pos="4560" w:leader="none"/>
        </w:tabs>
        <w:spacing w:lineRule="exact" w:line="400"/>
        <w:ind w:firstLineChars="98" w:startChars="0" w:start="0" w:endChars="0" w:end="0"/>
        <w:rPr>
          <w:rFonts w:ascii="宋体;SimSun" w:hAnsi="宋体;SimSun"/>
          <w:b/>
          <w:sz w:val="28"/>
          <w:szCs w:val="28"/>
        </w:rPr>
      </w:pPr>
      <w:r>
        <w:rPr>
          <w:rFonts w:ascii="宋体;SimSun" w:hAnsi="宋体;SimSun" w:cs="宋体;SimSun" w:hint="eastAsia"/>
          <w:b/>
          <w:sz w:val="28"/>
          <w:szCs w:val="28"/>
        </w:rPr>
        <w:t>实例</w:t>
      </w:r>
      <w:r>
        <w:rPr>
          <w:rFonts w:cs="宋体;SimSun" w:ascii="宋体;SimSun" w:hAnsi="宋体;SimSun"/>
          <w:b/>
          <w:sz w:val="28"/>
          <w:szCs w:val="28"/>
        </w:rPr>
        <w:t>A</w:t>
      </w:r>
      <w:r>
        <w:rPr>
          <w:rFonts w:ascii="宋体;SimSun" w:hAnsi="宋体;SimSun" w:cs="宋体;SimSun" w:hint="eastAsia"/>
          <w:b/>
          <w:sz w:val="28"/>
          <w:szCs w:val="28"/>
        </w:rPr>
        <w:t>：</w:t>
      </w:r>
      <w:r>
        <w:rPr>
          <w:rFonts w:cs="宋体;SimSun" w:hint="eastAsia" w:ascii="宋体;SimSun" w:hAnsi="宋体;SimSun"/>
          <w:b/>
          <w:sz w:val="28"/>
          <w:szCs w:val="28"/>
        </w:rPr>
        <w:t>STHY2</w:t>
      </w:r>
      <w:r>
        <w:rPr>
          <w:rFonts w:ascii="宋体;SimSun" w:hAnsi="宋体;SimSun" w:cs="宋体;SimSun" w:hint="eastAsia"/>
          <w:b/>
          <w:sz w:val="28"/>
          <w:szCs w:val="28"/>
        </w:rPr>
        <w:t>幢乙单元</w:t>
      </w:r>
      <w:r>
        <w:rPr>
          <w:rFonts w:cs="宋体;SimSun" w:hint="eastAsia" w:ascii="宋体;SimSun" w:hAnsi="宋体;SimSun"/>
          <w:b/>
          <w:sz w:val="28"/>
          <w:szCs w:val="28"/>
        </w:rPr>
        <w:t>502</w:t>
      </w:r>
      <w:r>
        <w:rPr>
          <w:rFonts w:ascii="宋体;SimSun" w:hAnsi="宋体;SimSun" w:cs="宋体;SimSun" w:hint="eastAsia"/>
          <w:b/>
          <w:sz w:val="28"/>
          <w:szCs w:val="28"/>
        </w:rPr>
        <w:t>室</w:t>
      </w:r>
    </w:p>
    <w:tbl>
      <w:tblPr>
        <w:tblW w:w="8419" w:type="dxa"/>
        <w:jc w:val="center"/>
        <w:tblInd w:w="0" w:type="dxa"/>
        <w:tblLayout w:type="fixed"/>
        <w:tblCellMar>
          <w:top w:w="0" w:type="dxa"/>
          <w:start w:w="0" w:type="dxa"/>
          <w:bottom w:w="0" w:type="dxa"/>
          <w:end w:w="0" w:type="dxa"/>
        </w:tblCellMar>
      </w:tblPr>
      <w:tblGrid>
        <w:gridCol w:w="4239"/>
        <w:gridCol w:w="4180"/>
      </w:tblGrid>
      <w:tr>
        <w:trPr>
          <w:trHeight w:val="2767" w:hRule="exact"/>
          <w:cantSplit w:val="true"/>
        </w:trPr>
        <w:tc>
          <w:tcPr>
            <w:tcW w:w="42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rFonts w:ascii="宋体;SimSun" w:hAnsi="宋体;SimSun" w:cs="宋体;SimSun"/>
                <w:bCs/>
              </w:rPr>
              <w:drawing>
                <wp:inline distT="0" distB="0" distL="0" distR="0">
                  <wp:extent cx="2560320" cy="1747520"/>
                  <wp:effectExtent l="0" t="0" r="0" b="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noChangeArrowheads="1"/>
                          </pic:cNvPicPr>
                        </pic:nvPicPr>
                        <pic:blipFill>
                          <a:blip r:embed="rId21"/>
                          <a:srcRect l="-14" t="-21" r="-14" b="-21"/>
                          <a:stretch>
                            <a:fillRect/>
                          </a:stretch>
                        </pic:blipFill>
                        <pic:spPr bwMode="auto">
                          <a:xfrm>
                            <a:off x="0" y="0"/>
                            <a:ext cx="2560320" cy="1747520"/>
                          </a:xfrm>
                          <a:prstGeom prst="rect">
                            <a:avLst/>
                          </a:prstGeom>
                          <a:noFill/>
                        </pic:spPr>
                      </pic:pic>
                    </a:graphicData>
                  </a:graphic>
                </wp:inline>
              </w:drawing>
            </w:r>
          </w:p>
        </w:tc>
        <w:tc>
          <w:tcPr>
            <w:tcW w:w="4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rFonts w:ascii="宋体;SimSun" w:hAnsi="宋体;SimSun" w:cs="宋体;SimSun"/>
                <w:bCs/>
              </w:rPr>
              <w:drawing>
                <wp:inline distT="0" distB="0" distL="0" distR="0">
                  <wp:extent cx="2560320" cy="1747520"/>
                  <wp:effectExtent l="0" t="0" r="0" b="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noChangeArrowheads="1"/>
                          </pic:cNvPicPr>
                        </pic:nvPicPr>
                        <pic:blipFill>
                          <a:blip r:embed="rId22"/>
                          <a:srcRect l="-14" t="-21" r="-14" b="-21"/>
                          <a:stretch>
                            <a:fillRect/>
                          </a:stretch>
                        </pic:blipFill>
                        <pic:spPr bwMode="auto">
                          <a:xfrm>
                            <a:off x="0" y="0"/>
                            <a:ext cx="2560320" cy="1747520"/>
                          </a:xfrm>
                          <a:prstGeom prst="rect">
                            <a:avLst/>
                          </a:prstGeom>
                          <a:noFill/>
                        </pic:spPr>
                      </pic:pic>
                    </a:graphicData>
                  </a:graphic>
                </wp:inline>
              </w:drawing>
            </w:r>
          </w:p>
        </w:tc>
      </w:tr>
    </w:tbl>
    <w:p>
      <w:pPr>
        <w:pStyle w:val="Normal"/>
        <w:spacing w:lineRule="exact" w:line="400"/>
        <w:ind w:firstLineChars="98" w:startChars="0" w:start="0" w:endChars="0" w:end="0"/>
        <w:rPr>
          <w:rFonts w:ascii="宋体;SimSun" w:hAnsi="宋体;SimSun"/>
          <w:b/>
          <w:sz w:val="28"/>
          <w:szCs w:val="28"/>
        </w:rPr>
      </w:pPr>
      <w:r>
        <w:rPr>
          <w:rFonts w:ascii="宋体;SimSun" w:hAnsi="宋体;SimSun" w:cs="宋体;SimSun" w:hint="eastAsia"/>
          <w:b/>
          <w:sz w:val="28"/>
          <w:szCs w:val="28"/>
        </w:rPr>
        <w:t>实例</w:t>
      </w:r>
      <w:r>
        <w:rPr>
          <w:rFonts w:cs="宋体;SimSun" w:ascii="宋体;SimSun" w:hAnsi="宋体;SimSun"/>
          <w:b/>
          <w:sz w:val="28"/>
          <w:szCs w:val="28"/>
        </w:rPr>
        <w:t>B</w:t>
      </w:r>
      <w:r>
        <w:rPr>
          <w:rFonts w:ascii="宋体;SimSun" w:hAnsi="宋体;SimSun" w:cs="宋体;SimSun" w:hint="eastAsia"/>
          <w:b/>
          <w:sz w:val="28"/>
          <w:szCs w:val="28"/>
        </w:rPr>
        <w:t>：</w:t>
      </w:r>
      <w:r>
        <w:rPr>
          <w:rFonts w:cs="宋体;SimSun" w:hint="eastAsia" w:ascii="宋体;SimSun" w:hAnsi="宋体;SimSun"/>
          <w:b/>
          <w:sz w:val="28"/>
          <w:szCs w:val="28"/>
        </w:rPr>
        <w:t>STHY2</w:t>
      </w:r>
      <w:r>
        <w:rPr>
          <w:rFonts w:ascii="宋体;SimSun" w:hAnsi="宋体;SimSun" w:cs="宋体;SimSun" w:hint="eastAsia"/>
          <w:b/>
          <w:sz w:val="28"/>
          <w:szCs w:val="28"/>
        </w:rPr>
        <w:t>幢甲单元</w:t>
      </w:r>
      <w:r>
        <w:rPr>
          <w:rFonts w:cs="宋体;SimSun" w:hint="eastAsia" w:ascii="宋体;SimSun" w:hAnsi="宋体;SimSun"/>
          <w:b/>
          <w:sz w:val="28"/>
          <w:szCs w:val="28"/>
        </w:rPr>
        <w:t>601</w:t>
      </w:r>
      <w:r>
        <w:rPr>
          <w:rFonts w:ascii="宋体;SimSun" w:hAnsi="宋体;SimSun" w:cs="宋体;SimSun" w:hint="eastAsia"/>
          <w:b/>
          <w:sz w:val="28"/>
          <w:szCs w:val="28"/>
        </w:rPr>
        <w:t>室</w:t>
      </w:r>
    </w:p>
    <w:tbl>
      <w:tblPr>
        <w:tblW w:w="8419" w:type="dxa"/>
        <w:jc w:val="center"/>
        <w:tblInd w:w="0" w:type="dxa"/>
        <w:tblLayout w:type="fixed"/>
        <w:tblCellMar>
          <w:top w:w="0" w:type="dxa"/>
          <w:start w:w="0" w:type="dxa"/>
          <w:bottom w:w="0" w:type="dxa"/>
          <w:end w:w="0" w:type="dxa"/>
        </w:tblCellMar>
      </w:tblPr>
      <w:tblGrid>
        <w:gridCol w:w="4239"/>
        <w:gridCol w:w="4180"/>
      </w:tblGrid>
      <w:tr>
        <w:trPr>
          <w:trHeight w:val="2733" w:hRule="exact"/>
          <w:cantSplit w:val="true"/>
        </w:trPr>
        <w:tc>
          <w:tcPr>
            <w:tcW w:w="42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rFonts w:ascii="宋体;SimSun" w:hAnsi="宋体;SimSun" w:cs="宋体;SimSun"/>
                <w:bCs/>
              </w:rPr>
              <w:drawing>
                <wp:inline distT="0" distB="0" distL="0" distR="0">
                  <wp:extent cx="2560320" cy="1747520"/>
                  <wp:effectExtent l="0" t="0" r="0"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noChangeArrowheads="1"/>
                          </pic:cNvPicPr>
                        </pic:nvPicPr>
                        <pic:blipFill>
                          <a:blip r:embed="rId23"/>
                          <a:srcRect l="-14" t="-21" r="-14" b="-21"/>
                          <a:stretch>
                            <a:fillRect/>
                          </a:stretch>
                        </pic:blipFill>
                        <pic:spPr bwMode="auto">
                          <a:xfrm>
                            <a:off x="0" y="0"/>
                            <a:ext cx="2560320" cy="1747520"/>
                          </a:xfrm>
                          <a:prstGeom prst="rect">
                            <a:avLst/>
                          </a:prstGeom>
                          <a:noFill/>
                        </pic:spPr>
                      </pic:pic>
                    </a:graphicData>
                  </a:graphic>
                </wp:inline>
              </w:drawing>
            </w:r>
          </w:p>
        </w:tc>
        <w:tc>
          <w:tcPr>
            <w:tcW w:w="4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rFonts w:ascii="宋体;SimSun" w:hAnsi="宋体;SimSun" w:cs="宋体;SimSun"/>
                <w:bCs/>
              </w:rPr>
              <w:drawing>
                <wp:inline distT="0" distB="0" distL="0" distR="0">
                  <wp:extent cx="2560320" cy="1747520"/>
                  <wp:effectExtent l="0" t="0" r="0" b="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noChangeArrowheads="1"/>
                          </pic:cNvPicPr>
                        </pic:nvPicPr>
                        <pic:blipFill>
                          <a:blip r:embed="rId24"/>
                          <a:srcRect l="-14" t="-21" r="-14" b="-21"/>
                          <a:stretch>
                            <a:fillRect/>
                          </a:stretch>
                        </pic:blipFill>
                        <pic:spPr bwMode="auto">
                          <a:xfrm>
                            <a:off x="0" y="0"/>
                            <a:ext cx="2560320" cy="1747520"/>
                          </a:xfrm>
                          <a:prstGeom prst="rect">
                            <a:avLst/>
                          </a:prstGeom>
                          <a:noFill/>
                        </pic:spPr>
                      </pic:pic>
                    </a:graphicData>
                  </a:graphic>
                </wp:inline>
              </w:drawing>
            </w:r>
          </w:p>
        </w:tc>
      </w:tr>
    </w:tbl>
    <w:p>
      <w:pPr>
        <w:pStyle w:val="Normal"/>
        <w:spacing w:lineRule="exact" w:line="400"/>
        <w:ind w:firstLineChars="98" w:startChars="0" w:start="0" w:endChars="0" w:end="0"/>
        <w:rPr>
          <w:rFonts w:ascii="宋体;SimSun" w:hAnsi="宋体;SimSun"/>
          <w:b/>
          <w:sz w:val="28"/>
          <w:szCs w:val="28"/>
        </w:rPr>
      </w:pPr>
      <w:r>
        <w:rPr>
          <w:rFonts w:ascii="宋体;SimSun" w:hAnsi="宋体;SimSun" w:cs="宋体;SimSun" w:hint="eastAsia"/>
          <w:b/>
          <w:sz w:val="28"/>
          <w:szCs w:val="28"/>
        </w:rPr>
        <w:t>实例</w:t>
      </w:r>
      <w:r>
        <w:rPr>
          <w:rFonts w:cs="宋体;SimSun" w:ascii="宋体;SimSun" w:hAnsi="宋体;SimSun"/>
          <w:b/>
          <w:sz w:val="28"/>
          <w:szCs w:val="28"/>
        </w:rPr>
        <w:t>C</w:t>
      </w:r>
      <w:r>
        <w:rPr>
          <w:rFonts w:ascii="宋体;SimSun" w:hAnsi="宋体;SimSun" w:cs="宋体;SimSun" w:hint="eastAsia"/>
          <w:b/>
          <w:sz w:val="28"/>
          <w:szCs w:val="28"/>
        </w:rPr>
        <w:t>：</w:t>
      </w:r>
      <w:r>
        <w:rPr>
          <w:rFonts w:cs="宋体;SimSun" w:hint="eastAsia" w:ascii="宋体;SimSun" w:hAnsi="宋体;SimSun"/>
          <w:b/>
          <w:sz w:val="28"/>
          <w:szCs w:val="28"/>
        </w:rPr>
        <w:t>XCND502</w:t>
      </w:r>
      <w:r>
        <w:rPr>
          <w:rFonts w:ascii="宋体;SimSun" w:hAnsi="宋体;SimSun" w:cs="宋体;SimSun" w:hint="eastAsia"/>
          <w:b/>
          <w:sz w:val="28"/>
          <w:szCs w:val="28"/>
        </w:rPr>
        <w:t>幢丙单元</w:t>
      </w:r>
      <w:r>
        <w:rPr>
          <w:rFonts w:cs="宋体;SimSun" w:hint="eastAsia" w:ascii="宋体;SimSun" w:hAnsi="宋体;SimSun"/>
          <w:b/>
          <w:sz w:val="28"/>
          <w:szCs w:val="28"/>
        </w:rPr>
        <w:t>101</w:t>
      </w:r>
      <w:r>
        <w:rPr>
          <w:rFonts w:ascii="宋体;SimSun" w:hAnsi="宋体;SimSun" w:cs="宋体;SimSun" w:hint="eastAsia"/>
          <w:b/>
          <w:sz w:val="28"/>
          <w:szCs w:val="28"/>
        </w:rPr>
        <w:t>室</w:t>
      </w:r>
    </w:p>
    <w:tbl>
      <w:tblPr>
        <w:tblW w:w="8419" w:type="dxa"/>
        <w:jc w:val="center"/>
        <w:tblInd w:w="0" w:type="dxa"/>
        <w:tblLayout w:type="fixed"/>
        <w:tblCellMar>
          <w:top w:w="0" w:type="dxa"/>
          <w:start w:w="0" w:type="dxa"/>
          <w:bottom w:w="0" w:type="dxa"/>
          <w:end w:w="0" w:type="dxa"/>
        </w:tblCellMar>
      </w:tblPr>
      <w:tblGrid>
        <w:gridCol w:w="4239"/>
        <w:gridCol w:w="4180"/>
      </w:tblGrid>
      <w:tr>
        <w:trPr>
          <w:trHeight w:val="2773" w:hRule="exact"/>
          <w:cantSplit w:val="true"/>
        </w:trPr>
        <w:tc>
          <w:tcPr>
            <w:tcW w:w="42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drawing>
                <wp:inline distT="0" distB="0" distL="0" distR="0">
                  <wp:extent cx="2563495" cy="1910715"/>
                  <wp:effectExtent l="0" t="0" r="0" b="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noChangeArrowheads="1"/>
                          </pic:cNvPicPr>
                        </pic:nvPicPr>
                        <pic:blipFill>
                          <a:blip r:embed="rId25"/>
                          <a:srcRect l="-14" t="-19" r="-14" b="-19"/>
                          <a:stretch>
                            <a:fillRect/>
                          </a:stretch>
                        </pic:blipFill>
                        <pic:spPr bwMode="auto">
                          <a:xfrm>
                            <a:off x="0" y="0"/>
                            <a:ext cx="2563495" cy="1910715"/>
                          </a:xfrm>
                          <a:prstGeom prst="rect">
                            <a:avLst/>
                          </a:prstGeom>
                          <a:noFill/>
                        </pic:spPr>
                      </pic:pic>
                    </a:graphicData>
                  </a:graphic>
                </wp:inline>
              </w:drawing>
            </w:r>
          </w:p>
        </w:tc>
        <w:tc>
          <w:tcPr>
            <w:tcW w:w="4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drawing>
                <wp:inline distT="0" distB="0" distL="0" distR="0">
                  <wp:extent cx="2559050" cy="1743075"/>
                  <wp:effectExtent l="0" t="0" r="0" b="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noChangeArrowheads="1"/>
                          </pic:cNvPicPr>
                        </pic:nvPicPr>
                        <pic:blipFill>
                          <a:blip r:embed="rId26"/>
                          <a:srcRect l="-16" t="-21" r="-16" b="-21"/>
                          <a:stretch>
                            <a:fillRect/>
                          </a:stretch>
                        </pic:blipFill>
                        <pic:spPr bwMode="auto">
                          <a:xfrm>
                            <a:off x="0" y="0"/>
                            <a:ext cx="2559050" cy="1743075"/>
                          </a:xfrm>
                          <a:prstGeom prst="rect">
                            <a:avLst/>
                          </a:prstGeom>
                          <a:noFill/>
                        </pic:spPr>
                      </pic:pic>
                    </a:graphicData>
                  </a:graphic>
                </wp:inline>
              </w:drawing>
            </w:r>
          </w:p>
        </w:tc>
      </w:tr>
    </w:tbl>
    <w:p>
      <w:pPr>
        <w:pStyle w:val="Normal"/>
        <w:spacing w:lineRule="exact" w:line="400"/>
        <w:ind w:firstLineChars="98" w:startChars="0" w:start="0" w:endChars="0" w:end="0"/>
        <w:rPr>
          <w:rFonts w:ascii="宋体;SimSun" w:hAnsi="宋体;SimSun" w:cs="宋体;SimSun"/>
          <w:sz w:val="24"/>
          <w:szCs w:val="24"/>
        </w:rPr>
      </w:pPr>
      <w:r>
        <w:rPr>
          <w:rFonts w:ascii="宋体;SimSun" w:hAnsi="宋体;SimSun" w:cs="宋体;SimSun" w:hint="eastAsia"/>
          <w:b/>
          <w:sz w:val="24"/>
          <w:szCs w:val="24"/>
        </w:rPr>
        <w:t>实例</w:t>
      </w:r>
      <w:r>
        <w:rPr>
          <w:rFonts w:cs="宋体;SimSun" w:ascii="宋体;SimSun" w:hAnsi="宋体;SimSun"/>
          <w:b/>
          <w:sz w:val="24"/>
          <w:szCs w:val="24"/>
        </w:rPr>
        <w:t>D</w:t>
      </w:r>
      <w:r>
        <w:rPr>
          <w:rFonts w:ascii="宋体;SimSun" w:hAnsi="宋体;SimSun" w:cs="宋体;SimSun" w:hint="eastAsia"/>
          <w:b/>
          <w:sz w:val="24"/>
          <w:szCs w:val="24"/>
        </w:rPr>
        <w:t>：</w:t>
      </w:r>
      <w:r>
        <w:rPr>
          <w:rFonts w:cs="宋体;SimSun" w:hint="eastAsia" w:ascii="宋体;SimSun" w:hAnsi="宋体;SimSun"/>
          <w:sz w:val="24"/>
          <w:szCs w:val="24"/>
        </w:rPr>
        <w:t>XCND502</w:t>
      </w:r>
      <w:r>
        <w:rPr>
          <w:rFonts w:ascii="宋体;SimSun" w:hAnsi="宋体;SimSun" w:cs="宋体;SimSun" w:hint="eastAsia"/>
          <w:sz w:val="24"/>
          <w:szCs w:val="24"/>
        </w:rPr>
        <w:t>幢丙单元</w:t>
      </w:r>
      <w:r>
        <w:rPr>
          <w:rFonts w:cs="宋体;SimSun" w:hint="eastAsia" w:ascii="宋体;SimSun" w:hAnsi="宋体;SimSun"/>
          <w:sz w:val="24"/>
          <w:szCs w:val="24"/>
        </w:rPr>
        <w:t>301</w:t>
      </w:r>
      <w:r>
        <w:rPr>
          <w:rFonts w:ascii="宋体;SimSun" w:hAnsi="宋体;SimSun" w:cs="宋体;SimSun" w:hint="eastAsia"/>
          <w:sz w:val="24"/>
          <w:szCs w:val="24"/>
        </w:rPr>
        <w:t>室</w:t>
      </w:r>
    </w:p>
    <w:tbl>
      <w:tblPr>
        <w:tblW w:w="8419" w:type="dxa"/>
        <w:jc w:val="center"/>
        <w:tblInd w:w="0" w:type="dxa"/>
        <w:tblLayout w:type="fixed"/>
        <w:tblCellMar>
          <w:top w:w="0" w:type="dxa"/>
          <w:start w:w="0" w:type="dxa"/>
          <w:bottom w:w="0" w:type="dxa"/>
          <w:end w:w="0" w:type="dxa"/>
        </w:tblCellMar>
      </w:tblPr>
      <w:tblGrid>
        <w:gridCol w:w="4239"/>
        <w:gridCol w:w="4180"/>
      </w:tblGrid>
      <w:tr>
        <w:trPr>
          <w:trHeight w:val="2745" w:hRule="exact"/>
          <w:cantSplit w:val="true"/>
        </w:trPr>
        <w:tc>
          <w:tcPr>
            <w:tcW w:w="42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drawing>
                <wp:inline distT="0" distB="0" distL="0" distR="0">
                  <wp:extent cx="2563495" cy="1910715"/>
                  <wp:effectExtent l="0" t="0" r="0" b="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noChangeArrowheads="1"/>
                          </pic:cNvPicPr>
                        </pic:nvPicPr>
                        <pic:blipFill>
                          <a:blip r:embed="rId27"/>
                          <a:srcRect l="-14" t="-19" r="-14" b="-19"/>
                          <a:stretch>
                            <a:fillRect/>
                          </a:stretch>
                        </pic:blipFill>
                        <pic:spPr bwMode="auto">
                          <a:xfrm>
                            <a:off x="0" y="0"/>
                            <a:ext cx="2563495" cy="1910715"/>
                          </a:xfrm>
                          <a:prstGeom prst="rect">
                            <a:avLst/>
                          </a:prstGeom>
                          <a:noFill/>
                        </pic:spPr>
                      </pic:pic>
                    </a:graphicData>
                  </a:graphic>
                </wp:inline>
              </w:drawing>
            </w:r>
          </w:p>
        </w:tc>
        <w:tc>
          <w:tcPr>
            <w:tcW w:w="4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SimSun" w:hAnsi="宋体;SimSun" w:cs="宋体;SimSun"/>
                <w:bCs/>
              </w:rPr>
            </w:pPr>
            <w:r>
              <w:rPr/>
              <w:drawing>
                <wp:inline distT="0" distB="0" distL="0" distR="0">
                  <wp:extent cx="2569210" cy="1741170"/>
                  <wp:effectExtent l="0" t="0" r="0" b="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noChangeArrowheads="1"/>
                          </pic:cNvPicPr>
                        </pic:nvPicPr>
                        <pic:blipFill>
                          <a:blip r:embed="rId28"/>
                          <a:srcRect l="-14" t="-21" r="-14" b="-21"/>
                          <a:stretch>
                            <a:fillRect/>
                          </a:stretch>
                        </pic:blipFill>
                        <pic:spPr bwMode="auto">
                          <a:xfrm>
                            <a:off x="0" y="0"/>
                            <a:ext cx="2569210" cy="1741170"/>
                          </a:xfrm>
                          <a:prstGeom prst="rect">
                            <a:avLst/>
                          </a:prstGeom>
                          <a:noFill/>
                        </pic:spPr>
                      </pic:pic>
                    </a:graphicData>
                  </a:graphic>
                </wp:inline>
              </w:drawing>
            </w:r>
          </w:p>
        </w:tc>
      </w:tr>
    </w:tbl>
    <w:p>
      <w:pPr>
        <w:pStyle w:val="Normal"/>
        <w:spacing w:lineRule="exact" w:line="480"/>
        <w:ind w:firstLineChars="177" w:startChars="0" w:start="0" w:endChars="0" w:end="0"/>
        <w:rPr>
          <w:rFonts w:ascii="楷体" w:hAnsi="楷体" w:eastAsia="楷体" w:cs="楷体"/>
          <w:b/>
          <w:color w:val="FF0000"/>
          <w:szCs w:val="21"/>
        </w:rPr>
      </w:pPr>
      <w:r>
        <w:br w:type="page"/>
      </w:r>
      <w:r>
        <w:rPr>
          <w:rFonts w:eastAsia="楷体" w:cs="楷体" w:ascii="楷体" w:hAnsi="楷体"/>
          <w:b/>
          <w:color w:val="FF0000"/>
          <w:szCs w:val="21"/>
        </w:rPr>
      </w:r>
    </w:p>
    <w:p>
      <w:pPr>
        <w:pStyle w:val="Normal"/>
        <w:spacing w:lineRule="exact" w:line="400"/>
        <w:jc w:val="center"/>
        <w:rPr>
          <w:rFonts w:ascii="宋体;SimSun" w:hAnsi="宋体;SimSun"/>
          <w:b/>
          <w:sz w:val="32"/>
          <w:szCs w:val="32"/>
        </w:rPr>
      </w:pPr>
      <w:r>
        <w:rPr>
          <w:rFonts w:cs="宋体;SimSun" w:ascii="宋体;SimSun" w:hAnsi="宋体;SimSun"/>
          <w:b/>
          <w:sz w:val="32"/>
          <w:szCs w:val="32"/>
        </w:rPr>
        <w:t>3</w:t>
      </w:r>
      <w:r>
        <w:rPr>
          <w:rFonts w:ascii="宋体;SimSun" w:hAnsi="宋体;SimSun" w:cs="宋体;SimSun" w:hint="eastAsia"/>
          <w:b/>
          <w:sz w:val="32"/>
          <w:szCs w:val="32"/>
        </w:rPr>
        <w:t>、评估机构企业法人营业执照</w:t>
      </w:r>
    </w:p>
    <w:p>
      <w:pPr>
        <w:pStyle w:val="Normal"/>
        <w:spacing w:lineRule="exact" w:line="400"/>
        <w:jc w:val="center"/>
        <w:rPr>
          <w:rFonts w:ascii="宋体;SimSun" w:hAnsi="宋体;SimSun"/>
          <w:b/>
          <w:color w:val="FF0000"/>
          <w:sz w:val="28"/>
          <w:szCs w:val="28"/>
        </w:rPr>
      </w:pPr>
      <w:r>
        <w:rPr>
          <w:rFonts w:ascii="宋体;SimSun" w:hAnsi="宋体;SimSun"/>
          <w:b/>
          <w:color w:val="FF0000"/>
          <w:sz w:val="28"/>
          <w:szCs w:val="28"/>
        </w:rPr>
      </w:r>
    </w:p>
    <w:tbl>
      <w:tblPr>
        <w:tblW w:w="8725" w:type="dxa"/>
        <w:jc w:val="center"/>
        <w:tblInd w:w="0" w:type="dxa"/>
        <w:tblLayout w:type="fixed"/>
        <w:tblCellMar>
          <w:top w:w="0" w:type="dxa"/>
          <w:start w:w="0" w:type="dxa"/>
          <w:bottom w:w="0" w:type="dxa"/>
          <w:end w:w="0" w:type="dxa"/>
        </w:tblCellMar>
      </w:tblPr>
      <w:tblGrid>
        <w:gridCol w:w="8725"/>
      </w:tblGrid>
      <w:tr>
        <w:trPr>
          <w:trHeight w:val="11752" w:hRule="exact"/>
          <w:cantSplit w:val="true"/>
        </w:trPr>
        <w:tc>
          <w:tcPr>
            <w:tcW w:w="872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仿宋" w:hAnsi="仿宋_GB2312;仿宋" w:eastAsia="仿宋_GB2312;仿宋" w:cs="华文仿宋"/>
                <w:bCs/>
                <w:sz w:val="28"/>
                <w:szCs w:val="28"/>
              </w:rPr>
            </w:pPr>
            <w:r>
              <w:rPr>
                <w:rFonts w:eastAsia="仿宋_GB2312;仿宋" w:cs="华文仿宋" w:ascii="仿宋_GB2312;仿宋" w:hAnsi="仿宋_GB2312;仿宋"/>
                <w:bCs/>
                <w:sz w:val="28"/>
                <w:szCs w:val="28"/>
              </w:rPr>
            </w:r>
          </w:p>
          <w:p>
            <w:pPr>
              <w:pStyle w:val="Normal"/>
              <w:rPr>
                <w:rFonts w:ascii="仿宋_GB2312;仿宋" w:hAnsi="仿宋_GB2312;仿宋" w:eastAsia="仿宋_GB2312;仿宋" w:cs="华文仿宋"/>
                <w:bCs/>
                <w:sz w:val="28"/>
                <w:szCs w:val="28"/>
              </w:rPr>
            </w:pPr>
            <w:r>
              <w:rPr>
                <w:rFonts w:eastAsia="仿宋_GB2312;仿宋" w:cs="华文仿宋" w:ascii="仿宋_GB2312;仿宋" w:hAnsi="仿宋_GB2312;仿宋"/>
                <w:bCs/>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p>
            <w:pPr>
              <w:pStyle w:val="Normal"/>
              <w:rPr>
                <w:rFonts w:ascii="仿宋_GB2312;仿宋" w:hAnsi="仿宋_GB2312;仿宋" w:eastAsia="仿宋_GB2312;仿宋" w:cs="华文仿宋"/>
                <w:sz w:val="28"/>
                <w:szCs w:val="28"/>
              </w:rPr>
            </w:pPr>
            <w:r>
              <w:rPr>
                <w:rFonts w:eastAsia="仿宋_GB2312;仿宋" w:cs="华文仿宋" w:ascii="仿宋_GB2312;仿宋" w:hAnsi="仿宋_GB2312;仿宋"/>
                <w:sz w:val="28"/>
                <w:szCs w:val="28"/>
              </w:rPr>
            </w:r>
          </w:p>
        </w:tc>
      </w:tr>
    </w:tbl>
    <w:p>
      <w:pPr>
        <w:pStyle w:val="Normal"/>
        <w:spacing w:lineRule="auto" w:line="360"/>
        <w:jc w:val="center"/>
        <w:rPr>
          <w:rFonts w:ascii="宋体;SimSun" w:hAnsi="宋体;SimSun" w:cs="宋体;SimSun"/>
          <w:b/>
          <w:bCs/>
          <w:sz w:val="32"/>
          <w:szCs w:val="32"/>
        </w:rPr>
      </w:pPr>
      <w:r>
        <w:br w:type="page"/>
      </w:r>
      <w:r>
        <w:rPr>
          <w:rFonts w:cs="宋体;SimSun" w:ascii="宋体;SimSun" w:hAnsi="宋体;SimSun"/>
          <w:b/>
          <w:bCs/>
          <w:sz w:val="32"/>
          <w:szCs w:val="32"/>
        </w:rPr>
      </w:r>
    </w:p>
    <w:p>
      <w:pPr>
        <w:pStyle w:val="Normal"/>
        <w:spacing w:lineRule="auto" w:line="360"/>
        <w:jc w:val="center"/>
        <w:rPr>
          <w:rFonts w:ascii="宋体;SimSun" w:hAnsi="宋体;SimSun" w:cs="宋体;SimSun"/>
          <w:b/>
          <w:bCs/>
          <w:sz w:val="32"/>
          <w:szCs w:val="32"/>
        </w:rPr>
      </w:pPr>
      <w:r>
        <w:rPr>
          <w:rFonts w:cs="宋体;SimSun" w:ascii="宋体;SimSun" w:hAnsi="宋体;SimSun"/>
          <w:b/>
          <w:bCs/>
          <w:sz w:val="32"/>
          <w:szCs w:val="32"/>
        </w:rPr>
        <w:t>4</w:t>
      </w:r>
      <w:r>
        <w:rPr>
          <w:rFonts w:ascii="宋体;SimSun" w:hAnsi="宋体;SimSun" w:cs="宋体;SimSun" w:hint="eastAsia"/>
          <w:b/>
          <w:bCs/>
          <w:sz w:val="32"/>
          <w:szCs w:val="32"/>
        </w:rPr>
        <w:t>、房地产价格评估机构资格证书</w:t>
      </w:r>
    </w:p>
    <w:p>
      <w:pPr>
        <w:pStyle w:val="Normal"/>
        <w:spacing w:lineRule="auto" w:line="360"/>
        <w:jc w:val="center"/>
        <w:rPr>
          <w:rFonts w:ascii="宋体;SimSun" w:hAnsi="宋体;SimSun" w:cs="宋体;SimSun"/>
          <w:b/>
          <w:bCs/>
          <w:sz w:val="32"/>
          <w:szCs w:val="32"/>
        </w:rPr>
      </w:pPr>
      <w:r>
        <w:rPr>
          <w:rFonts w:cs="宋体;SimSun" w:ascii="宋体;SimSun" w:hAnsi="宋体;SimSun"/>
          <w:b/>
          <w:bCs/>
          <w:sz w:val="32"/>
          <w:szCs w:val="32"/>
        </w:rPr>
      </w:r>
    </w:p>
    <w:tbl>
      <w:tblPr>
        <w:tblW w:w="8746" w:type="dxa"/>
        <w:jc w:val="center"/>
        <w:tblInd w:w="0" w:type="dxa"/>
        <w:tblLayout w:type="fixed"/>
        <w:tblCellMar>
          <w:top w:w="0" w:type="dxa"/>
          <w:start w:w="0" w:type="dxa"/>
          <w:bottom w:w="0" w:type="dxa"/>
          <w:end w:w="0" w:type="dxa"/>
        </w:tblCellMar>
      </w:tblPr>
      <w:tblGrid>
        <w:gridCol w:w="8746"/>
      </w:tblGrid>
      <w:tr>
        <w:trPr>
          <w:trHeight w:val="10927" w:hRule="exact"/>
          <w:cantSplit w:val="true"/>
        </w:trPr>
        <w:tc>
          <w:tcPr>
            <w:tcW w:w="87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仿宋" w:hAnsi="仿宋_GB2312;仿宋" w:eastAsia="仿宋_GB2312;仿宋" w:cs="华文仿宋"/>
                <w:bCs/>
                <w:sz w:val="28"/>
                <w:szCs w:val="28"/>
              </w:rPr>
            </w:pPr>
            <w:r>
              <w:rPr>
                <w:rFonts w:eastAsia="仿宋_GB2312;仿宋" w:cs="华文仿宋" w:ascii="仿宋_GB2312;仿宋" w:hAnsi="仿宋_GB2312;仿宋"/>
                <w:bCs/>
                <w:sz w:val="28"/>
                <w:szCs w:val="28"/>
              </w:rPr>
            </w:r>
          </w:p>
        </w:tc>
      </w:tr>
    </w:tbl>
    <w:p>
      <w:pPr>
        <w:pStyle w:val="Normal"/>
        <w:spacing w:lineRule="auto" w:line="360"/>
        <w:jc w:val="center"/>
        <w:rPr>
          <w:rFonts w:ascii="宋体;SimSun" w:hAnsi="宋体;SimSun" w:cs="宋体;SimSun" w:hint="eastAsia"/>
          <w:b/>
          <w:bCs/>
          <w:sz w:val="32"/>
          <w:szCs w:val="32"/>
        </w:rPr>
      </w:pPr>
      <w:r>
        <w:rPr>
          <w:rFonts w:cs="宋体;SimSun" w:hint="eastAsia" w:ascii="宋体;SimSun" w:hAnsi="宋体;SimSun"/>
          <w:b/>
          <w:bCs/>
          <w:sz w:val="32"/>
          <w:szCs w:val="32"/>
        </w:rPr>
      </w:r>
    </w:p>
    <w:p>
      <w:pPr>
        <w:pStyle w:val="Normal"/>
        <w:spacing w:lineRule="auto" w:line="360"/>
        <w:jc w:val="center"/>
        <w:rPr>
          <w:rFonts w:ascii="宋体;SimSun" w:hAnsi="宋体;SimSun" w:cs="宋体;SimSun" w:hint="eastAsia"/>
          <w:b/>
          <w:bCs/>
          <w:sz w:val="32"/>
          <w:szCs w:val="32"/>
        </w:rPr>
      </w:pPr>
      <w:r>
        <w:rPr>
          <w:rFonts w:cs="宋体;SimSun" w:hint="eastAsia" w:ascii="宋体;SimSun" w:hAnsi="宋体;SimSun"/>
          <w:b/>
          <w:bCs/>
          <w:sz w:val="32"/>
          <w:szCs w:val="32"/>
        </w:rPr>
      </w:r>
    </w:p>
    <w:p>
      <w:pPr>
        <w:pStyle w:val="Normal"/>
        <w:spacing w:lineRule="auto" w:line="360"/>
        <w:jc w:val="center"/>
        <w:rPr/>
      </w:pPr>
      <w:r>
        <w:rPr>
          <w:rFonts w:cs="宋体;SimSun" w:hint="eastAsia" w:ascii="宋体;SimSun" w:hAnsi="宋体;SimSun"/>
          <w:b/>
          <w:bCs/>
          <w:sz w:val="32"/>
          <w:szCs w:val="32"/>
        </w:rPr>
        <w:t>5</w:t>
      </w:r>
      <w:r>
        <w:rPr/>
        <w:t>、房地产估价师注册证书</w:t>
      </w:r>
    </w:p>
    <w:tbl>
      <w:tblPr>
        <w:tblW w:w="8386" w:type="dxa"/>
        <w:jc w:val="center"/>
        <w:tblInd w:w="0" w:type="dxa"/>
        <w:tblLayout w:type="fixed"/>
        <w:tblCellMar>
          <w:top w:w="0" w:type="dxa"/>
          <w:start w:w="0" w:type="dxa"/>
          <w:bottom w:w="0" w:type="dxa"/>
          <w:end w:w="0" w:type="dxa"/>
        </w:tblCellMar>
      </w:tblPr>
      <w:tblGrid>
        <w:gridCol w:w="8386"/>
      </w:tblGrid>
      <w:tr>
        <w:trPr>
          <w:trHeight w:val="5505" w:hRule="exact"/>
          <w:cantSplit w:val="true"/>
        </w:trPr>
        <w:tc>
          <w:tcPr>
            <w:tcW w:w="83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仿宋" w:hAnsi="仿宋_GB2312;仿宋" w:eastAsia="仿宋_GB2312;仿宋" w:cs="华文仿宋" w:hint="eastAsia"/>
                <w:bCs/>
                <w:sz w:val="28"/>
                <w:szCs w:val="28"/>
              </w:rPr>
            </w:pPr>
            <w:r>
              <w:rPr>
                <w:rFonts w:eastAsia="仿宋_GB2312;仿宋" w:cs="华文仿宋" w:hint="eastAsia" w:ascii="仿宋_GB2312;仿宋" w:hAnsi="仿宋_GB2312;仿宋"/>
                <w:bCs/>
                <w:sz w:val="28"/>
                <w:szCs w:val="28"/>
              </w:rPr>
            </w:r>
          </w:p>
        </w:tc>
      </w:tr>
      <w:tr>
        <w:trPr>
          <w:trHeight w:val="5756" w:hRule="exact"/>
          <w:cantSplit w:val="true"/>
        </w:trPr>
        <w:tc>
          <w:tcPr>
            <w:tcW w:w="83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ascii="仿宋_GB2312;仿宋" w:hAnsi="仿宋_GB2312;仿宋" w:eastAsia="仿宋_GB2312;仿宋" w:cs="华文仿宋" w:hint="eastAsia"/>
                <w:bCs/>
                <w:sz w:val="28"/>
                <w:szCs w:val="28"/>
              </w:rPr>
            </w:pPr>
            <w:r>
              <w:rPr>
                <w:rFonts w:eastAsia="仿宋_GB2312;仿宋" w:cs="华文仿宋" w:hint="eastAsia" w:ascii="仿宋_GB2312;仿宋" w:hAnsi="仿宋_GB2312;仿宋"/>
                <w:bCs/>
                <w:sz w:val="28"/>
                <w:szCs w:val="28"/>
              </w:rPr>
            </w:r>
          </w:p>
        </w:tc>
      </w:tr>
    </w:tbl>
    <w:p>
      <w:pPr>
        <w:pStyle w:val="Normal"/>
        <w:spacing w:lineRule="auto" w:line="360"/>
        <w:jc w:val="center"/>
        <w:rPr>
          <w:rFonts w:hint="eastAsia"/>
        </w:rPr>
      </w:pPr>
      <w:r>
        <w:rPr>
          <w:rFonts w:hint="eastAsia"/>
        </w:rPr>
      </w:r>
    </w:p>
    <w:p>
      <w:pPr>
        <w:pStyle w:val="Normal"/>
        <w:spacing w:lineRule="auto" w:line="360"/>
        <w:jc w:val="center"/>
        <w:rPr>
          <w:rFonts w:hint="eastAsia"/>
        </w:rPr>
      </w:pPr>
      <w:r>
        <w:rPr>
          <w:rFonts w:hint="eastAsia"/>
        </w:rPr>
      </w:r>
    </w:p>
    <w:sectPr>
      <w:headerReference w:type="default" r:id="rId29"/>
      <w:headerReference w:type="first" r:id="rId30"/>
      <w:footerReference w:type="default" r:id="rId31"/>
      <w:footerReference w:type="first" r:id="rId32"/>
      <w:type w:val="nextPage"/>
      <w:pgSz w:w="11906" w:h="16838"/>
      <w:pgMar w:left="1888" w:right="1134" w:gutter="0" w:header="1418" w:top="1701" w:footer="851" w:bottom="1418"/>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宋体">
    <w:altName w:val="SimSun"/>
    <w:charset w:val="86"/>
    <w:family w:val="auto"/>
    <w:pitch w:val="variable"/>
  </w:font>
  <w:font w:name="Courier New">
    <w:charset w:val="00" w:characterSet="windows-1252"/>
    <w:family w:val="modern"/>
    <w:pitch w:val="default"/>
  </w:font>
  <w:font w:name="Calibri">
    <w:charset w:val="00" w:characterSet="windows-1252"/>
    <w:family w:val="swiss"/>
    <w:pitch w:val="variable"/>
  </w:font>
  <w:font w:name="Liberation Sans">
    <w:altName w:val="Arial"/>
    <w:charset w:val="86"/>
    <w:family w:val="swiss"/>
    <w:pitch w:val="variable"/>
  </w:font>
  <w:font w:name="Cambria">
    <w:charset w:val="00" w:characterSet="windows-1252"/>
    <w:family w:val="roman"/>
    <w:pitch w:val="variable"/>
  </w:font>
  <w:font w:name="华文隶书">
    <w:charset w:val="86"/>
    <w:family w:val="auto"/>
    <w:pitch w:val="variable"/>
  </w:font>
  <w:font w:name="黑体">
    <w:altName w:val="SimHei"/>
    <w:charset w:val="86"/>
    <w:family w:val="modern"/>
    <w:pitch w:val="default"/>
  </w:font>
  <w:font w:name="楷体_GB2312">
    <w:altName w:val="楷体"/>
    <w:charset w:val="86"/>
    <w:family w:val="modern"/>
    <w:pitch w:val="default"/>
  </w:font>
  <w:font w:name="楷体">
    <w:charset w:val="86"/>
    <w:family w:val="modern"/>
    <w:pitch w:val="default"/>
  </w:font>
  <w:font w:name="Baskerville">
    <w:altName w:val="Times New Roman"/>
    <w:charset w:val="00" w:characterSet="windows-1252"/>
    <w:family w:val="roman"/>
    <w:pitch w:val="default"/>
  </w:font>
  <w:font w:name="华文新魏">
    <w:charset w:val="86"/>
    <w:family w:val="auto"/>
    <w:pitch w:val="variable"/>
  </w:font>
  <w:font w:name="华文中宋">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r>
      <mc:AlternateContent>
        <mc:Choice Requires="wps">
          <w:drawing>
            <wp:anchor behindDoc="0" distT="0" distB="0" distL="0" distR="0" simplePos="0" locked="0" layoutInCell="0" allowOverlap="1" relativeHeight="40">
              <wp:simplePos x="0" y="0"/>
              <wp:positionH relativeFrom="page">
                <wp:posOffset>1199515</wp:posOffset>
              </wp:positionH>
              <wp:positionV relativeFrom="paragraph">
                <wp:posOffset>-29210</wp:posOffset>
              </wp:positionV>
              <wp:extent cx="5600065" cy="202565"/>
              <wp:effectExtent l="0" t="0" r="0" b="0"/>
              <wp:wrapSquare wrapText="bothSides"/>
              <wp:docPr id="10" name="框架4"/>
              <a:graphic xmlns:a="http://schemas.openxmlformats.org/drawingml/2006/main">
                <a:graphicData uri="http://schemas.microsoft.com/office/word/2010/wordprocessingShape">
                  <wps:wsp>
                    <wps:cNvSpPr txBox="1"/>
                    <wps:spPr>
                      <a:xfrm>
                        <a:off x="0" y="0"/>
                        <a:ext cx="5600065" cy="202565"/>
                      </a:xfrm>
                      <a:prstGeom prst="rect"/>
                      <a:solidFill>
                        <a:srgbClr val="FFFFFF">
                          <a:alpha val="0"/>
                        </a:srgbClr>
                      </a:solidFill>
                    </wps:spPr>
                    <wps:txbx>
                      <w:txbxContent>
                        <w:p>
                          <w:pPr>
                            <w:pStyle w:val="Footer"/>
                            <w:rPr>
                              <w:rFonts w:hint="eastAsia"/>
                            </w:rPr>
                          </w:pPr>
                          <w:r>
                            <w:rPr>
                              <w:rStyle w:val="PageNumber"/>
                              <w:rFonts w:hint="eastAsia"/>
                              <w:szCs w:val="18"/>
                            </w:rPr>
                            <w:t>办公地址：                                            联系电话：</w:t>
                          </w:r>
                          <w:r>
                            <w:rPr>
                              <w:rFonts w:hint="eastAsia"/>
                            </w:rPr>
                            <w:t xml:space="preserve">                         </w:t>
                          </w:r>
                          <w:r>
                            <w:rPr>
                              <w:rStyle w:val="PageNumber"/>
                              <w:rFonts w:hint="eastAsia"/>
                              <w:szCs w:val="18"/>
                            </w:rPr>
                            <w:t xml:space="preserve">       </w:t>
                          </w:r>
                        </w:p>
                      </w:txbxContent>
                    </wps:txbx>
                    <wps:bodyPr anchor="t" lIns="0" tIns="0" rIns="0" bIns="0">
                      <a:noAutofit/>
                    </wps:bodyPr>
                  </wps:wsp>
                </a:graphicData>
              </a:graphic>
            </wp:anchor>
          </w:drawing>
        </mc:Choice>
        <mc:Fallback>
          <w:pict>
            <v:rect fillcolor="#FFFFFF" style="position:absolute;rotation:-0;width:440.95pt;height:15.95pt;mso-wrap-distance-left:0pt;mso-wrap-distance-right:0pt;mso-wrap-distance-top:0pt;mso-wrap-distance-bottom:0pt;margin-top:-2.3pt;mso-position-vertical-relative:text;margin-left:94.45pt;mso-position-horizontal-relative:page">
              <v:fill opacity="0f"/>
              <v:textbox inset="0in,0in,0in,0in">
                <w:txbxContent>
                  <w:p>
                    <w:pPr>
                      <w:pStyle w:val="Footer"/>
                      <w:rPr>
                        <w:rFonts w:hint="eastAsia"/>
                      </w:rPr>
                    </w:pPr>
                    <w:r>
                      <w:rPr>
                        <w:rStyle w:val="PageNumber"/>
                        <w:rFonts w:hint="eastAsia"/>
                        <w:szCs w:val="18"/>
                      </w:rPr>
                      <w:pict>
                        <v:line id="shape_0" from="0pt,-0.35pt" to="446.2pt,-0.35pt" ID="Line 1" stroked="t" o:allowincell="f" style="position:absolute">
                          <v:stroke color="black" weight="9360" joinstyle="miter" endcap="flat"/>
                          <v:fill o:detectmouseclick="t" on="false"/>
                          <w10:wrap type="none"/>
                        </v:line>
                      </w:pict>
                      <w:t>办公地址：                                            联系电话：</w:t>
                    </w:r>
                    <w:r>
                      <w:rPr>
                        <w:rFonts w:hint="eastAsia"/>
                      </w:rPr>
                      <w:t xml:space="preserve">                         </w:t>
                    </w:r>
                    <w:r>
                      <w:rPr>
                        <w:rStyle w:val="PageNumber"/>
                        <w:rFonts w:hint="eastAsia"/>
                        <w:szCs w:val="18"/>
                      </w:rPr>
                      <w:t xml:space="preserve">       </w:t>
                    </w:r>
                  </w:p>
                </w:txbxContent>
              </v:textbox>
              <w10:wrap type="square"/>
            </v:rect>
          </w:pict>
        </mc:Fallback>
      </mc:AlternateContent>
    </w:r>
    <w:r>
      <mc:AlternateContent>
        <mc:Choice Requires="wps">
          <w:drawing>
            <wp:anchor behindDoc="1" distT="0" distB="0" distL="114935" distR="114935" simplePos="0" locked="0" layoutInCell="1" allowOverlap="1" relativeHeight="87">
              <wp:simplePos x="0" y="0"/>
              <wp:positionH relativeFrom="column">
                <wp:posOffset>0</wp:posOffset>
              </wp:positionH>
              <wp:positionV relativeFrom="paragraph">
                <wp:posOffset>-4445</wp:posOffset>
              </wp:positionV>
              <wp:extent cx="5667375" cy="0"/>
              <wp:effectExtent l="0" t="5080" r="0" b="5080"/>
              <wp:wrapNone/>
              <wp:docPr id="11" name="Line 1"/>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35pt" to="446.2pt,-0.35pt" ID="Line 1" stroked="t" o:allowincell="f" style="position:absolute">
              <v:stroke color="black" weight="9360" joinstyle="miter" endcap="flat"/>
              <v:fill o:detectmouseclick="t" on="false"/>
              <w10:wrap type="none"/>
            </v:line>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mc:AlternateContent>
        <mc:Choice Requires="wps">
          <w:drawing>
            <wp:anchor behindDoc="0" distT="0" distB="0" distL="0" distR="0" simplePos="0" locked="0" layoutInCell="0" allowOverlap="1" relativeHeight="17">
              <wp:simplePos x="0" y="0"/>
              <wp:positionH relativeFrom="page">
                <wp:posOffset>1057910</wp:posOffset>
              </wp:positionH>
              <wp:positionV relativeFrom="paragraph">
                <wp:posOffset>-6350</wp:posOffset>
              </wp:positionV>
              <wp:extent cx="7560310" cy="202565"/>
              <wp:effectExtent l="0" t="0" r="0" b="0"/>
              <wp:wrapSquare wrapText="bothSides"/>
              <wp:docPr id="12" name="框架3"/>
              <a:graphic xmlns:a="http://schemas.openxmlformats.org/drawingml/2006/main">
                <a:graphicData uri="http://schemas.microsoft.com/office/word/2010/wordprocessingShape">
                  <wps:wsp>
                    <wps:cNvSpPr txBox="1"/>
                    <wps:spPr>
                      <a:xfrm>
                        <a:off x="0" y="0"/>
                        <a:ext cx="7560310" cy="202565"/>
                      </a:xfrm>
                      <a:prstGeom prst="rect"/>
                      <a:solidFill>
                        <a:srgbClr val="FFFFFF">
                          <a:alpha val="0"/>
                        </a:srgbClr>
                      </a:solidFill>
                    </wps:spPr>
                    <wps:txbx>
                      <w:txbxContent>
                        <w:p>
                          <w:pPr>
                            <w:pStyle w:val="Footer"/>
                            <w:rPr>
                              <w:rFonts w:hint="eastAsia"/>
                            </w:rPr>
                          </w:pPr>
                          <w:r>
                            <w:rPr>
                              <w:rStyle w:val="PageNumber"/>
                              <w:rFonts w:hint="eastAsia"/>
                              <w:szCs w:val="18"/>
                            </w:rPr>
                            <w:t>办公地址：                                                                             联系电话：</w:t>
                          </w:r>
                          <w:r>
                            <w:rPr>
                              <w:rFonts w:hint="eastAsia"/>
                            </w:rPr>
                            <w:t xml:space="preserve">                             </w:t>
                          </w:r>
                          <w:r>
                            <w:rPr>
                              <w:rStyle w:val="PageNumber"/>
                              <w:rFonts w:hint="eastAsia"/>
                              <w:szCs w:val="18"/>
                            </w:rPr>
                            <w:t xml:space="preserve">       </w:t>
                          </w:r>
                        </w:p>
                      </w:txbxContent>
                    </wps:txbx>
                    <wps:bodyPr anchor="t" lIns="0" tIns="0" rIns="0" bIns="0">
                      <a:noAutofit/>
                    </wps:bodyPr>
                  </wps:wsp>
                </a:graphicData>
              </a:graphic>
            </wp:anchor>
          </w:drawing>
        </mc:Choice>
        <mc:Fallback>
          <w:pict>
            <v:rect fillcolor="#FFFFFF" style="position:absolute;rotation:-0;width:595.3pt;height:15.95pt;mso-wrap-distance-left:0pt;mso-wrap-distance-right:0pt;mso-wrap-distance-top:0pt;mso-wrap-distance-bottom:0pt;margin-top:-0.5pt;mso-position-vertical-relative:text;margin-left:83.3pt;mso-position-horizontal-relative:page">
              <v:fill opacity="0f"/>
              <v:textbox inset="0in,0in,0in,0in">
                <w:txbxContent>
                  <w:p>
                    <w:pPr>
                      <w:pStyle w:val="Footer"/>
                      <w:rPr>
                        <w:rFonts w:hint="eastAsia"/>
                      </w:rPr>
                    </w:pPr>
                    <w:r>
                      <w:rPr>
                        <w:rStyle w:val="PageNumber"/>
                        <w:rFonts w:hint="eastAsia"/>
                        <w:szCs w:val="18"/>
                      </w:rPr>
                      <w:pict>
                        <v:line id="shape_0" from="0pt,-0.35pt" to="680.5pt,-0.35pt" ID="Line 1" stroked="t" o:allowincell="f" style="position:absolute">
                          <v:stroke color="black" weight="9360" joinstyle="miter" endcap="flat"/>
                          <v:fill o:detectmouseclick="t" on="false"/>
                          <w10:wrap type="none"/>
                        </v:line>
                      </w:pict>
                      <w:t>办公地址：                                                                             联系电话：</w:t>
                    </w:r>
                    <w:r>
                      <w:rPr>
                        <w:rFonts w:hint="eastAsia"/>
                      </w:rPr>
                      <w:t xml:space="preserve">                             </w:t>
                    </w:r>
                    <w:r>
                      <w:rPr>
                        <w:rStyle w:val="PageNumber"/>
                        <w:rFonts w:hint="eastAsia"/>
                        <w:szCs w:val="18"/>
                      </w:rPr>
                      <w:t xml:space="preserve">       </w:t>
                    </w:r>
                  </w:p>
                </w:txbxContent>
              </v:textbox>
              <w10:wrap type="square"/>
            </v:rect>
          </w:pict>
        </mc:Fallback>
      </mc:AlternateContent>
    </w:r>
    <w:r>
      <mc:AlternateContent>
        <mc:Choice Requires="wps">
          <w:drawing>
            <wp:anchor behindDoc="1" distT="0" distB="0" distL="114935" distR="114935" simplePos="0" locked="0" layoutInCell="1" allowOverlap="1" relativeHeight="91">
              <wp:simplePos x="0" y="0"/>
              <wp:positionH relativeFrom="column">
                <wp:posOffset>0</wp:posOffset>
              </wp:positionH>
              <wp:positionV relativeFrom="paragraph">
                <wp:posOffset>-4445</wp:posOffset>
              </wp:positionV>
              <wp:extent cx="8642985" cy="0"/>
              <wp:effectExtent l="0" t="5080" r="0" b="5080"/>
              <wp:wrapNone/>
              <wp:docPr id="13" name="Line 1"/>
              <a:graphic xmlns:a="http://schemas.openxmlformats.org/drawingml/2006/main">
                <a:graphicData uri="http://schemas.microsoft.com/office/word/2010/wordprocessingShape">
                  <wps:wsp>
                    <wps:cNvSpPr/>
                    <wps:spPr>
                      <a:xfrm>
                        <a:off x="0" y="0"/>
                        <a:ext cx="864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35pt" to="680.5pt,-0.35pt" ID="Line 1" stroked="t" o:allowincell="f" style="position:absolute">
              <v:stroke color="black" weight="9360" joinstyle="miter" endcap="flat"/>
              <v:fill o:detectmouseclick="t" on="false"/>
              <w10:wrap type="none"/>
            </v:line>
          </w:pict>
        </mc:Fallback>
      </mc:AlternateContent>
    </w:r>
  </w:p>
  <w:p>
    <w:pPr>
      <w:pStyle w:val="Footer"/>
      <w:rPr>
        <w:rFonts w:hint="eastAsia"/>
      </w:rPr>
    </w:pPr>
    <w:r>
      <w:rPr>
        <w:rFonts w:hint="eastAsia"/>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mc:AlternateContent>
        <mc:Choice Requires="wps">
          <w:drawing>
            <wp:anchor behindDoc="0" distT="0" distB="0" distL="0" distR="0" simplePos="0" locked="0" layoutInCell="1" allowOverlap="1" relativeHeight="0">
              <wp:simplePos x="0" y="0"/>
              <wp:positionH relativeFrom="page">
                <wp:posOffset>1199515</wp:posOffset>
              </wp:positionH>
              <wp:positionV relativeFrom="paragraph">
                <wp:posOffset>-29210</wp:posOffset>
              </wp:positionV>
              <wp:extent cx="5600065" cy="202565"/>
              <wp:effectExtent l="0" t="0" r="0" b="0"/>
              <wp:wrapSquare wrapText="bothSides"/>
              <wp:docPr id="16" name="框架6"/>
              <a:graphic xmlns:a="http://schemas.openxmlformats.org/drawingml/2006/main">
                <a:graphicData uri="http://schemas.microsoft.com/office/word/2010/wordprocessingShape">
                  <wps:wsp>
                    <wps:cNvSpPr txBox="1"/>
                    <wps:spPr>
                      <a:xfrm>
                        <a:off x="0" y="0"/>
                        <a:ext cx="5600065" cy="202565"/>
                      </a:xfrm>
                      <a:prstGeom prst="rect"/>
                      <a:solidFill>
                        <a:srgbClr val="FFFFFF">
                          <a:alpha val="0"/>
                        </a:srgbClr>
                      </a:solidFill>
                    </wps:spPr>
                    <wps:txbx>
                      <w:txbxContent>
                        <w:p>
                          <w:pPr>
                            <w:pStyle w:val="Footer"/>
                            <w:rPr/>
                          </w:pPr>
                          <w:r>
                            <w:rPr>
                              <w:rStyle w:val="PageNumber"/>
                              <w:rFonts w:hint="eastAsia"/>
                              <w:szCs w:val="18"/>
                            </w:rPr>
                            <w:t>办公地址：                                            联系电话：</w:t>
                          </w:r>
                          <w:r>
                            <w:rPr>
                              <w:rFonts w:hint="eastAsia"/>
                            </w:rPr>
                            <w:t xml:space="preserve">                         </w:t>
                          </w:r>
                          <w:r>
                            <w:rPr>
                              <w:rStyle w:val="PageNumber"/>
                              <w:rFonts w:hint="eastAsia"/>
                              <w:szCs w:val="18"/>
                            </w:rPr>
                            <w:t xml:space="preserve">       </w:t>
                          </w:r>
                        </w:p>
                      </w:txbxContent>
                    </wps:txbx>
                    <wps:bodyPr anchor="t" lIns="0" tIns="0" rIns="0" bIns="0">
                      <a:noAutofit/>
                    </wps:bodyPr>
                  </wps:wsp>
                </a:graphicData>
              </a:graphic>
            </wp:anchor>
          </w:drawing>
        </mc:Choice>
        <mc:Fallback>
          <w:pict>
            <v:rect fillcolor="#FFFFFF" style="position:absolute;rotation:-0;width:440.95pt;height:15.95pt;mso-wrap-distance-left:0pt;mso-wrap-distance-right:0pt;mso-wrap-distance-top:0pt;mso-wrap-distance-bottom:0pt;margin-top:-2.3pt;mso-position-vertical-relative:text;margin-left:94.45pt;mso-position-horizontal-relative:page">
              <v:fill opacity="0f"/>
              <v:textbox inset="0in,0in,0in,0in">
                <w:txbxContent>
                  <w:p>
                    <w:pPr>
                      <w:pStyle w:val="Footer"/>
                      <w:rPr/>
                    </w:pPr>
                    <w:r>
                      <w:rPr>
                        <w:rStyle w:val="PageNumber"/>
                        <w:rFonts w:hint="eastAsia"/>
                        <w:szCs w:val="18"/>
                      </w:rPr>
                      <w:pict>
                        <v:line id="shape_0" from="0pt,-0.35pt" to="446.2pt,-0.35pt" ID="Line 3" stroked="t" o:allowincell="f" style="position:absolute">
                          <v:stroke color="black" weight="9360" joinstyle="miter" endcap="flat"/>
                          <v:fill o:detectmouseclick="t" on="false"/>
                          <w10:wrap type="none"/>
                        </v:line>
                      </w:pict>
                      <w:t>办公地址：                                            联系电话：</w:t>
                    </w:r>
                    <w:r>
                      <w:rPr>
                        <w:rFonts w:hint="eastAsia"/>
                      </w:rPr>
                      <w:t xml:space="preserve">                         </w:t>
                    </w:r>
                    <w:r>
                      <w:rPr>
                        <w:rStyle w:val="PageNumber"/>
                        <w:rFonts w:hint="eastAsia"/>
                        <w:szCs w:val="18"/>
                      </w:rPr>
                      <w:t xml:space="preserve">       </w:t>
                    </w:r>
                  </w:p>
                </w:txbxContent>
              </v:textbox>
              <w10:wrap type="square"/>
            </v:rect>
          </w:pict>
        </mc:Fallback>
      </mc:AlternateContent>
    </w:r>
    <w:r>
      <mc:AlternateContent>
        <mc:Choice Requires="wps">
          <w:drawing>
            <wp:anchor behindDoc="1" distT="0" distB="0" distL="114935" distR="114935" simplePos="0" locked="0" layoutInCell="1" allowOverlap="1" relativeHeight="99">
              <wp:simplePos x="0" y="0"/>
              <wp:positionH relativeFrom="column">
                <wp:posOffset>0</wp:posOffset>
              </wp:positionH>
              <wp:positionV relativeFrom="paragraph">
                <wp:posOffset>-4445</wp:posOffset>
              </wp:positionV>
              <wp:extent cx="5667375" cy="0"/>
              <wp:effectExtent l="0" t="5080" r="0" b="5080"/>
              <wp:wrapNone/>
              <wp:docPr id="17" name="Line 3"/>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35pt" to="446.2pt,-0.35pt" ID="Line 3" stroked="t" o:allowincell="f" style="position:absolute">
              <v:stroke color="black" weight="9360" joinstyle="miter" endcap="flat"/>
              <v:fill o:detectmouseclick="t" on="false"/>
              <w10:wrap type="none"/>
            </v:line>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r>
      <mc:AlternateContent>
        <mc:Choice Requires="wps">
          <w:drawing>
            <wp:anchor behindDoc="0" distT="0" distB="0" distL="0" distR="0" simplePos="0" locked="0" layoutInCell="0" allowOverlap="1" relativeHeight="97">
              <wp:simplePos x="0" y="0"/>
              <wp:positionH relativeFrom="page">
                <wp:posOffset>1057910</wp:posOffset>
              </wp:positionH>
              <wp:positionV relativeFrom="paragraph">
                <wp:posOffset>-6350</wp:posOffset>
              </wp:positionV>
              <wp:extent cx="9027795" cy="202565"/>
              <wp:effectExtent l="0" t="0" r="0" b="0"/>
              <wp:wrapSquare wrapText="bothSides"/>
              <wp:docPr id="18" name="框架5"/>
              <a:graphic xmlns:a="http://schemas.openxmlformats.org/drawingml/2006/main">
                <a:graphicData uri="http://schemas.microsoft.com/office/word/2010/wordprocessingShape">
                  <wps:wsp>
                    <wps:cNvSpPr txBox="1"/>
                    <wps:spPr>
                      <a:xfrm>
                        <a:off x="0" y="0"/>
                        <a:ext cx="9027795" cy="202565"/>
                      </a:xfrm>
                      <a:prstGeom prst="rect"/>
                      <a:solidFill>
                        <a:srgbClr val="FFFFFF">
                          <a:alpha val="0"/>
                        </a:srgbClr>
                      </a:solidFill>
                    </wps:spPr>
                    <wps:txbx>
                      <w:txbxContent>
                        <w:p>
                          <w:pPr>
                            <w:pStyle w:val="Footer"/>
                            <w:rPr/>
                          </w:pPr>
                          <w:r>
                            <w:rPr>
                              <w:rStyle w:val="PageNumber"/>
                              <w:rFonts w:hint="eastAsia"/>
                              <w:szCs w:val="18"/>
                            </w:rPr>
                            <w:t>办公地址：                                                                             联系电话：</w:t>
                          </w:r>
                          <w:r>
                            <w:rPr>
                              <w:rFonts w:hint="eastAsia"/>
                            </w:rPr>
                            <w:t xml:space="preserve">                             </w:t>
                          </w:r>
                          <w:r>
                            <w:rPr>
                              <w:rStyle w:val="PageNumber"/>
                              <w:rFonts w:hint="eastAsia"/>
                              <w:szCs w:val="18"/>
                            </w:rPr>
                            <w:t xml:space="preserve">       </w:t>
                          </w:r>
                        </w:p>
                      </w:txbxContent>
                    </wps:txbx>
                    <wps:bodyPr anchor="t" lIns="0" tIns="0" rIns="0" bIns="0">
                      <a:noAutofit/>
                    </wps:bodyPr>
                  </wps:wsp>
                </a:graphicData>
              </a:graphic>
            </wp:anchor>
          </w:drawing>
        </mc:Choice>
        <mc:Fallback>
          <w:pict>
            <v:rect fillcolor="#FFFFFF" style="position:absolute;rotation:-0;width:710.85pt;height:15.95pt;mso-wrap-distance-left:0pt;mso-wrap-distance-right:0pt;mso-wrap-distance-top:0pt;mso-wrap-distance-bottom:0pt;margin-top:-0.5pt;mso-position-vertical-relative:text;margin-left:83.3pt;mso-position-horizontal-relative:page">
              <v:fill opacity="0f"/>
              <v:textbox inset="0in,0in,0in,0in">
                <w:txbxContent>
                  <w:p>
                    <w:pPr>
                      <w:pStyle w:val="Footer"/>
                      <w:rPr/>
                    </w:pPr>
                    <w:r>
                      <w:rPr>
                        <w:rStyle w:val="PageNumber"/>
                        <w:rFonts w:hint="eastAsia"/>
                        <w:szCs w:val="18"/>
                      </w:rPr>
                      <w:pict>
                        <v:line id="shape_0" from="0pt,-0.35pt" to="680.5pt,-0.35pt" ID="Line 2" stroked="t" o:allowincell="f" style="position:absolute">
                          <v:stroke color="black" weight="9360" joinstyle="miter" endcap="flat"/>
                          <v:fill o:detectmouseclick="t" on="false"/>
                          <w10:wrap type="none"/>
                        </v:line>
                      </w:pict>
                      <w:t>办公地址：                                                                             联系电话：</w:t>
                    </w:r>
                    <w:r>
                      <w:rPr>
                        <w:rFonts w:hint="eastAsia"/>
                      </w:rPr>
                      <w:t xml:space="preserve">                             </w:t>
                    </w:r>
                    <w:r>
                      <w:rPr>
                        <w:rStyle w:val="PageNumber"/>
                        <w:rFonts w:hint="eastAsia"/>
                        <w:szCs w:val="18"/>
                      </w:rPr>
                      <w:t xml:space="preserve">       </w:t>
                    </w:r>
                  </w:p>
                </w:txbxContent>
              </v:textbox>
              <w10:wrap type="square"/>
            </v:rect>
          </w:pict>
        </mc:Fallback>
      </mc:AlternateContent>
    </w:r>
    <w:r>
      <mc:AlternateContent>
        <mc:Choice Requires="wps">
          <w:drawing>
            <wp:anchor behindDoc="1" distT="0" distB="0" distL="114935" distR="114935" simplePos="0" locked="0" layoutInCell="1" allowOverlap="1" relativeHeight="98">
              <wp:simplePos x="0" y="0"/>
              <wp:positionH relativeFrom="column">
                <wp:posOffset>0</wp:posOffset>
              </wp:positionH>
              <wp:positionV relativeFrom="paragraph">
                <wp:posOffset>-4445</wp:posOffset>
              </wp:positionV>
              <wp:extent cx="8642985" cy="0"/>
              <wp:effectExtent l="0" t="5080" r="0" b="5080"/>
              <wp:wrapNone/>
              <wp:docPr id="19" name="Line 2"/>
              <a:graphic xmlns:a="http://schemas.openxmlformats.org/drawingml/2006/main">
                <a:graphicData uri="http://schemas.microsoft.com/office/word/2010/wordprocessingShape">
                  <wps:wsp>
                    <wps:cNvSpPr/>
                    <wps:spPr>
                      <a:xfrm>
                        <a:off x="0" y="0"/>
                        <a:ext cx="864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35pt" to="680.5pt,-0.35pt" ID="Line 2" stroked="t" o:allowincell="f" style="position:absolute">
              <v:stroke color="black" weight="9360" joinstyle="miter" endcap="flat"/>
              <v:fill o:detectmouseclick="t" on="false"/>
              <w10:wrap type="none"/>
            </v:line>
          </w:pict>
        </mc:Fallback>
      </mc:AlternateContent>
    </w:r>
  </w:p>
  <w:p>
    <w:pPr>
      <w:pStyle w:val="Footer"/>
      <w:rPr>
        <w:rFonts w:hint="eastAsia"/>
      </w:rPr>
    </w:pPr>
    <w:r>
      <w:rPr>
        <w:rFonts w:hint="eastAsia"/>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r>
      <mc:AlternateContent>
        <mc:Choice Requires="wps">
          <w:drawing>
            <wp:anchor behindDoc="0" distT="0" distB="0" distL="0" distR="0" simplePos="0" locked="0" layoutInCell="0" allowOverlap="1" relativeHeight="110">
              <wp:simplePos x="0" y="0"/>
              <wp:positionH relativeFrom="page">
                <wp:posOffset>1199515</wp:posOffset>
              </wp:positionH>
              <wp:positionV relativeFrom="paragraph">
                <wp:posOffset>-29210</wp:posOffset>
              </wp:positionV>
              <wp:extent cx="5600065" cy="202565"/>
              <wp:effectExtent l="0" t="0" r="0" b="0"/>
              <wp:wrapSquare wrapText="bothSides"/>
              <wp:docPr id="32" name="框架8"/>
              <a:graphic xmlns:a="http://schemas.openxmlformats.org/drawingml/2006/main">
                <a:graphicData uri="http://schemas.microsoft.com/office/word/2010/wordprocessingShape">
                  <wps:wsp>
                    <wps:cNvSpPr txBox="1"/>
                    <wps:spPr>
                      <a:xfrm>
                        <a:off x="0" y="0"/>
                        <a:ext cx="5600065" cy="202565"/>
                      </a:xfrm>
                      <a:prstGeom prst="rect"/>
                      <a:solidFill>
                        <a:srgbClr val="FFFFFF">
                          <a:alpha val="0"/>
                        </a:srgbClr>
                      </a:solidFill>
                    </wps:spPr>
                    <wps:txbx>
                      <w:txbxContent>
                        <w:p>
                          <w:pPr>
                            <w:pStyle w:val="Footer"/>
                            <w:rPr/>
                          </w:pPr>
                          <w:r>
                            <w:rPr>
                              <w:rStyle w:val="PageNumber"/>
                              <w:rFonts w:hint="eastAsia"/>
                              <w:szCs w:val="18"/>
                            </w:rPr>
                            <w:t>办公地址：                                            联系电话：</w:t>
                          </w:r>
                          <w:r>
                            <w:rPr>
                              <w:rFonts w:hint="eastAsia"/>
                            </w:rPr>
                            <w:t xml:space="preserve">                         </w:t>
                          </w:r>
                          <w:r>
                            <w:rPr>
                              <w:rStyle w:val="PageNumber"/>
                              <w:rFonts w:hint="eastAsia"/>
                              <w:szCs w:val="18"/>
                            </w:rPr>
                            <w:t xml:space="preserve">       </w:t>
                          </w:r>
                        </w:p>
                      </w:txbxContent>
                    </wps:txbx>
                    <wps:bodyPr anchor="t" lIns="0" tIns="0" rIns="0" bIns="0">
                      <a:noAutofit/>
                    </wps:bodyPr>
                  </wps:wsp>
                </a:graphicData>
              </a:graphic>
            </wp:anchor>
          </w:drawing>
        </mc:Choice>
        <mc:Fallback>
          <w:pict>
            <v:rect fillcolor="#FFFFFF" style="position:absolute;rotation:-0;width:440.95pt;height:15.95pt;mso-wrap-distance-left:0pt;mso-wrap-distance-right:0pt;mso-wrap-distance-top:0pt;mso-wrap-distance-bottom:0pt;margin-top:-2.3pt;mso-position-vertical-relative:text;margin-left:94.45pt;mso-position-horizontal-relative:page">
              <v:fill opacity="0f"/>
              <v:textbox inset="0in,0in,0in,0in">
                <w:txbxContent>
                  <w:p>
                    <w:pPr>
                      <w:pStyle w:val="Footer"/>
                      <w:rPr/>
                    </w:pPr>
                    <w:r>
                      <w:rPr>
                        <w:rStyle w:val="PageNumber"/>
                        <w:rFonts w:hint="eastAsia"/>
                        <w:szCs w:val="18"/>
                      </w:rPr>
                      <w:pict>
                        <v:line id="shape_0" from="0pt,-0.35pt" to="446.2pt,-0.35pt" ID="Line 4" stroked="t" o:allowincell="f" style="position:absolute">
                          <v:stroke color="black" weight="9360" joinstyle="miter" endcap="flat"/>
                          <v:fill o:detectmouseclick="t" on="false"/>
                          <w10:wrap type="none"/>
                        </v:line>
                      </w:pict>
                      <w:t>办公地址：                                            联系电话：</w:t>
                    </w:r>
                    <w:r>
                      <w:rPr>
                        <w:rFonts w:hint="eastAsia"/>
                      </w:rPr>
                      <w:t xml:space="preserve">                         </w:t>
                    </w:r>
                    <w:r>
                      <w:rPr>
                        <w:rStyle w:val="PageNumber"/>
                        <w:rFonts w:hint="eastAsia"/>
                        <w:szCs w:val="18"/>
                      </w:rPr>
                      <w:t xml:space="preserve">       </w:t>
                    </w:r>
                  </w:p>
                </w:txbxContent>
              </v:textbox>
              <w10:wrap type="square"/>
            </v:rect>
          </w:pict>
        </mc:Fallback>
      </mc:AlternateContent>
    </w:r>
    <w:r>
      <mc:AlternateContent>
        <mc:Choice Requires="wps">
          <w:drawing>
            <wp:anchor behindDoc="1" distT="0" distB="0" distL="114935" distR="114935" simplePos="0" locked="0" layoutInCell="1" allowOverlap="1" relativeHeight="121">
              <wp:simplePos x="0" y="0"/>
              <wp:positionH relativeFrom="column">
                <wp:posOffset>0</wp:posOffset>
              </wp:positionH>
              <wp:positionV relativeFrom="paragraph">
                <wp:posOffset>-4445</wp:posOffset>
              </wp:positionV>
              <wp:extent cx="5667375" cy="0"/>
              <wp:effectExtent l="0" t="5080" r="0" b="5080"/>
              <wp:wrapNone/>
              <wp:docPr id="33" name="Line 4"/>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35pt" to="446.2pt,-0.35pt" ID="Line 4" stroked="t" o:allowincell="f" style="position:absolute">
              <v:stroke color="black" weight="9360" joinstyle="miter" endcap="flat"/>
              <v:fill o:detectmouseclick="t" on="false"/>
              <w10:wrap type="none"/>
            </v:line>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r>
      <mc:AlternateContent>
        <mc:Choice Requires="wps">
          <w:drawing>
            <wp:anchor behindDoc="0" distT="0" distB="0" distL="0" distR="0" simplePos="0" locked="0" layoutInCell="0" allowOverlap="1" relativeHeight="41">
              <wp:simplePos x="0" y="0"/>
              <wp:positionH relativeFrom="page">
                <wp:posOffset>1199515</wp:posOffset>
              </wp:positionH>
              <wp:positionV relativeFrom="paragraph">
                <wp:posOffset>5080</wp:posOffset>
              </wp:positionV>
              <wp:extent cx="7560310" cy="202565"/>
              <wp:effectExtent l="0" t="0" r="0" b="0"/>
              <wp:wrapSquare wrapText="bothSides"/>
              <wp:docPr id="34" name="框架7"/>
              <a:graphic xmlns:a="http://schemas.openxmlformats.org/drawingml/2006/main">
                <a:graphicData uri="http://schemas.microsoft.com/office/word/2010/wordprocessingShape">
                  <wps:wsp>
                    <wps:cNvSpPr txBox="1"/>
                    <wps:spPr>
                      <a:xfrm>
                        <a:off x="0" y="0"/>
                        <a:ext cx="7560310" cy="202565"/>
                      </a:xfrm>
                      <a:prstGeom prst="rect"/>
                      <a:solidFill>
                        <a:srgbClr val="FFFFFF">
                          <a:alpha val="0"/>
                        </a:srgbClr>
                      </a:solidFill>
                    </wps:spPr>
                    <wps:txbx>
                      <w:txbxContent>
                        <w:p>
                          <w:pPr>
                            <w:pStyle w:val="Footer"/>
                            <w:rPr>
                              <w:rFonts w:hint="eastAsia"/>
                            </w:rPr>
                          </w:pPr>
                          <w:r>
                            <w:rPr>
                              <w:rStyle w:val="PageNumber"/>
                              <w:rFonts w:hint="eastAsia"/>
                              <w:szCs w:val="18"/>
                            </w:rPr>
                            <w:t>办公地址：武进房地产管理处</w:t>
                          </w:r>
                          <w:r>
                            <w:rPr>
                              <w:rStyle w:val="PageNumber"/>
                              <w:rFonts w:hint="eastAsia"/>
                              <w:szCs w:val="18"/>
                            </w:rPr>
                            <w:t>401-405</w:t>
                          </w:r>
                          <w:r>
                            <w:rPr>
                              <w:rStyle w:val="PageNumber"/>
                              <w:rFonts w:hint="eastAsia"/>
                              <w:szCs w:val="18"/>
                            </w:rPr>
                            <w:t>室                                            联系电话：</w:t>
                          </w:r>
                          <w:r>
                            <w:rPr>
                              <w:rStyle w:val="PageNumber"/>
                              <w:rFonts w:hint="eastAsia"/>
                              <w:szCs w:val="18"/>
                            </w:rPr>
                            <w:t>86312286</w:t>
                          </w:r>
                          <w:r>
                            <w:rPr>
                              <w:rFonts w:hint="eastAsia"/>
                            </w:rPr>
                            <w:t xml:space="preserve">                             </w:t>
                          </w:r>
                          <w:r>
                            <w:rPr>
                              <w:rStyle w:val="PageNumber"/>
                              <w:rFonts w:hint="eastAsia"/>
                              <w:szCs w:val="18"/>
                            </w:rPr>
                            <w:t xml:space="preserve">       </w:t>
                          </w:r>
                        </w:p>
                      </w:txbxContent>
                    </wps:txbx>
                    <wps:bodyPr anchor="t" lIns="0" tIns="0" rIns="0" bIns="0">
                      <a:noAutofit/>
                    </wps:bodyPr>
                  </wps:wsp>
                </a:graphicData>
              </a:graphic>
            </wp:anchor>
          </w:drawing>
        </mc:Choice>
        <mc:Fallback>
          <w:pict>
            <v:rect fillcolor="#FFFFFF" style="position:absolute;rotation:-0;width:595.3pt;height:15.95pt;mso-wrap-distance-left:0pt;mso-wrap-distance-right:0pt;mso-wrap-distance-top:0pt;mso-wrap-distance-bottom:0pt;margin-top:0.4pt;mso-position-vertical-relative:text;margin-left:94.45pt;mso-position-horizontal-relative:page">
              <v:fill opacity="0f"/>
              <v:textbox inset="0in,0in,0in,0in">
                <w:txbxContent>
                  <w:p>
                    <w:pPr>
                      <w:pStyle w:val="Footer"/>
                      <w:rPr>
                        <w:rFonts w:hint="eastAsia"/>
                      </w:rPr>
                    </w:pPr>
                    <w:r>
                      <w:rPr>
                        <w:rStyle w:val="PageNumber"/>
                        <w:rFonts w:hint="eastAsia"/>
                        <w:szCs w:val="18"/>
                      </w:rPr>
                      <w:pict>
                        <v:line id="shape_0" from="0pt,-0.35pt" to="446.2pt,-0.35pt" ID="Line 1" stroked="t" o:allowincell="f" style="position:absolute">
                          <v:stroke color="black" weight="9360" joinstyle="miter" endcap="flat"/>
                          <v:fill o:detectmouseclick="t" on="false"/>
                          <w10:wrap type="none"/>
                        </v:line>
                      </w:pict>
                      <w:t>办公地址：武进房地产管理处</w:t>
                    </w:r>
                    <w:r>
                      <w:rPr>
                        <w:rStyle w:val="PageNumber"/>
                        <w:rFonts w:hint="eastAsia"/>
                        <w:szCs w:val="18"/>
                      </w:rPr>
                      <w:t>401-405</w:t>
                    </w:r>
                    <w:r>
                      <w:rPr>
                        <w:rStyle w:val="PageNumber"/>
                        <w:rFonts w:hint="eastAsia"/>
                        <w:szCs w:val="18"/>
                      </w:rPr>
                      <w:t>室                                            联系电话：</w:t>
                    </w:r>
                    <w:r>
                      <w:rPr>
                        <w:rStyle w:val="PageNumber"/>
                        <w:rFonts w:hint="eastAsia"/>
                        <w:szCs w:val="18"/>
                      </w:rPr>
                      <w:t>86312286</w:t>
                    </w:r>
                    <w:r>
                      <w:rPr>
                        <w:rFonts w:hint="eastAsia"/>
                      </w:rPr>
                      <w:t xml:space="preserve">                             </w:t>
                    </w:r>
                    <w:r>
                      <w:rPr>
                        <w:rStyle w:val="PageNumber"/>
                        <w:rFonts w:hint="eastAsia"/>
                        <w:szCs w:val="18"/>
                      </w:rPr>
                      <w:t xml:space="preserve">       </w:t>
                    </w:r>
                  </w:p>
                </w:txbxContent>
              </v:textbox>
              <w10:wrap type="square"/>
            </v:rect>
          </w:pict>
        </mc:Fallback>
      </mc:AlternateContent>
    </w:r>
    <w:r>
      <mc:AlternateContent>
        <mc:Choice Requires="wps">
          <w:drawing>
            <wp:anchor behindDoc="1" distT="0" distB="0" distL="114935" distR="114935" simplePos="0" locked="0" layoutInCell="1" allowOverlap="1" relativeHeight="90">
              <wp:simplePos x="0" y="0"/>
              <wp:positionH relativeFrom="column">
                <wp:posOffset>0</wp:posOffset>
              </wp:positionH>
              <wp:positionV relativeFrom="paragraph">
                <wp:posOffset>-4445</wp:posOffset>
              </wp:positionV>
              <wp:extent cx="5667375" cy="0"/>
              <wp:effectExtent l="0" t="5080" r="0" b="5080"/>
              <wp:wrapNone/>
              <wp:docPr id="35" name="Line 1"/>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35pt" to="446.2pt,-0.35pt" ID="Line 1" stroked="t" o:allowincell="f" style="position:absolute">
              <v:stroke color="black" weight="9360" joinstyle="miter" endcap="flat"/>
              <v:fill o:detectmouseclick="t" on="false"/>
              <w10:wrap type="none"/>
            </v:line>
          </w:pict>
        </mc:Fallback>
      </mc:AlternateContent>
    </w:r>
  </w:p>
  <w:p>
    <w:pPr>
      <w:pStyle w:val="Footer"/>
      <w:rPr>
        <w:rFonts w:hint="eastAsia"/>
      </w:rPr>
    </w:pPr>
    <w:r>
      <w:rPr>
        <w:rFonts w:hint="eastAsia"/>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000000"/>
      </w:pBdr>
      <w:ind w:end="990"/>
      <w:jc w:val="both"/>
      <w:rPr/>
    </w:pPr>
    <w:r>
      <w:drawing>
        <wp:anchor behindDoc="1" distT="0" distB="0" distL="114935" distR="114935" simplePos="0" locked="0" layoutInCell="1" allowOverlap="1" relativeHeight="64">
          <wp:simplePos x="0" y="0"/>
          <wp:positionH relativeFrom="column">
            <wp:posOffset>6791325</wp:posOffset>
          </wp:positionH>
          <wp:positionV relativeFrom="paragraph">
            <wp:posOffset>-522605</wp:posOffset>
          </wp:positionV>
          <wp:extent cx="266700" cy="264160"/>
          <wp:effectExtent l="0" t="0" r="0" b="0"/>
          <wp:wrapNone/>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
                  <a:srcRect l="-136" t="-138" r="-136" b="-138"/>
                  <a:stretch>
                    <a:fillRect/>
                  </a:stretch>
                </pic:blipFill>
                <pic:spPr bwMode="auto">
                  <a:xfrm>
                    <a:off x="0" y="0"/>
                    <a:ext cx="266700" cy="264160"/>
                  </a:xfrm>
                  <a:prstGeom prst="rect">
                    <a:avLst/>
                  </a:prstGeom>
                  <a:noFill/>
                </pic:spPr>
              </pic:pic>
            </a:graphicData>
          </a:graphic>
        </wp:anchor>
      </w:drawing>
    </w:r>
    <w:r>
      <w:rPr>
        <w:rStyle w:val="PageNumber"/>
        <w:rFonts w:hint="eastAsia"/>
        <w:szCs w:val="18"/>
      </w:rPr>
      <w:t xml:space="preserve">                                   </w:t>
    </w:r>
    <w:r>
      <w:rPr>
        <w:rStyle w:val="PageNumber"/>
        <w:rFonts w:hint="eastAsia"/>
        <w:szCs w:val="18"/>
      </w:rPr>
      <w:t>房地产估价报告</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Fonts w:hint="eastAsia"/>
        <w:szCs w:val="18"/>
      </w:rPr>
      <w:t xml:space="preserve">   </w:t>
    </w:r>
    <w:r>
      <w:rPr>
        <w:rStyle w:val="PageNumber"/>
        <w:rFonts w:hint="eastAsia"/>
        <w:szCs w:val="18"/>
      </w:rPr>
      <w:t>土地房地产评估咨询有限公司                                         房地产估价报告</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000000"/>
      </w:pBdr>
      <w:ind w:end="990"/>
      <w:jc w:val="both"/>
      <w:rPr/>
    </w:pPr>
    <w:r>
      <w:drawing>
        <wp:anchor behindDoc="1" distT="0" distB="0" distL="114935" distR="114935" simplePos="0" locked="0" layoutInCell="1" allowOverlap="1" relativeHeight="0">
          <wp:simplePos x="0" y="0"/>
          <wp:positionH relativeFrom="column">
            <wp:posOffset>6791325</wp:posOffset>
          </wp:positionH>
          <wp:positionV relativeFrom="paragraph">
            <wp:posOffset>-522605</wp:posOffset>
          </wp:positionV>
          <wp:extent cx="266700" cy="264160"/>
          <wp:effectExtent l="0" t="0" r="0" b="0"/>
          <wp:wrapNone/>
          <wp:docPr id="14" name="Picture 4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副本 1"/>
                  <pic:cNvPicPr>
                    <a:picLocks noChangeAspect="1" noChangeArrowheads="1"/>
                  </pic:cNvPicPr>
                </pic:nvPicPr>
                <pic:blipFill>
                  <a:blip r:embed="rId1"/>
                  <a:stretch>
                    <a:fillRect/>
                  </a:stretch>
                </pic:blipFill>
                <pic:spPr bwMode="auto">
                  <a:xfrm>
                    <a:off x="0" y="0"/>
                    <a:ext cx="266700" cy="264160"/>
                  </a:xfrm>
                  <a:prstGeom prst="rect">
                    <a:avLst/>
                  </a:prstGeom>
                </pic:spPr>
              </pic:pic>
            </a:graphicData>
          </a:graphic>
        </wp:anchor>
      </w:drawing>
    </w:r>
    <w:r>
      <w:rPr>
        <w:rStyle w:val="PageNumber"/>
        <w:rFonts w:hint="eastAsia"/>
        <w:szCs w:val="18"/>
      </w:rPr>
      <w:t xml:space="preserve">                                   </w:t>
    </w:r>
    <w:r>
      <w:rPr>
        <w:rStyle w:val="PageNumber"/>
        <w:rFonts w:hint="eastAsia"/>
        <w:szCs w:val="18"/>
      </w:rPr>
      <w:t>房地产估价报告</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drawing>
        <wp:anchor behindDoc="1" distT="0" distB="0" distL="114935" distR="114935" simplePos="0" locked="0" layoutInCell="1" allowOverlap="1" relativeHeight="88">
          <wp:simplePos x="0" y="0"/>
          <wp:positionH relativeFrom="column">
            <wp:posOffset>-1524000</wp:posOffset>
          </wp:positionH>
          <wp:positionV relativeFrom="paragraph">
            <wp:posOffset>-1241425</wp:posOffset>
          </wp:positionV>
          <wp:extent cx="266700" cy="264160"/>
          <wp:effectExtent l="0" t="0" r="0" b="0"/>
          <wp:wrapNone/>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noChangeArrowheads="1"/>
                  </pic:cNvPicPr>
                </pic:nvPicPr>
                <pic:blipFill>
                  <a:blip r:embed="rId1"/>
                  <a:srcRect l="-136" t="-138" r="-136" b="-138"/>
                  <a:stretch>
                    <a:fillRect/>
                  </a:stretch>
                </pic:blipFill>
                <pic:spPr bwMode="auto">
                  <a:xfrm>
                    <a:off x="0" y="0"/>
                    <a:ext cx="266700" cy="264160"/>
                  </a:xfrm>
                  <a:prstGeom prst="rect">
                    <a:avLst/>
                  </a:prstGeom>
                  <a:noFill/>
                </pic:spPr>
              </pic:pic>
            </a:graphicData>
          </a:graphic>
        </wp:anchor>
      </w:drawing>
    </w:r>
    <w:r>
      <w:rPr>
        <w:rStyle w:val="PageNumber"/>
        <w:rFonts w:hint="eastAsia"/>
        <w:szCs w:val="18"/>
      </w:rPr>
      <w:t xml:space="preserve">                                                                                             </w:t>
    </w:r>
    <w:r>
      <w:rPr>
        <w:rStyle w:val="PageNumber"/>
        <w:rFonts w:hint="eastAsia"/>
        <w:szCs w:val="18"/>
      </w:rPr>
      <w:t>房地产估价报告</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000000"/>
      </w:pBdr>
      <w:ind w:end="990"/>
      <w:jc w:val="both"/>
      <w:rPr/>
    </w:pPr>
    <w:r>
      <w:drawing>
        <wp:anchor behindDoc="1" distT="0" distB="0" distL="114935" distR="114935" simplePos="0" locked="0" layoutInCell="1" allowOverlap="1" relativeHeight="132">
          <wp:simplePos x="0" y="0"/>
          <wp:positionH relativeFrom="column">
            <wp:posOffset>6791325</wp:posOffset>
          </wp:positionH>
          <wp:positionV relativeFrom="paragraph">
            <wp:posOffset>-522605</wp:posOffset>
          </wp:positionV>
          <wp:extent cx="266700" cy="264160"/>
          <wp:effectExtent l="0" t="0" r="0" b="0"/>
          <wp:wrapNone/>
          <wp:docPr id="30" name="Picture 4 副本 1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副本 1 副本 1"/>
                  <pic:cNvPicPr>
                    <a:picLocks noChangeAspect="1" noChangeArrowheads="1"/>
                  </pic:cNvPicPr>
                </pic:nvPicPr>
                <pic:blipFill>
                  <a:blip r:embed="rId1"/>
                  <a:srcRect l="-136" t="-138" r="-136" b="-138"/>
                  <a:stretch>
                    <a:fillRect/>
                  </a:stretch>
                </pic:blipFill>
                <pic:spPr bwMode="auto">
                  <a:xfrm>
                    <a:off x="0" y="0"/>
                    <a:ext cx="266700" cy="264160"/>
                  </a:xfrm>
                  <a:prstGeom prst="rect">
                    <a:avLst/>
                  </a:prstGeom>
                  <a:noFill/>
                </pic:spPr>
              </pic:pic>
            </a:graphicData>
          </a:graphic>
        </wp:anchor>
      </w:drawing>
    </w:r>
    <w:r>
      <w:rPr>
        <w:rStyle w:val="PageNumber"/>
        <w:rFonts w:hint="eastAsia"/>
        <w:szCs w:val="18"/>
      </w:rPr>
      <w:t xml:space="preserve">                                   </w:t>
    </w:r>
    <w:r>
      <w:rPr>
        <w:rStyle w:val="PageNumber"/>
        <w:rFonts w:hint="eastAsia"/>
        <w:szCs w:val="18"/>
      </w:rPr>
      <w:t>房地产估价报告</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000000"/>
      </w:pBdr>
      <w:ind w:firstLineChars="300" w:startChars="0" w:start="0" w:endChars="0" w:end="0"/>
      <w:jc w:val="end"/>
      <w:rPr/>
    </w:pPr>
    <w:r>
      <w:drawing>
        <wp:anchor behindDoc="1" distT="0" distB="0" distL="114935" distR="114935" simplePos="0" locked="0" layoutInCell="1" allowOverlap="1" relativeHeight="89">
          <wp:simplePos x="0" y="0"/>
          <wp:positionH relativeFrom="column">
            <wp:posOffset>-2943225</wp:posOffset>
          </wp:positionH>
          <wp:positionV relativeFrom="paragraph">
            <wp:posOffset>-446405</wp:posOffset>
          </wp:positionV>
          <wp:extent cx="266700" cy="264160"/>
          <wp:effectExtent l="0" t="0" r="0" b="0"/>
          <wp:wrapNone/>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noChangeArrowheads="1"/>
                  </pic:cNvPicPr>
                </pic:nvPicPr>
                <pic:blipFill>
                  <a:blip r:embed="rId1"/>
                  <a:srcRect l="-136" t="-138" r="-136" b="-138"/>
                  <a:stretch>
                    <a:fillRect/>
                  </a:stretch>
                </pic:blipFill>
                <pic:spPr bwMode="auto">
                  <a:xfrm>
                    <a:off x="0" y="0"/>
                    <a:ext cx="266700" cy="264160"/>
                  </a:xfrm>
                  <a:prstGeom prst="rect">
                    <a:avLst/>
                  </a:prstGeom>
                  <a:noFill/>
                </pic:spPr>
              </pic:pic>
            </a:graphicData>
          </a:graphic>
        </wp:anchor>
      </w:drawing>
    </w:r>
    <w:r>
      <w:rPr>
        <w:rStyle w:val="PageNumber"/>
        <w:rFonts w:hint="eastAsia"/>
        <w:szCs w:val="18"/>
      </w:rPr>
      <w:t xml:space="preserve">                               </w:t>
    </w:r>
    <w:r>
      <w:rPr>
        <w:rStyle w:val="PageNumber"/>
        <w:rFonts w:hint="eastAsia"/>
        <w:szCs w:val="18"/>
      </w:rPr>
      <w:t>房地产估价报告</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420"/>
        </w:tabs>
        <w:ind w:start="420" w:hanging="420"/>
      </w:pPr>
      <w:rPr>
        <w:rFonts w:ascii="宋体;SimSun" w:hAnsi="宋体;SimSun" w:eastAsia="宋体;SimSun" w:cs="Times New Roman" w:hint="eastAsia"/>
      </w:rPr>
    </w:lvl>
    <w:lvl w:ilvl="1">
      <w:start w:val="1"/>
      <w:numFmt w:val="lowerLetter"/>
      <w:lvlText w:val="%2)"/>
      <w:lvlJc w:val="start"/>
      <w:pPr>
        <w:tabs>
          <w:tab w:val="num" w:pos="840"/>
        </w:tabs>
        <w:ind w:start="840" w:hanging="420"/>
      </w:pPr>
      <w:rPr>
        <w:rFonts w:cs="Times New Roman"/>
      </w:rPr>
    </w:lvl>
    <w:lvl w:ilvl="2">
      <w:start w:val="1"/>
      <w:numFmt w:val="lowerRoman"/>
      <w:lvlText w:val="%3."/>
      <w:lvlJc w:val="end"/>
      <w:pPr>
        <w:tabs>
          <w:tab w:val="num" w:pos="1260"/>
        </w:tabs>
        <w:ind w:start="1260" w:hanging="420"/>
      </w:pPr>
      <w:rPr>
        <w:rFonts w:cs="Times New Roman"/>
      </w:rPr>
    </w:lvl>
    <w:lvl w:ilvl="3">
      <w:start w:val="1"/>
      <w:numFmt w:val="decimal"/>
      <w:lvlText w:val="%4."/>
      <w:lvlJc w:val="start"/>
      <w:pPr>
        <w:tabs>
          <w:tab w:val="num" w:pos="1680"/>
        </w:tabs>
        <w:ind w:start="1680" w:hanging="420"/>
      </w:pPr>
      <w:rPr>
        <w:rFonts w:cs="Times New Roman"/>
      </w:rPr>
    </w:lvl>
    <w:lvl w:ilvl="4">
      <w:start w:val="1"/>
      <w:numFmt w:val="lowerLetter"/>
      <w:lvlText w:val="%5)"/>
      <w:lvlJc w:val="start"/>
      <w:pPr>
        <w:tabs>
          <w:tab w:val="num" w:pos="2100"/>
        </w:tabs>
        <w:ind w:start="2100" w:hanging="420"/>
      </w:pPr>
      <w:rPr>
        <w:rFonts w:cs="Times New Roman"/>
      </w:rPr>
    </w:lvl>
    <w:lvl w:ilvl="5">
      <w:start w:val="1"/>
      <w:numFmt w:val="lowerRoman"/>
      <w:lvlText w:val="%6."/>
      <w:lvlJc w:val="end"/>
      <w:pPr>
        <w:tabs>
          <w:tab w:val="num" w:pos="2520"/>
        </w:tabs>
        <w:ind w:start="2520" w:hanging="420"/>
      </w:pPr>
      <w:rPr>
        <w:rFonts w:cs="Times New Roman"/>
      </w:rPr>
    </w:lvl>
    <w:lvl w:ilvl="6">
      <w:start w:val="1"/>
      <w:numFmt w:val="decimal"/>
      <w:lvlText w:val="%7."/>
      <w:lvlJc w:val="start"/>
      <w:pPr>
        <w:tabs>
          <w:tab w:val="num" w:pos="2940"/>
        </w:tabs>
        <w:ind w:start="2940" w:hanging="420"/>
      </w:pPr>
      <w:rPr>
        <w:rFonts w:cs="Times New Roman"/>
      </w:rPr>
    </w:lvl>
    <w:lvl w:ilvl="7">
      <w:start w:val="1"/>
      <w:numFmt w:val="lowerLetter"/>
      <w:lvlText w:val="%8)"/>
      <w:lvlJc w:val="start"/>
      <w:pPr>
        <w:tabs>
          <w:tab w:val="num" w:pos="3360"/>
        </w:tabs>
        <w:ind w:start="3360" w:hanging="420"/>
      </w:pPr>
      <w:rPr>
        <w:rFonts w:cs="Times New Roman"/>
      </w:rPr>
    </w:lvl>
    <w:lvl w:ilvl="8">
      <w:start w:val="1"/>
      <w:numFmt w:val="lowerRoman"/>
      <w:lvlText w:val="%9."/>
      <w:lvlJc w:val="end"/>
      <w:pPr>
        <w:tabs>
          <w:tab w:val="num" w:pos="3780"/>
        </w:tabs>
        <w:ind w:start="3780" w:hanging="420"/>
      </w:pPr>
      <w:rPr>
        <w:rFonts w:cs="Times New Roman"/>
      </w:rPr>
    </w:lvl>
  </w:abstractNum>
  <w:abstractNum w:abstractNumId="3">
    <w:lvl w:ilvl="0">
      <w:start w:val="1"/>
      <w:numFmt w:val="decimal"/>
      <w:lvlText w:val="%1."/>
      <w:lvlJc w:val="start"/>
      <w:pPr>
        <w:tabs>
          <w:tab w:val="num" w:pos="420"/>
        </w:tabs>
        <w:ind w:start="420" w:hanging="420"/>
      </w:pPr>
      <w:rPr>
        <w:rFonts w:cs="Times New Roman"/>
      </w:rPr>
    </w:lvl>
    <w:lvl w:ilvl="1">
      <w:start w:val="1"/>
      <w:numFmt w:val="lowerLetter"/>
      <w:lvlText w:val="%2)"/>
      <w:lvlJc w:val="start"/>
      <w:pPr>
        <w:tabs>
          <w:tab w:val="num" w:pos="840"/>
        </w:tabs>
        <w:ind w:start="840" w:hanging="420"/>
      </w:pPr>
      <w:rPr>
        <w:rFonts w:cs="Times New Roman"/>
      </w:rPr>
    </w:lvl>
    <w:lvl w:ilvl="2">
      <w:start w:val="1"/>
      <w:numFmt w:val="lowerRoman"/>
      <w:lvlText w:val="%3."/>
      <w:lvlJc w:val="end"/>
      <w:pPr>
        <w:tabs>
          <w:tab w:val="num" w:pos="1260"/>
        </w:tabs>
        <w:ind w:start="1260" w:hanging="420"/>
      </w:pPr>
      <w:rPr>
        <w:rFonts w:cs="Times New Roman"/>
      </w:rPr>
    </w:lvl>
    <w:lvl w:ilvl="3">
      <w:start w:val="1"/>
      <w:numFmt w:val="decimal"/>
      <w:lvlText w:val="%4."/>
      <w:lvlJc w:val="start"/>
      <w:pPr>
        <w:tabs>
          <w:tab w:val="num" w:pos="1680"/>
        </w:tabs>
        <w:ind w:start="1680" w:hanging="420"/>
      </w:pPr>
      <w:rPr>
        <w:rFonts w:cs="Times New Roman"/>
      </w:rPr>
    </w:lvl>
    <w:lvl w:ilvl="4">
      <w:start w:val="1"/>
      <w:numFmt w:val="lowerLetter"/>
      <w:lvlText w:val="%5)"/>
      <w:lvlJc w:val="start"/>
      <w:pPr>
        <w:tabs>
          <w:tab w:val="num" w:pos="2100"/>
        </w:tabs>
        <w:ind w:start="2100" w:hanging="420"/>
      </w:pPr>
      <w:rPr>
        <w:rFonts w:cs="Times New Roman"/>
      </w:rPr>
    </w:lvl>
    <w:lvl w:ilvl="5">
      <w:start w:val="1"/>
      <w:numFmt w:val="lowerRoman"/>
      <w:lvlText w:val="%6."/>
      <w:lvlJc w:val="end"/>
      <w:pPr>
        <w:tabs>
          <w:tab w:val="num" w:pos="2520"/>
        </w:tabs>
        <w:ind w:start="2520" w:hanging="420"/>
      </w:pPr>
      <w:rPr>
        <w:rFonts w:cs="Times New Roman"/>
      </w:rPr>
    </w:lvl>
    <w:lvl w:ilvl="6">
      <w:start w:val="1"/>
      <w:numFmt w:val="decimal"/>
      <w:lvlText w:val="%7."/>
      <w:lvlJc w:val="start"/>
      <w:pPr>
        <w:tabs>
          <w:tab w:val="num" w:pos="2940"/>
        </w:tabs>
        <w:ind w:start="2940" w:hanging="420"/>
      </w:pPr>
      <w:rPr>
        <w:rFonts w:cs="Times New Roman"/>
      </w:rPr>
    </w:lvl>
    <w:lvl w:ilvl="7">
      <w:start w:val="1"/>
      <w:numFmt w:val="lowerLetter"/>
      <w:lvlText w:val="%8)"/>
      <w:lvlJc w:val="start"/>
      <w:pPr>
        <w:tabs>
          <w:tab w:val="num" w:pos="3360"/>
        </w:tabs>
        <w:ind w:start="3360" w:hanging="420"/>
      </w:pPr>
      <w:rPr>
        <w:rFonts w:cs="Times New Roman"/>
      </w:rPr>
    </w:lvl>
    <w:lvl w:ilvl="8">
      <w:start w:val="1"/>
      <w:numFmt w:val="lowerRoman"/>
      <w:lvlText w:val="%9."/>
      <w:lvlJc w:val="end"/>
      <w:pPr>
        <w:tabs>
          <w:tab w:val="num" w:pos="3780"/>
        </w:tabs>
        <w:ind w:start="3780" w:hanging="420"/>
      </w:pPr>
      <w:rPr>
        <w:rFonts w:cs="Times New Roman"/>
      </w:rPr>
    </w:lvl>
  </w:abstractNum>
  <w:abstractNum w:abstractNumId="4">
    <w:lvl w:ilvl="0">
      <w:start w:val="1"/>
      <w:numFmt w:val="decimal"/>
      <w:lvlText w:val="%1．"/>
      <w:lvlJc w:val="start"/>
      <w:pPr>
        <w:tabs>
          <w:tab w:val="num" w:pos="1160"/>
        </w:tabs>
        <w:ind w:start="1160" w:hanging="360"/>
      </w:pPr>
      <w:rPr>
        <w:rFonts w:cs="Times New Roman"/>
      </w:rPr>
    </w:lvl>
    <w:lvl w:ilvl="1">
      <w:start w:val="1"/>
      <w:numFmt w:val="lowerLetter"/>
      <w:lvlText w:val="%2)"/>
      <w:lvlJc w:val="start"/>
      <w:pPr>
        <w:tabs>
          <w:tab w:val="num" w:pos="1680"/>
        </w:tabs>
        <w:ind w:start="1680" w:hanging="420"/>
      </w:pPr>
      <w:rPr>
        <w:rFonts w:cs="Times New Roman"/>
      </w:rPr>
    </w:lvl>
    <w:lvl w:ilvl="2">
      <w:start w:val="1"/>
      <w:numFmt w:val="lowerRoman"/>
      <w:lvlText w:val="%3."/>
      <w:lvlJc w:val="end"/>
      <w:pPr>
        <w:tabs>
          <w:tab w:val="num" w:pos="2100"/>
        </w:tabs>
        <w:ind w:start="2100" w:hanging="420"/>
      </w:pPr>
      <w:rPr>
        <w:rFonts w:cs="Times New Roman"/>
      </w:rPr>
    </w:lvl>
    <w:lvl w:ilvl="3">
      <w:start w:val="1"/>
      <w:numFmt w:val="decimal"/>
      <w:lvlText w:val="%4."/>
      <w:lvlJc w:val="start"/>
      <w:pPr>
        <w:tabs>
          <w:tab w:val="num" w:pos="2520"/>
        </w:tabs>
        <w:ind w:start="2520" w:hanging="420"/>
      </w:pPr>
      <w:rPr>
        <w:rFonts w:cs="Times New Roman"/>
      </w:rPr>
    </w:lvl>
    <w:lvl w:ilvl="4">
      <w:start w:val="1"/>
      <w:numFmt w:val="lowerLetter"/>
      <w:lvlText w:val="%5)"/>
      <w:lvlJc w:val="start"/>
      <w:pPr>
        <w:tabs>
          <w:tab w:val="num" w:pos="2940"/>
        </w:tabs>
        <w:ind w:start="2940" w:hanging="420"/>
      </w:pPr>
      <w:rPr>
        <w:rFonts w:cs="Times New Roman"/>
      </w:rPr>
    </w:lvl>
    <w:lvl w:ilvl="5">
      <w:start w:val="1"/>
      <w:numFmt w:val="lowerRoman"/>
      <w:lvlText w:val="%6."/>
      <w:lvlJc w:val="end"/>
      <w:pPr>
        <w:tabs>
          <w:tab w:val="num" w:pos="3360"/>
        </w:tabs>
        <w:ind w:start="3360" w:hanging="420"/>
      </w:pPr>
      <w:rPr>
        <w:rFonts w:cs="Times New Roman"/>
      </w:rPr>
    </w:lvl>
    <w:lvl w:ilvl="6">
      <w:start w:val="1"/>
      <w:numFmt w:val="decimal"/>
      <w:lvlText w:val="%7."/>
      <w:lvlJc w:val="start"/>
      <w:pPr>
        <w:tabs>
          <w:tab w:val="num" w:pos="3780"/>
        </w:tabs>
        <w:ind w:start="3780" w:hanging="420"/>
      </w:pPr>
      <w:rPr>
        <w:rFonts w:cs="Times New Roman"/>
      </w:rPr>
    </w:lvl>
    <w:lvl w:ilvl="7">
      <w:start w:val="1"/>
      <w:numFmt w:val="lowerLetter"/>
      <w:lvlText w:val="%8)"/>
      <w:lvlJc w:val="start"/>
      <w:pPr>
        <w:tabs>
          <w:tab w:val="num" w:pos="4200"/>
        </w:tabs>
        <w:ind w:start="4200" w:hanging="420"/>
      </w:pPr>
      <w:rPr>
        <w:rFonts w:cs="Times New Roman"/>
      </w:rPr>
    </w:lvl>
    <w:lvl w:ilvl="8">
      <w:start w:val="1"/>
      <w:numFmt w:val="lowerRoman"/>
      <w:lvlText w:val="%9."/>
      <w:lvlJc w:val="end"/>
      <w:pPr>
        <w:tabs>
          <w:tab w:val="num" w:pos="4620"/>
        </w:tabs>
        <w:ind w:start="4620" w:hanging="420"/>
      </w:pPr>
      <w:rPr>
        <w:rFonts w:cs="Times New Roman"/>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docVars>
    <w:docVar w:name="commondata" w:val="eyJoZGlkIjoiNzkwYWY2NjQyM2RkNmZiNjMyYjk5ZWExOTkwMDlhZD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ascii="宋体;SimSun" w:hAnsi="宋体;SimSun" w:eastAsia="宋体;SimSun" w:cs="Times New Roman" w:hint="eastAsia"/>
    </w:rPr>
  </w:style>
  <w:style w:type="character" w:styleId="WW8Num1z1">
    <w:name w:val="WW8Num1z1"/>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3z1">
    <w:name w:val="WW8Num3z1"/>
    <w:qFormat/>
    <w:rPr>
      <w:rFonts w:cs="Times New Roman"/>
    </w:rPr>
  </w:style>
  <w:style w:type="character" w:styleId="Style11">
    <w:name w:val="默认段落字体"/>
    <w:qFormat/>
    <w:rPr/>
  </w:style>
  <w:style w:type="character" w:styleId="1">
    <w:name w:val="标题 1 字符"/>
    <w:qFormat/>
    <w:rPr>
      <w:rFonts w:eastAsia="宋体;SimSun"/>
      <w:b/>
      <w:bCs/>
      <w:kern w:val="2"/>
      <w:sz w:val="44"/>
      <w:szCs w:val="44"/>
      <w:lang w:val="en-US" w:eastAsia="zh-CN" w:bidi="ar-SA"/>
    </w:rPr>
  </w:style>
  <w:style w:type="character" w:styleId="3">
    <w:name w:val="标题 3 字符"/>
    <w:qFormat/>
    <w:rPr>
      <w:rFonts w:eastAsia="宋体;SimSun"/>
      <w:b/>
      <w:bCs/>
      <w:kern w:val="2"/>
      <w:sz w:val="32"/>
      <w:szCs w:val="32"/>
      <w:lang w:val="en-US" w:eastAsia="zh-CN" w:bidi="ar-SA"/>
    </w:rPr>
  </w:style>
  <w:style w:type="character" w:styleId="Style12">
    <w:name w:val="正文缩进 字符"/>
    <w:qFormat/>
    <w:rPr>
      <w:rFonts w:eastAsia="宋体;SimSun"/>
      <w:kern w:val="2"/>
      <w:sz w:val="28"/>
      <w:szCs w:val="24"/>
      <w:lang w:val="en-US" w:eastAsia="zh-CN" w:bidi="ar-SA"/>
    </w:rPr>
  </w:style>
  <w:style w:type="character" w:styleId="31">
    <w:name w:val="正文文本 3 字符"/>
    <w:qFormat/>
    <w:rPr>
      <w:rFonts w:eastAsia="宋体;SimSun"/>
      <w:sz w:val="16"/>
      <w:szCs w:val="16"/>
      <w:lang w:val="en-US" w:eastAsia="zh-CN" w:bidi="ar-SA"/>
    </w:rPr>
  </w:style>
  <w:style w:type="character" w:styleId="Style13">
    <w:name w:val="正文文本 字符"/>
    <w:qFormat/>
    <w:rPr>
      <w:rFonts w:eastAsia="宋体;SimSun"/>
      <w:kern w:val="2"/>
      <w:sz w:val="21"/>
      <w:lang w:val="en-US" w:eastAsia="zh-CN" w:bidi="ar-SA"/>
    </w:rPr>
  </w:style>
  <w:style w:type="character" w:styleId="Style14">
    <w:name w:val="纯文本 字符"/>
    <w:qFormat/>
    <w:rPr>
      <w:rFonts w:ascii="Courier New" w:hAnsi="Courier New" w:eastAsia="宋体;SimSun" w:cs="Courier New"/>
      <w:sz w:val="21"/>
      <w:lang w:val="en-US" w:eastAsia="zh-CN" w:bidi="ar-SA"/>
    </w:rPr>
  </w:style>
  <w:style w:type="character" w:styleId="Style15">
    <w:name w:val="日期 字符"/>
    <w:qFormat/>
    <w:rPr>
      <w:rFonts w:eastAsia="宋体;SimSun"/>
      <w:kern w:val="2"/>
      <w:sz w:val="28"/>
      <w:lang w:val="en-US" w:eastAsia="zh-CN" w:bidi="ar-SA"/>
    </w:rPr>
  </w:style>
  <w:style w:type="character" w:styleId="Style16">
    <w:name w:val="批注框文本 字符"/>
    <w:qFormat/>
    <w:rPr>
      <w:rFonts w:eastAsia="宋体;SimSun"/>
      <w:kern w:val="2"/>
      <w:sz w:val="18"/>
      <w:szCs w:val="18"/>
      <w:lang w:val="en-US" w:eastAsia="zh-CN" w:bidi="ar-SA"/>
    </w:rPr>
  </w:style>
  <w:style w:type="character" w:styleId="Style17">
    <w:name w:val="页脚 字符"/>
    <w:qFormat/>
    <w:rPr>
      <w:rFonts w:eastAsia="宋体;SimSun"/>
      <w:kern w:val="2"/>
      <w:sz w:val="18"/>
      <w:lang w:val="en-US" w:eastAsia="zh-CN" w:bidi="ar-SA"/>
    </w:rPr>
  </w:style>
  <w:style w:type="character" w:styleId="Style18">
    <w:name w:val="页眉 字符"/>
    <w:qFormat/>
    <w:rPr>
      <w:rFonts w:eastAsia="宋体;SimSun"/>
      <w:kern w:val="2"/>
      <w:sz w:val="18"/>
      <w:lang w:val="en-US" w:eastAsia="zh-CN" w:bidi="ar-SA"/>
    </w:rPr>
  </w:style>
  <w:style w:type="character" w:styleId="Strong">
    <w:name w:val="Strong"/>
    <w:qFormat/>
    <w:rPr>
      <w:b/>
      <w:bCs/>
    </w:rPr>
  </w:style>
  <w:style w:type="character" w:styleId="PageNumber">
    <w:name w:val="page number"/>
    <w:rPr/>
  </w:style>
  <w:style w:type="character" w:styleId="Hyperlink">
    <w:name w:val="Hyperlink"/>
    <w:rPr>
      <w:color w:val="0000FF"/>
      <w:u w:val="single"/>
    </w:rPr>
  </w:style>
  <w:style w:type="character" w:styleId="Style19">
    <w:name w:val="批注引用"/>
    <w:qFormat/>
    <w:rPr>
      <w:sz w:val="21"/>
      <w:szCs w:val="21"/>
    </w:rPr>
  </w:style>
  <w:style w:type="character" w:styleId="font71">
    <w:name w:val="font71"/>
    <w:qFormat/>
    <w:rPr>
      <w:rFonts w:ascii="宋体;SimSun" w:hAnsi="宋体;SimSun" w:eastAsia="宋体;SimSun" w:cs="宋体;SimSun" w:hint="eastAsia"/>
      <w:i w:val="false"/>
      <w:color w:val="000000"/>
      <w:sz w:val="20"/>
      <w:szCs w:val="20"/>
      <w:u w:val="none"/>
    </w:rPr>
  </w:style>
  <w:style w:type="character" w:styleId="tpccontent">
    <w:name w:val="tpc_content"/>
    <w:qFormat/>
    <w:rPr/>
  </w:style>
  <w:style w:type="character" w:styleId="font61">
    <w:name w:val="font61"/>
    <w:qFormat/>
    <w:rPr>
      <w:rFonts w:ascii="宋体;SimSun" w:hAnsi="宋体;SimSun" w:eastAsia="宋体;SimSun" w:cs="宋体;SimSun" w:hint="eastAsia"/>
      <w:i w:val="false"/>
      <w:color w:val="000000"/>
      <w:sz w:val="20"/>
      <w:szCs w:val="20"/>
      <w:u w:val="none"/>
    </w:rPr>
  </w:style>
  <w:style w:type="character" w:styleId="PlainTextChar">
    <w:name w:val="Plain Text Char"/>
    <w:qFormat/>
    <w:rPr>
      <w:rFonts w:ascii="宋体;SimSun" w:hAnsi="宋体;SimSun" w:eastAsia="宋体;SimSun" w:cs="Times New Roman"/>
      <w:sz w:val="20"/>
      <w:szCs w:val="20"/>
    </w:rPr>
  </w:style>
  <w:style w:type="character" w:styleId="BodyText3Char">
    <w:name w:val="Body Text 3 Char"/>
    <w:qFormat/>
    <w:rPr>
      <w:rFonts w:ascii="Times New Roman" w:hAnsi="Times New Roman" w:eastAsia="宋体;SimSun" w:cs="Times New Roman"/>
      <w:kern w:val="0"/>
      <w:sz w:val="16"/>
      <w:szCs w:val="16"/>
    </w:rPr>
  </w:style>
  <w:style w:type="character" w:styleId="NoSpacingChar">
    <w:name w:val="No Spacing Char"/>
    <w:qFormat/>
    <w:rPr>
      <w:rFonts w:ascii="Calibri" w:hAnsi="Calibri" w:eastAsia="宋体;SimSun" w:cs="Calibri"/>
      <w:sz w:val="22"/>
      <w:szCs w:val="22"/>
      <w:lang w:val="en-US" w:eastAsia="zh-CN" w:bidi="ar-SA"/>
    </w:rPr>
  </w:style>
  <w:style w:type="character" w:styleId="CharChar4">
    <w:name w:val=" Char Char4"/>
    <w:qFormat/>
    <w:rPr>
      <w:rFonts w:ascii="宋体;SimSun" w:hAnsi="宋体;SimSun" w:eastAsia="宋体;SimSun" w:cs="Times New Roman"/>
      <w:szCs w:val="20"/>
    </w:rPr>
  </w:style>
  <w:style w:type="character" w:styleId="Style20">
    <w:name w:val="索引链接"/>
    <w:qFormat/>
    <w:rPr/>
  </w:style>
  <w:style w:type="paragraph" w:styleId="Style21">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next w:val="Normal"/>
    <w:qFormat/>
    <w:pPr>
      <w:widowControl/>
      <w:jc w:val="start"/>
    </w:pPr>
    <w:rPr>
      <w:rFonts w:ascii="Cambria" w:hAnsi="Cambria" w:eastAsia="黑体;SimHei" w:cs="Cambria"/>
      <w:kern w:val="0"/>
      <w:sz w:val="20"/>
    </w:rPr>
  </w:style>
  <w:style w:type="paragraph" w:styleId="Style22">
    <w:name w:val="索引"/>
    <w:basedOn w:val="Normal"/>
    <w:qFormat/>
    <w:pPr>
      <w:suppressLineNumbers/>
    </w:pPr>
    <w:rPr>
      <w:rFonts w:cs="Lucida Sans"/>
    </w:rPr>
  </w:style>
  <w:style w:type="paragraph" w:styleId="Style23">
    <w:name w:val="正文缩进"/>
    <w:basedOn w:val="Normal"/>
    <w:qFormat/>
    <w:pPr>
      <w:snapToGrid w:val="false"/>
      <w:spacing w:lineRule="auto" w:line="360"/>
      <w:ind w:firstLine="567" w:start="0" w:end="0"/>
    </w:pPr>
    <w:rPr>
      <w:sz w:val="28"/>
      <w:szCs w:val="24"/>
    </w:rPr>
  </w:style>
  <w:style w:type="paragraph" w:styleId="Style24">
    <w:name w:val="批注文字"/>
    <w:basedOn w:val="Normal"/>
    <w:qFormat/>
    <w:pPr>
      <w:jc w:val="start"/>
    </w:pPr>
    <w:rPr/>
  </w:style>
  <w:style w:type="paragraph" w:styleId="32">
    <w:name w:val="正文文本 3"/>
    <w:basedOn w:val="Normal"/>
    <w:qFormat/>
    <w:pPr>
      <w:widowControl/>
      <w:spacing w:before="0" w:after="120"/>
      <w:jc w:val="start"/>
    </w:pPr>
    <w:rPr>
      <w:kern w:val="0"/>
      <w:sz w:val="16"/>
      <w:szCs w:val="16"/>
    </w:rPr>
  </w:style>
  <w:style w:type="paragraph" w:styleId="BodyTextIndent">
    <w:name w:val="Body Text Indent"/>
    <w:basedOn w:val="Normal"/>
    <w:pPr>
      <w:spacing w:lineRule="auto" w:line="420"/>
      <w:ind w:firstLine="480" w:start="0" w:end="0"/>
    </w:pPr>
    <w:rPr>
      <w:sz w:val="24"/>
    </w:rPr>
  </w:style>
  <w:style w:type="paragraph" w:styleId="TOC3">
    <w:name w:val="toc 3"/>
    <w:basedOn w:val="Normal"/>
    <w:next w:val="Normal"/>
    <w:pPr>
      <w:widowControl/>
      <w:ind w:firstLineChars="0" w:firstLine="0" w:startChars="400" w:endChars="0" w:end="0"/>
      <w:jc w:val="start"/>
    </w:pPr>
    <w:rPr>
      <w:kern w:val="0"/>
      <w:sz w:val="20"/>
    </w:rPr>
  </w:style>
  <w:style w:type="paragraph" w:styleId="Style25">
    <w:name w:val="纯文本"/>
    <w:basedOn w:val="Normal"/>
    <w:qFormat/>
    <w:pPr>
      <w:autoSpaceDE w:val="false"/>
      <w:spacing w:lineRule="atLeast" w:line="312"/>
      <w:textAlignment w:val="baseline"/>
    </w:pPr>
    <w:rPr>
      <w:rFonts w:ascii="Courier New" w:hAnsi="Courier New" w:cs="Courier New"/>
      <w:kern w:val="0"/>
    </w:rPr>
  </w:style>
  <w:style w:type="paragraph" w:styleId="Style26">
    <w:name w:val="日期"/>
    <w:basedOn w:val="Normal"/>
    <w:next w:val="Normal"/>
    <w:qFormat/>
    <w:pPr/>
    <w:rPr>
      <w:sz w:val="28"/>
    </w:rPr>
  </w:style>
  <w:style w:type="paragraph" w:styleId="2">
    <w:name w:val="正文文本缩进 2"/>
    <w:basedOn w:val="Normal"/>
    <w:qFormat/>
    <w:pPr>
      <w:spacing w:lineRule="exact" w:line="500"/>
      <w:ind w:firstLineChars="43" w:startChars="300" w:endChars="0" w:end="0"/>
    </w:pPr>
    <w:rPr>
      <w:rFonts w:ascii="宋体;SimSun" w:hAnsi="宋体;SimSun" w:cs="宋体;SimSun"/>
      <w:sz w:val="24"/>
    </w:rPr>
  </w:style>
  <w:style w:type="paragraph" w:styleId="Style27">
    <w:name w:val="批注框文本"/>
    <w:basedOn w:val="Normal"/>
    <w:qFormat/>
    <w:pPr/>
    <w:rPr>
      <w:sz w:val="18"/>
      <w:szCs w:val="18"/>
    </w:rPr>
  </w:style>
  <w:style w:type="paragraph" w:styleId="Style28">
    <w:name w:val="页眉与页脚"/>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TOC1">
    <w:name w:val="toc 1"/>
    <w:basedOn w:val="Normal"/>
    <w:next w:val="Normal"/>
    <w:pPr>
      <w:widowControl/>
      <w:jc w:val="start"/>
    </w:pPr>
    <w:rPr>
      <w:kern w:val="0"/>
      <w:sz w:val="20"/>
    </w:rPr>
  </w:style>
  <w:style w:type="paragraph" w:styleId="21">
    <w:name w:val="正文文本 2"/>
    <w:basedOn w:val="Normal"/>
    <w:qFormat/>
    <w:pPr>
      <w:spacing w:lineRule="exact" w:line="600"/>
    </w:pPr>
    <w:rPr>
      <w:sz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szCs w:val="24"/>
    </w:rPr>
  </w:style>
  <w:style w:type="paragraph" w:styleId="Style29">
    <w:name w:val="普通(网站)"/>
    <w:basedOn w:val="Normal"/>
    <w:qFormat/>
    <w:pPr>
      <w:widowControl/>
      <w:spacing w:before="100" w:after="100"/>
      <w:jc w:val="start"/>
    </w:pPr>
    <w:rPr>
      <w:rFonts w:ascii="宋体;SimSun" w:hAnsi="宋体;SimSun" w:cs="宋体;SimSun"/>
      <w:kern w:val="0"/>
      <w:sz w:val="24"/>
      <w:szCs w:val="24"/>
    </w:rPr>
  </w:style>
  <w:style w:type="paragraph" w:styleId="Style30">
    <w:name w:val="批注主题"/>
    <w:basedOn w:val="Style24"/>
    <w:next w:val="Style24"/>
    <w:qFormat/>
    <w:pPr/>
    <w:rPr>
      <w:b/>
      <w:bCs/>
    </w:rPr>
  </w:style>
  <w:style w:type="paragraph" w:styleId="Style31">
    <w:name w:val="正文文本首行缩进"/>
    <w:basedOn w:val="BodyText"/>
    <w:qFormat/>
    <w:pPr>
      <w:ind w:firstLine="420" w:start="0" w:end="0"/>
    </w:pPr>
    <w:rPr/>
  </w:style>
  <w:style w:type="paragraph" w:styleId="22">
    <w:name w:val="正文文本首行缩进 2"/>
    <w:basedOn w:val="BodyTextIndent"/>
    <w:qFormat/>
    <w:pPr>
      <w:spacing w:lineRule="auto" w:line="240" w:before="0" w:after="120"/>
      <w:ind w:firstLine="210" w:start="420" w:end="0"/>
    </w:pPr>
    <w:rPr>
      <w:sz w:val="21"/>
    </w:rPr>
  </w:style>
  <w:style w:type="paragraph" w:styleId="TableParagraph">
    <w:name w:val="Table Paragraph"/>
    <w:basedOn w:val="Normal"/>
    <w:qFormat/>
    <w:pPr>
      <w:autoSpaceDE w:val="false"/>
      <w:jc w:val="start"/>
    </w:pPr>
    <w:rPr>
      <w:rFonts w:ascii="宋体;SimSun" w:hAnsi="宋体;SimSun" w:cs="宋体;SimSun"/>
      <w:kern w:val="0"/>
      <w:sz w:val="22"/>
      <w:szCs w:val="22"/>
    </w:rPr>
  </w:style>
  <w:style w:type="paragraph" w:styleId="11">
    <w:name w:val="列出段落1"/>
    <w:basedOn w:val="Normal"/>
    <w:qFormat/>
    <w:pPr>
      <w:widowControl/>
      <w:spacing w:before="185" w:after="0"/>
      <w:ind w:hanging="540" w:start="1041" w:end="0"/>
      <w:jc w:val="start"/>
    </w:pPr>
    <w:rPr>
      <w:rFonts w:ascii="宋体;SimSun" w:hAnsi="宋体;SimSun" w:cs="宋体;SimSun"/>
      <w:kern w:val="0"/>
      <w:sz w:val="20"/>
    </w:rPr>
  </w:style>
  <w:style w:type="paragraph" w:styleId="Style32">
    <w:name w:val="表格正文（小四）"/>
    <w:basedOn w:val="Normal"/>
    <w:qFormat/>
    <w:pPr>
      <w:spacing w:lineRule="auto" w:line="288"/>
    </w:pPr>
    <w:rPr>
      <w:spacing w:val="20"/>
      <w:sz w:val="24"/>
    </w:rPr>
  </w:style>
  <w:style w:type="paragraph" w:styleId="NoSpacing">
    <w:name w:val="No Spacing"/>
    <w:qFormat/>
    <w:pPr>
      <w:widowControl/>
      <w:bidi w:val="0"/>
    </w:pPr>
    <w:rPr>
      <w:rFonts w:ascii="Calibri" w:hAnsi="Calibri" w:eastAsia="宋体;SimSun" w:cs="Calibri"/>
      <w:color w:val="auto"/>
      <w:sz w:val="22"/>
      <w:szCs w:val="22"/>
      <w:lang w:val="en-US" w:eastAsia="zh-CN" w:bidi="ar-SA"/>
    </w:rPr>
  </w:style>
  <w:style w:type="paragraph" w:styleId="ListParagraph">
    <w:name w:val="List Paragraph"/>
    <w:basedOn w:val="Normal"/>
    <w:qFormat/>
    <w:pPr>
      <w:widowControl/>
      <w:ind w:firstLineChars="200" w:startChars="0" w:start="0" w:endChars="0" w:end="0"/>
      <w:jc w:val="start"/>
    </w:pPr>
    <w:rPr>
      <w:kern w:val="0"/>
      <w:sz w:val="20"/>
    </w:rPr>
  </w:style>
  <w:style w:type="paragraph" w:styleId="Style33">
    <w:name w:val="表格内容"/>
    <w:basedOn w:val="Normal"/>
    <w:qFormat/>
    <w:pPr>
      <w:widowControl w:val="false"/>
      <w:suppressLineNumbers/>
    </w:pPr>
    <w:rPr/>
  </w:style>
  <w:style w:type="paragraph" w:styleId="Style34">
    <w:name w:val="表格标题"/>
    <w:basedOn w:val="Style33"/>
    <w:qFormat/>
    <w:pPr>
      <w:suppressLineNumbers/>
      <w:jc w:val="center"/>
    </w:pPr>
    <w:rPr>
      <w:b/>
      <w:bCs/>
    </w:rPr>
  </w:style>
  <w:style w:type="paragraph" w:styleId="Style35">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1.jpeg"/><Relationship Id="rId28" Type="http://schemas.openxmlformats.org/officeDocument/2006/relationships/image" Target="media/image13.jpeg"/><Relationship Id="rId29" Type="http://schemas.openxmlformats.org/officeDocument/2006/relationships/header" Target="header7.xml"/><Relationship Id="rId30" Type="http://schemas.openxmlformats.org/officeDocument/2006/relationships/header" Target="header8.xml"/><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8.jpeg"/>
</Relationships>
</file>

<file path=word/_rels/header5.xml.rels><?xml version="1.0" encoding="UTF-8"?>
<Relationships xmlns="http://schemas.openxmlformats.org/package/2006/relationships"><Relationship Id="rId1" Type="http://schemas.openxmlformats.org/officeDocument/2006/relationships/image" Target="media/image8.jpeg"/>
</Relationships>
</file>

<file path=word/_rels/header6.xml.rels><?xml version="1.0" encoding="UTF-8"?>
<Relationships xmlns="http://schemas.openxmlformats.org/package/2006/relationships"><Relationship Id="rId1" Type="http://schemas.openxmlformats.org/officeDocument/2006/relationships/image" Target="media/image8.jpeg"/>
</Relationships>
</file>

<file path=word/_rels/header7.xml.rels><?xml version="1.0" encoding="UTF-8"?>
<Relationships xmlns="http://schemas.openxmlformats.org/package/2006/relationships"><Relationship Id="rId1" Type="http://schemas.openxmlformats.org/officeDocument/2006/relationships/image" Target="media/image8.jpeg"/>
</Relationships>
</file>

<file path=word/_rels/header8.xml.rels><?xml version="1.0" encoding="UTF-8"?>
<Relationships xmlns="http://schemas.openxmlformats.org/package/2006/relationships"><Relationship Id="rId1" Type="http://schemas.openxmlformats.org/officeDocument/2006/relationships/image" Target="media/image8.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17</TotalTime>
  <Application>LibreOffice/25.8.3.2$Windows_X86_64 LibreOffice_project/8ca8d55c161d602844f5428fa4b58097424e324e</Application>
  <AppVersion>15.0000</AppVersion>
  <Pages>39</Pages>
  <Words>3118</Words>
  <Characters>4846</Characters>
  <CharactersWithSpaces>5000</CharactersWithSpaces>
  <Paragraphs>929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2020-05-05T14:47:00Z</dcterms:created>
  <dc:creator>aaa</dc:creator>
  <dc:description/>
  <cp:keywords/>
  <dc:language>zh-CN</dc:language>
  <cp:lastModifiedBy>秋芬 周</cp:lastModifiedBy>
  <cp:lastPrinted>2025-05-28T17:33:00Z</cp:lastPrinted>
  <dcterms:modified xsi:type="dcterms:W3CDTF">2025-12-12T21:55:00Z</dcterms:modified>
  <cp:revision>8</cp:revision>
  <dc:subject/>
  <dc:title>蒋 福 音 房 地 产</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11E89C21879D4C17B54395C284653BB7_x0000__x0000__x0000_</vt:lpwstr>
  </property>
  <property fmtid="{D5CDD505-2E9C-101B-9397-08002B2CF9AE}" pid="3" name="KSOProductBuildVer">
    <vt:lpwstr>2052-12.1.0.24031_x0000__x0000_</vt:lpwstr>
  </property>
  <property fmtid="{D5CDD505-2E9C-101B-9397-08002B2CF9AE}" pid="4" name="KSOTemplateDocerSaveRecord">
    <vt:lpwstr>eyJoZGlkIjoiMTU1MzgxZmI0ZTI2ZmQzZDNkMzlmODZmYTgzMDczMDgiLCJ1c2VySWQiOiI1MjI2MTI1NTAifQ==_x0000__x0000__x0000_</vt:lpwstr>
  </property>
</Properties>
</file>