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before="468" w:beforeLines="150" w:after="468" w:afterLines="150" w:line="400" w:lineRule="exact"/>
        <w:ind w:left="0"/>
        <w:jc w:val="center"/>
      </w:pPr>
      <w:r>
        <w:rPr>
          <w:rFonts w:hint="eastAsia"/>
        </w:rPr>
        <w:t>绪论</w:t>
      </w:r>
    </w:p>
    <w:p>
      <w:pPr>
        <w:pStyle w:val="3"/>
        <w:numPr>
          <w:ilvl w:val="1"/>
          <w:numId w:val="1"/>
        </w:numPr>
        <w:spacing w:before="156" w:beforeLines="50" w:after="156" w:afterLines="50" w:line="400" w:lineRule="exact"/>
        <w:rPr>
          <w:sz w:val="24"/>
        </w:rPr>
      </w:pPr>
      <w:r>
        <w:rPr>
          <w:rFonts w:hint="eastAsia" w:ascii="Times New Roman" w:hAnsi="Times New Roman"/>
        </w:rPr>
        <w:t>课题背景与研究意义</w:t>
      </w:r>
    </w:p>
    <w:p>
      <w:pPr>
        <w:spacing w:line="400" w:lineRule="exact"/>
        <w:ind w:firstLine="420" w:firstLineChars="200"/>
        <w:rPr>
          <w:bCs/>
          <w:szCs w:val="21"/>
        </w:rPr>
      </w:pPr>
      <w:r>
        <w:rPr>
          <w:rFonts w:hint="eastAsia"/>
          <w:bCs/>
          <w:szCs w:val="21"/>
        </w:rPr>
        <w:t>自互联网诞生以来，互联网技术取得迅猛发展，其中尤以移动互联网为甚。据统计，以手机、平板为代表的全球终端总数已经达到</w:t>
      </w:r>
      <w:r>
        <w:rPr>
          <w:bCs/>
          <w:szCs w:val="21"/>
        </w:rPr>
        <w:t>62</w:t>
      </w:r>
      <w:r>
        <w:rPr>
          <w:rFonts w:hint="eastAsia"/>
          <w:bCs/>
          <w:szCs w:val="21"/>
        </w:rPr>
        <w:t>亿台。因而，如何满足数以几十亿计的用户访问请求，并保证用户服务的高性能、高可用与高可拓展性，给提供用户服务的后端服务器结构设计带来了巨大的挑战。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bCs/>
          <w:szCs w:val="21"/>
        </w:rPr>
      </w:pPr>
      <w:r>
        <w:rPr>
          <w:rFonts w:hint="eastAsia"/>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p>
    <w:p>
      <w:pPr>
        <w:spacing w:line="400" w:lineRule="exact"/>
        <w:ind w:firstLine="420" w:firstLineChars="200"/>
        <w:rPr>
          <w:bCs/>
          <w:szCs w:val="21"/>
        </w:rPr>
      </w:pPr>
      <w:r>
        <w:rPr>
          <w:rFonts w:hint="eastAsia"/>
          <w:bCs/>
          <w:szCs w:val="21"/>
        </w:rPr>
        <w:t>为应对高并发用户访问请求，单一服务器方案主要通过升级服务器硬件配置，提升单台服务器性能这一方式来解决。例如，使用性能更高的CPU、容量更大的存储设备、更高效的数据传输协议等。显然，通过升级硬件配置的方式来提升单台服务器设备的性能这一方法是存在局限性的。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pPr>
        <w:spacing w:line="400" w:lineRule="exact"/>
        <w:ind w:firstLine="420" w:firstLineChars="200"/>
        <w:rPr>
          <w:bCs/>
          <w:szCs w:val="21"/>
        </w:rPr>
      </w:pPr>
      <w:r>
        <w:rPr>
          <w:rFonts w:hint="eastAsia"/>
          <w:bCs/>
          <w:szCs w:val="21"/>
        </w:rPr>
        <w:t>针对上述单一服务器方案存在的诸多弊端，服务器集群方案应运而生。服务器集群方案主要有以下几个特点。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bCs/>
          <w:szCs w:val="21"/>
        </w:rPr>
      </w:pPr>
      <w:r>
        <w:rPr>
          <w:rFonts w:hint="eastAsia"/>
          <w:bCs/>
          <w:szCs w:val="21"/>
          <w:highlight w:val="yellow"/>
        </w:rPr>
        <w:t>但是，目前服务器集群负载均衡存在以下两方面的瓶颈：（逻辑上存在问题，有偏差）</w:t>
      </w:r>
    </w:p>
    <w:p>
      <w:pPr>
        <w:spacing w:line="400" w:lineRule="exact"/>
        <w:ind w:firstLine="420" w:firstLineChars="200"/>
        <w:rPr>
          <w:bCs/>
          <w:szCs w:val="21"/>
        </w:rPr>
      </w:pPr>
      <w:r>
        <w:rPr>
          <w:rFonts w:hint="eastAsia"/>
          <w:bCs/>
          <w:szCs w:val="21"/>
        </w:rPr>
        <w:t>第一，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r>
        <w:rPr>
          <w:rFonts w:hint="eastAsia"/>
          <w:bCs/>
          <w:szCs w:val="21"/>
          <w:highlight w:val="yellow"/>
        </w:rPr>
        <w:t>第一点不是本文要解决的</w:t>
      </w:r>
      <w:r>
        <w:rPr>
          <w:rFonts w:hint="eastAsia"/>
          <w:bCs/>
          <w:szCs w:val="21"/>
        </w:rPr>
        <w:t>）</w:t>
      </w:r>
    </w:p>
    <w:p>
      <w:pPr>
        <w:spacing w:line="400" w:lineRule="exact"/>
        <w:ind w:firstLine="420" w:firstLineChars="200"/>
        <w:rPr>
          <w:bCs/>
          <w:szCs w:val="21"/>
        </w:rPr>
      </w:pPr>
      <w:r>
        <w:rPr>
          <w:rFonts w:hint="eastAsia"/>
          <w:bCs/>
          <w:szCs w:val="21"/>
        </w:rPr>
        <w:t>第二，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bCs/>
          <w:szCs w:val="21"/>
        </w:rPr>
      </w:pPr>
      <w:r>
        <w:rPr>
          <w:rFonts w:hint="eastAsia"/>
          <w:bCs/>
          <w:szCs w:val="21"/>
        </w:rPr>
        <w:t>针对上述瓶颈的第二点，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r>
        <w:rPr>
          <w:rFonts w:hint="eastAsia" w:ascii="Times New Roman" w:hAnsi="Times New Roman"/>
        </w:rPr>
        <w:t>国内外研究现状</w:t>
      </w:r>
    </w:p>
    <w:p>
      <w:pPr>
        <w:pStyle w:val="4"/>
        <w:numPr>
          <w:ilvl w:val="2"/>
          <w:numId w:val="1"/>
        </w:numPr>
        <w:spacing w:before="156" w:beforeLines="50" w:after="156" w:afterLines="50" w:line="400" w:lineRule="exact"/>
      </w:pPr>
      <w:r>
        <w:rPr>
          <w:rFonts w:hint="eastAsia"/>
        </w:rPr>
        <w:t>集群与集群技术发展</w:t>
      </w:r>
    </w:p>
    <w:p>
      <w:pPr>
        <w:spacing w:line="400" w:lineRule="exact"/>
        <w:ind w:firstLine="420" w:firstLineChars="200"/>
        <w:rPr>
          <w:bCs/>
          <w:szCs w:val="21"/>
        </w:rPr>
      </w:pPr>
      <w:r>
        <w:rPr>
          <w:rFonts w:hint="eastAsia"/>
          <w:bCs/>
          <w:szCs w:val="21"/>
        </w:rPr>
        <w:t>在以云计算为代表的集群高并发用户请求场景中，通过提高CPU主频、增加内存容量以及拓展总线带宽等方式提升单台服务器的性能显然无法应对大量、高频用户访问请求。服务器集群技术的发展，为高并发应用场景提供了一套更好的解决方案。</w:t>
      </w:r>
    </w:p>
    <w:p>
      <w:pPr>
        <w:spacing w:line="400" w:lineRule="exact"/>
        <w:ind w:firstLine="420" w:firstLineChars="200"/>
        <w:rPr>
          <w:bCs/>
          <w:szCs w:val="21"/>
        </w:rPr>
      </w:pPr>
      <w:r>
        <w:rPr>
          <w:rFonts w:hint="eastAsia"/>
          <w:bCs/>
          <w:szCs w:val="21"/>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和高可靠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bCs/>
          <w:szCs w:val="21"/>
        </w:rPr>
      </w:pPr>
      <w:r>
        <w:rPr>
          <w:rFonts w:hint="eastAsia"/>
          <w:bCs/>
          <w:szCs w:val="21"/>
        </w:rPr>
        <w:t>集群技术是一种服务器架构技术，其通过硬件或软件技术将一些独立的服务器组织在一起，共同处理高并发用户请求。集群技术可以有效提高集群系统的高性能、高可用和高可拓展等性能。集群技术解决了单个服务器存在的运算能力和I/</w:t>
      </w:r>
      <w:r>
        <w:rPr>
          <w:bCs/>
          <w:szCs w:val="21"/>
        </w:rPr>
        <w:t>O</w:t>
      </w:r>
      <w:r>
        <w:rPr>
          <w:rFonts w:hint="eastAsia"/>
          <w:bCs/>
          <w:szCs w:val="21"/>
        </w:rPr>
        <w:t>性能不足等问题，提高了集群服务的可靠性，使集群获得可拓展能力，降低集群整体的运维成本。根据组成集群系统的计算机之间的体系结构特征，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bCs/>
          <w:szCs w:val="21"/>
        </w:rPr>
      </w:pPr>
      <w:r>
        <w:rPr>
          <w:rFonts w:hint="eastAsia"/>
          <w:bCs/>
          <w:szCs w:val="21"/>
        </w:rPr>
        <w:t>高可用集群一般是指当集群中某个节点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bCs/>
          <w:szCs w:val="21"/>
        </w:rPr>
      </w:pPr>
      <w:r>
        <w:rPr>
          <w:rFonts w:hint="eastAsia"/>
          <w:bCs/>
          <w:szCs w:val="21"/>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过程中各计算节点之间发生大量数据通讯的计算作业，比如一个节点的中间结果或影响到其他节点计算结果的情况。</w:t>
      </w:r>
    </w:p>
    <w:p>
      <w:pPr>
        <w:spacing w:line="400" w:lineRule="exact"/>
        <w:ind w:firstLine="420" w:firstLineChars="200"/>
        <w:rPr>
          <w:bCs/>
          <w:szCs w:val="21"/>
        </w:rPr>
      </w:pPr>
      <w:r>
        <w:rPr>
          <w:rFonts w:hint="eastAsia"/>
          <w:bCs/>
          <w:szCs w:val="21"/>
        </w:rPr>
        <w:t>负载均衡集群由两台或者两台以上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pPr>
      <w:r>
        <w:rPr>
          <w:rFonts w:hint="eastAsia"/>
        </w:rPr>
        <w:t>负载均衡技术发展</w:t>
      </w:r>
    </w:p>
    <w:p>
      <w:pPr>
        <w:spacing w:line="400" w:lineRule="exact"/>
        <w:ind w:firstLine="420" w:firstLineChars="200"/>
        <w:rPr>
          <w:bCs/>
          <w:szCs w:val="21"/>
        </w:rPr>
      </w:pPr>
      <w:r>
        <w:rPr>
          <w:rFonts w:hint="eastAsia"/>
          <w:bCs/>
          <w:szCs w:val="21"/>
        </w:rPr>
        <w:t>负载均衡技术于1996年由Foundry公司提出，是现代计算机领域的基础技术之一。其基本原理是通过运行在前端的负载均衡服务器，根据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拓展为多台服务器处理，缩短了集群系统响应和用户等待的时间。</w:t>
      </w:r>
    </w:p>
    <w:p>
      <w:pPr>
        <w:spacing w:line="400" w:lineRule="exact"/>
        <w:ind w:firstLine="420" w:firstLineChars="200"/>
        <w:rPr>
          <w:bCs/>
          <w:szCs w:val="21"/>
        </w:rPr>
      </w:pPr>
      <w:r>
        <w:rPr>
          <w:rFonts w:hint="eastAsia"/>
          <w:bCs/>
          <w:szCs w:val="21"/>
        </w:rPr>
        <w:t>针对不同的</w:t>
      </w:r>
      <w:r>
        <w:rPr>
          <w:rFonts w:hint="eastAsia"/>
          <w:bCs/>
          <w:szCs w:val="21"/>
          <w:lang w:eastAsia="zh-CN"/>
        </w:rPr>
        <w:t>分类标准</w:t>
      </w:r>
      <w:r>
        <w:rPr>
          <w:rFonts w:hint="eastAsia"/>
          <w:bCs/>
          <w:szCs w:val="21"/>
        </w:rPr>
        <w:t>，目前有多种不同的负载均衡技术以满足不同的用户请求。根据负载均衡所采用的设备对象、负载均衡的作用范围以及应用的网络层次等三个方面，负载均衡技术可以分为以下几类。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bCs/>
          <w:szCs w:val="21"/>
        </w:rPr>
      </w:pPr>
      <w:r>
        <w:rPr>
          <w:rFonts w:hint="eastAsia"/>
          <w:bCs/>
          <w:szCs w:val="21"/>
        </w:rPr>
        <w:t>1）软/硬件负载均衡</w:t>
      </w:r>
    </w:p>
    <w:p>
      <w:pPr>
        <w:spacing w:line="400" w:lineRule="exact"/>
        <w:ind w:firstLine="420" w:firstLineChars="200"/>
        <w:rPr>
          <w:bCs/>
          <w:szCs w:val="21"/>
        </w:rPr>
      </w:pPr>
      <w:r>
        <w:rPr>
          <w:rFonts w:hint="eastAsia"/>
          <w:bCs/>
          <w:szCs w:val="21"/>
        </w:rPr>
        <w:t>软件负载均衡解决方案是指在一台或多台服务器的操作系统上安装一个或多个附加软件来实现负载均衡</w:t>
      </w:r>
      <w:r>
        <w:rPr>
          <w:rFonts w:hint="eastAsia"/>
          <w:bCs/>
          <w:szCs w:val="21"/>
          <w:lang w:eastAsia="zh-CN"/>
        </w:rPr>
        <w:t>。</w:t>
      </w:r>
      <w:r>
        <w:rPr>
          <w:rFonts w:hint="eastAsia"/>
          <w:bCs/>
          <w:szCs w:val="21"/>
        </w:rPr>
        <w:t>该种解决方案基于特定环境，配置简单、使用灵活、成本低廉，可以满足一般的负载均衡需求。</w:t>
      </w:r>
    </w:p>
    <w:p>
      <w:pPr>
        <w:spacing w:line="400" w:lineRule="exact"/>
        <w:ind w:firstLine="420" w:firstLineChars="200"/>
        <w:rPr>
          <w:bCs/>
          <w:szCs w:val="21"/>
        </w:rPr>
      </w:pPr>
      <w:r>
        <w:rPr>
          <w:rFonts w:hint="eastAsia"/>
          <w:bCs/>
          <w:szCs w:val="21"/>
        </w:rPr>
        <w:t>当然，软件解决方案存在较多缺点。因为每台服务器上安装的额外的软件运行会消耗系统不定量的资源，越是功能强大的模块，消耗得越多。所以当连接请求并发量特别大的时，软件本身会成为服务器工作成败的一个关键；受操作系统的限制</w:t>
      </w:r>
      <w:r>
        <w:rPr>
          <w:rFonts w:hint="eastAsia"/>
          <w:bCs/>
          <w:szCs w:val="21"/>
          <w:lang w:eastAsia="zh-CN"/>
        </w:rPr>
        <w:t>，</w:t>
      </w:r>
      <w:r>
        <w:rPr>
          <w:rFonts w:hint="eastAsia"/>
          <w:bCs/>
          <w:szCs w:val="21"/>
        </w:rPr>
        <w:t>软件可扩展性</w:t>
      </w:r>
      <w:r>
        <w:rPr>
          <w:rFonts w:hint="eastAsia"/>
          <w:bCs/>
          <w:szCs w:val="21"/>
          <w:lang w:eastAsia="zh-CN"/>
        </w:rPr>
        <w:t>欠佳</w:t>
      </w:r>
      <w:r>
        <w:rPr>
          <w:rFonts w:hint="eastAsia"/>
          <w:bCs/>
          <w:szCs w:val="21"/>
        </w:rPr>
        <w:t>；另外，操作系统本身存在的一些问题，往往会</w:t>
      </w:r>
      <w:r>
        <w:rPr>
          <w:rFonts w:hint="eastAsia"/>
          <w:bCs/>
          <w:szCs w:val="21"/>
          <w:lang w:eastAsia="zh-CN"/>
        </w:rPr>
        <w:t>导致</w:t>
      </w:r>
      <w:r>
        <w:rPr>
          <w:rFonts w:hint="eastAsia"/>
          <w:bCs/>
          <w:szCs w:val="21"/>
        </w:rPr>
        <w:t>集群安全问题。</w:t>
      </w:r>
    </w:p>
    <w:p>
      <w:pPr>
        <w:spacing w:line="400" w:lineRule="exact"/>
        <w:ind w:firstLine="420" w:firstLineChars="200"/>
        <w:rPr>
          <w:bCs/>
          <w:szCs w:val="21"/>
        </w:rPr>
      </w:pPr>
      <w:r>
        <w:rPr>
          <w:rFonts w:hint="eastAsia"/>
          <w:bCs/>
          <w:szCs w:val="21"/>
        </w:rPr>
        <w:t>硬件负载均衡解决方案是直接在服务器和外部网络间安装负载均衡设备，该设备通常被称为负载均衡器。</w:t>
      </w:r>
      <w:r>
        <w:rPr>
          <w:rFonts w:hint="eastAsia"/>
          <w:bCs/>
          <w:szCs w:val="21"/>
          <w:lang w:eastAsia="zh-CN"/>
        </w:rPr>
        <w:t>基于</w:t>
      </w:r>
      <w:r>
        <w:rPr>
          <w:rFonts w:hint="eastAsia"/>
          <w:bCs/>
          <w:szCs w:val="21"/>
        </w:rPr>
        <w:t>专门的设备完成专门的任务，硬件负载均衡器独立于操作系统，其整体性能得到极大提高。加上多样化的负载均衡策略</w:t>
      </w:r>
      <w:r>
        <w:rPr>
          <w:rFonts w:hint="eastAsia"/>
          <w:bCs/>
          <w:szCs w:val="21"/>
          <w:lang w:eastAsia="zh-CN"/>
        </w:rPr>
        <w:t>、</w:t>
      </w:r>
      <w:r>
        <w:rPr>
          <w:rFonts w:hint="eastAsia"/>
          <w:bCs/>
          <w:szCs w:val="21"/>
        </w:rPr>
        <w:t>智能化的流量管理，硬件负载均衡解决方案可达到最佳的负载均衡效果。</w:t>
      </w:r>
    </w:p>
    <w:p>
      <w:pPr>
        <w:spacing w:line="400" w:lineRule="exact"/>
        <w:ind w:firstLine="420" w:firstLineChars="200"/>
        <w:rPr>
          <w:bCs/>
          <w:szCs w:val="21"/>
        </w:rPr>
      </w:pPr>
      <w:r>
        <w:rPr>
          <w:rFonts w:hint="eastAsia"/>
          <w:bCs/>
          <w:szCs w:val="21"/>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bCs/>
          <w:szCs w:val="21"/>
        </w:rPr>
      </w:pPr>
      <w:r>
        <w:rPr>
          <w:rFonts w:hint="eastAsia"/>
          <w:bCs/>
          <w:szCs w:val="21"/>
        </w:rPr>
        <w:t>整体而言，硬件负载均衡解决方案在功能、性能上优于软件方式，</w:t>
      </w:r>
      <w:r>
        <w:rPr>
          <w:rFonts w:hint="eastAsia"/>
          <w:bCs/>
          <w:szCs w:val="21"/>
          <w:lang w:eastAsia="zh-CN"/>
        </w:rPr>
        <w:t>但</w:t>
      </w:r>
      <w:r>
        <w:rPr>
          <w:rFonts w:hint="eastAsia"/>
          <w:bCs/>
          <w:szCs w:val="21"/>
        </w:rPr>
        <w:t>成本昂贵。</w:t>
      </w:r>
    </w:p>
    <w:p>
      <w:pPr>
        <w:spacing w:line="400" w:lineRule="exact"/>
        <w:ind w:firstLine="420" w:firstLineChars="200"/>
        <w:rPr>
          <w:bCs/>
          <w:szCs w:val="21"/>
        </w:rPr>
      </w:pPr>
      <w:r>
        <w:rPr>
          <w:rFonts w:hint="eastAsia"/>
          <w:bCs/>
          <w:szCs w:val="21"/>
        </w:rPr>
        <w:t>2）本地/全局负载均衡</w:t>
      </w:r>
    </w:p>
    <w:p>
      <w:pPr>
        <w:spacing w:line="400" w:lineRule="exact"/>
        <w:ind w:firstLine="420" w:firstLineChars="200"/>
        <w:rPr>
          <w:bCs/>
          <w:szCs w:val="21"/>
        </w:rPr>
      </w:pPr>
      <w:r>
        <w:rPr>
          <w:rFonts w:hint="eastAsia"/>
          <w:bCs/>
          <w:szCs w:val="21"/>
        </w:rPr>
        <w:t>本地负载均衡是指对本地的服务器集群做负载均衡，全局负载均衡是指对分别放置在不同的地理位置、有不同网络结构的服务器集群作负载均衡。</w:t>
      </w:r>
    </w:p>
    <w:p>
      <w:pPr>
        <w:spacing w:line="400" w:lineRule="exact"/>
        <w:ind w:firstLine="420" w:firstLineChars="200"/>
        <w:rPr>
          <w:bCs/>
          <w:szCs w:val="21"/>
        </w:rPr>
      </w:pPr>
      <w:r>
        <w:rPr>
          <w:rFonts w:hint="eastAsia"/>
          <w:bCs/>
          <w:szCs w:val="21"/>
        </w:rPr>
        <w:t>本地负载均衡能有效地解决数据流量过大、网络负载过重的问题，并且不需花费昂贵开支购置性能卓越的服务器，充分利用现有设备，避免服务器单点故障造成数据流量的损失。其</w:t>
      </w:r>
      <w:r>
        <w:rPr>
          <w:rFonts w:hint="eastAsia"/>
          <w:bCs/>
          <w:szCs w:val="21"/>
          <w:lang w:eastAsia="zh-CN"/>
        </w:rPr>
        <w:t>通过</w:t>
      </w:r>
      <w:r>
        <w:rPr>
          <w:rFonts w:hint="eastAsia"/>
          <w:bCs/>
          <w:szCs w:val="21"/>
        </w:rPr>
        <w:t>灵活多样的负载均衡策略把用户请求流量合理地分配给集群后端服务器</w:t>
      </w:r>
      <w:r>
        <w:rPr>
          <w:rFonts w:hint="eastAsia"/>
          <w:bCs/>
          <w:szCs w:val="21"/>
          <w:lang w:eastAsia="zh-CN"/>
        </w:rPr>
        <w:t>使其</w:t>
      </w:r>
      <w:r>
        <w:rPr>
          <w:rFonts w:hint="eastAsia"/>
          <w:bCs/>
          <w:szCs w:val="21"/>
        </w:rPr>
        <w:t>共同负担。若需要为现有服务器扩充升级，只需简单地增加一个新的服务器到服务集群中，而不需改变现有网络结构、停止现有的服务。</w:t>
      </w:r>
    </w:p>
    <w:p>
      <w:pPr>
        <w:spacing w:line="400" w:lineRule="exact"/>
        <w:ind w:firstLine="420" w:firstLineChars="200"/>
        <w:rPr>
          <w:bCs/>
          <w:szCs w:val="21"/>
        </w:rPr>
      </w:pPr>
      <w:r>
        <w:rPr>
          <w:rFonts w:hint="eastAsia"/>
          <w:bCs/>
          <w:szCs w:val="21"/>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bCs/>
          <w:szCs w:val="21"/>
        </w:rPr>
      </w:pPr>
      <w:r>
        <w:rPr>
          <w:rFonts w:hint="eastAsia"/>
          <w:bCs/>
          <w:szCs w:val="21"/>
        </w:rPr>
        <w:t>全局负载均衡有以下的特点：第一，实现地理位置无关性，能够远距离为用户提供完全的透明服务；第二，除了能避免服务器、数据中心等的单点失效，也能避免由于ISP专线故障引起的单点失效；第三，解决网络拥塞问题，提高服务器响应速度，服务就近提供，实现更好的访问质量。</w:t>
      </w:r>
    </w:p>
    <w:p>
      <w:pPr>
        <w:spacing w:line="400" w:lineRule="exact"/>
        <w:ind w:firstLine="420" w:firstLineChars="200"/>
        <w:rPr>
          <w:bCs/>
          <w:szCs w:val="21"/>
        </w:rPr>
      </w:pPr>
      <w:r>
        <w:rPr>
          <w:rFonts w:hint="eastAsia"/>
          <w:bCs/>
          <w:szCs w:val="21"/>
          <w:lang w:val="en-US" w:eastAsia="zh-CN"/>
        </w:rPr>
        <w:t>3）</w:t>
      </w:r>
      <w:r>
        <w:rPr>
          <w:rFonts w:hint="eastAsia"/>
          <w:bCs/>
          <w:szCs w:val="21"/>
        </w:rPr>
        <w:t>不同网络层次的负载均衡</w:t>
      </w:r>
    </w:p>
    <w:p>
      <w:pPr>
        <w:spacing w:line="400" w:lineRule="exact"/>
        <w:ind w:firstLine="420" w:firstLineChars="200"/>
        <w:rPr>
          <w:bCs/>
          <w:szCs w:val="21"/>
        </w:rPr>
      </w:pPr>
      <w:r>
        <w:rPr>
          <w:rFonts w:hint="eastAsia"/>
          <w:bCs/>
          <w:szCs w:val="21"/>
        </w:rPr>
        <w:t>针对网络上负载过重导致的不同瓶颈，从网络的不同层次入手，可以采用相应的负载均衡技术来解决现有问题。现代负载均衡技术通常操作于网络的第四层或第七层。</w:t>
      </w:r>
    </w:p>
    <w:p>
      <w:pPr>
        <w:spacing w:line="400" w:lineRule="exact"/>
        <w:ind w:firstLine="420" w:firstLineChars="200"/>
        <w:rPr>
          <w:bCs/>
          <w:szCs w:val="21"/>
        </w:rPr>
      </w:pPr>
      <w:r>
        <w:rPr>
          <w:rFonts w:hint="eastAsia"/>
          <w:bCs/>
          <w:szCs w:val="21"/>
        </w:rPr>
        <w:t>第四层负载均衡</w:t>
      </w:r>
      <w:r>
        <w:rPr>
          <w:rFonts w:hint="eastAsia"/>
          <w:bCs/>
          <w:szCs w:val="21"/>
          <w:lang w:eastAsia="zh-CN"/>
        </w:rPr>
        <w:t>技术</w:t>
      </w:r>
      <w:r>
        <w:rPr>
          <w:rFonts w:hint="eastAsia"/>
          <w:bCs/>
          <w:szCs w:val="21"/>
        </w:rPr>
        <w:t>将一个公共网络上合法注册的IP地址映射为多个内部服务器的IP地址，对每次TCP连接请求动态使用其中一个内部IP地址，达到负载均衡的目的。在第四层交换机中，此种均衡技术得到广泛的应用，一个目标地址是服务器</w:t>
      </w:r>
      <w:r>
        <w:rPr>
          <w:rFonts w:hint="eastAsia"/>
          <w:bCs/>
          <w:szCs w:val="21"/>
          <w:lang w:eastAsia="zh-CN"/>
        </w:rPr>
        <w:t>集</w:t>
      </w:r>
      <w:r>
        <w:rPr>
          <w:rFonts w:hint="eastAsia"/>
          <w:bCs/>
          <w:szCs w:val="21"/>
        </w:rPr>
        <w:t>群虚拟IP</w:t>
      </w:r>
      <w:r>
        <w:rPr>
          <w:rFonts w:hint="eastAsia"/>
          <w:bCs/>
          <w:szCs w:val="21"/>
          <w:lang w:eastAsia="zh-CN"/>
        </w:rPr>
        <w:t>的</w:t>
      </w:r>
      <w:r>
        <w:rPr>
          <w:rFonts w:hint="eastAsia"/>
          <w:bCs/>
          <w:szCs w:val="21"/>
        </w:rPr>
        <w:t>连接请求的数据包流经交换机，交换机根据源端和目的IP地址、TCP或UDP端口号和</w:t>
      </w:r>
      <w:r>
        <w:rPr>
          <w:rFonts w:hint="eastAsia"/>
          <w:bCs/>
          <w:szCs w:val="21"/>
          <w:lang w:eastAsia="zh-CN"/>
        </w:rPr>
        <w:t>对应</w:t>
      </w:r>
      <w:r>
        <w:rPr>
          <w:rFonts w:hint="eastAsia"/>
          <w:bCs/>
          <w:szCs w:val="21"/>
        </w:rPr>
        <w:t>的负载均衡策略，在服务器IP和服务器</w:t>
      </w:r>
      <w:r>
        <w:rPr>
          <w:rFonts w:hint="eastAsia"/>
          <w:bCs/>
          <w:szCs w:val="21"/>
          <w:lang w:eastAsia="zh-CN"/>
        </w:rPr>
        <w:t>集</w:t>
      </w:r>
      <w:r>
        <w:rPr>
          <w:rFonts w:hint="eastAsia"/>
          <w:bCs/>
          <w:szCs w:val="21"/>
        </w:rPr>
        <w:t>群虚拟IP间进行映射，选取服务器群中性能最佳的服务器来处理连接请求。</w:t>
      </w:r>
    </w:p>
    <w:p>
      <w:pPr>
        <w:spacing w:line="400" w:lineRule="exact"/>
        <w:ind w:firstLine="420" w:firstLineChars="200"/>
        <w:rPr>
          <w:bCs/>
          <w:szCs w:val="21"/>
        </w:rPr>
      </w:pPr>
      <w:r>
        <w:rPr>
          <w:rFonts w:hint="eastAsia"/>
          <w:bCs/>
          <w:szCs w:val="21"/>
        </w:rPr>
        <w:t>第七层负载均衡</w:t>
      </w:r>
      <w:r>
        <w:rPr>
          <w:rFonts w:hint="eastAsia"/>
          <w:bCs/>
          <w:szCs w:val="21"/>
          <w:lang w:eastAsia="zh-CN"/>
        </w:rPr>
        <w:t>技术</w:t>
      </w:r>
      <w:r>
        <w:rPr>
          <w:rFonts w:hint="eastAsia"/>
          <w:bCs/>
          <w:szCs w:val="21"/>
        </w:rPr>
        <w:t>控制应用层服务的内容，提供了一种对访问流量的高层控制方式，适合对HTTP</w:t>
      </w:r>
      <w:r>
        <w:rPr>
          <w:rFonts w:hint="eastAsia"/>
          <w:bCs/>
          <w:szCs w:val="21"/>
          <w:lang w:eastAsia="zh-CN"/>
        </w:rPr>
        <w:t>等应用层协议</w:t>
      </w:r>
      <w:r>
        <w:rPr>
          <w:rFonts w:hint="eastAsia"/>
          <w:bCs/>
          <w:szCs w:val="21"/>
        </w:rPr>
        <w:t>服务器</w:t>
      </w:r>
      <w:r>
        <w:rPr>
          <w:rFonts w:hint="eastAsia"/>
          <w:bCs/>
          <w:szCs w:val="21"/>
          <w:lang w:eastAsia="zh-CN"/>
        </w:rPr>
        <w:t>集</w:t>
      </w:r>
      <w:r>
        <w:rPr>
          <w:rFonts w:hint="eastAsia"/>
          <w:bCs/>
          <w:szCs w:val="21"/>
        </w:rPr>
        <w:t>群的应用。第七层负载均衡技术通过检查流经的HTTP</w:t>
      </w:r>
      <w:r>
        <w:rPr>
          <w:rFonts w:hint="eastAsia"/>
          <w:bCs/>
          <w:szCs w:val="21"/>
          <w:lang w:eastAsia="zh-CN"/>
        </w:rPr>
        <w:t>等应用层传输报文的</w:t>
      </w:r>
      <w:r>
        <w:rPr>
          <w:rFonts w:hint="eastAsia"/>
          <w:bCs/>
          <w:szCs w:val="21"/>
        </w:rPr>
        <w:t>报头，根据报头内的信息来执行负载均衡任务。</w:t>
      </w:r>
    </w:p>
    <w:p>
      <w:pPr>
        <w:spacing w:line="400" w:lineRule="exact"/>
        <w:ind w:firstLine="420" w:firstLineChars="200"/>
        <w:rPr>
          <w:bCs/>
          <w:szCs w:val="21"/>
        </w:rPr>
      </w:pPr>
      <w:r>
        <w:rPr>
          <w:rFonts w:hint="eastAsia"/>
          <w:bCs/>
          <w:szCs w:val="21"/>
          <w:lang w:eastAsia="zh-CN"/>
        </w:rPr>
        <w:t>从负载均衡技术的应用来看，</w:t>
      </w:r>
      <w:r>
        <w:rPr>
          <w:rFonts w:hint="eastAsia"/>
          <w:bCs/>
          <w:szCs w:val="21"/>
        </w:rPr>
        <w:t>基于集群负载均衡技术实现的高可用和高可靠特性，负载均衡技术的应用主要有以下几个方面。</w:t>
      </w:r>
    </w:p>
    <w:p>
      <w:pPr>
        <w:spacing w:line="400" w:lineRule="exact"/>
        <w:ind w:firstLine="420" w:firstLineChars="200"/>
        <w:rPr>
          <w:bCs/>
          <w:szCs w:val="21"/>
        </w:rPr>
      </w:pPr>
      <w:r>
        <w:rPr>
          <w:rFonts w:hint="eastAsia"/>
          <w:bCs/>
          <w:szCs w:val="21"/>
        </w:rPr>
        <w:t>第一，</w:t>
      </w:r>
      <w:r>
        <w:rPr>
          <w:rFonts w:hint="eastAsia"/>
          <w:bCs/>
          <w:szCs w:val="21"/>
          <w:lang w:eastAsia="zh-CN"/>
        </w:rPr>
        <w:t>用于</w:t>
      </w:r>
      <w:r>
        <w:rPr>
          <w:rFonts w:hint="eastAsia"/>
          <w:bCs/>
          <w:szCs w:val="21"/>
        </w:rPr>
        <w:t>解决高并发问题，主要应用于高访问量的业务；</w:t>
      </w:r>
    </w:p>
    <w:p>
      <w:pPr>
        <w:spacing w:line="400" w:lineRule="exact"/>
        <w:ind w:firstLine="420" w:firstLineChars="200"/>
        <w:rPr>
          <w:bCs/>
          <w:szCs w:val="21"/>
        </w:rPr>
      </w:pPr>
      <w:r>
        <w:rPr>
          <w:rFonts w:hint="eastAsia"/>
          <w:bCs/>
          <w:szCs w:val="21"/>
        </w:rPr>
        <w:t>第二，根据业务发展扩展应用程序；</w:t>
      </w:r>
    </w:p>
    <w:p>
      <w:pPr>
        <w:spacing w:line="400" w:lineRule="exact"/>
        <w:ind w:firstLine="420" w:firstLineChars="200"/>
        <w:rPr>
          <w:bCs/>
          <w:szCs w:val="21"/>
        </w:rPr>
      </w:pPr>
      <w:r>
        <w:rPr>
          <w:rFonts w:hint="eastAsia"/>
          <w:bCs/>
          <w:szCs w:val="21"/>
        </w:rPr>
        <w:t>第三，可以在负载均衡</w:t>
      </w:r>
      <w:r>
        <w:rPr>
          <w:rFonts w:hint="eastAsia"/>
          <w:bCs/>
          <w:szCs w:val="21"/>
          <w:lang w:eastAsia="zh-CN"/>
        </w:rPr>
        <w:t>集群</w:t>
      </w:r>
      <w:r>
        <w:rPr>
          <w:rFonts w:hint="eastAsia"/>
          <w:bCs/>
          <w:szCs w:val="21"/>
        </w:rPr>
        <w:t>下添加多台服务器实例，解决单点故障问题；</w:t>
      </w:r>
    </w:p>
    <w:p>
      <w:pPr>
        <w:spacing w:line="400" w:lineRule="exact"/>
        <w:ind w:firstLine="420" w:firstLineChars="200"/>
        <w:rPr>
          <w:bCs/>
          <w:szCs w:val="21"/>
        </w:rPr>
      </w:pPr>
      <w:r>
        <w:rPr>
          <w:rFonts w:hint="eastAsia"/>
          <w:bCs/>
          <w:szCs w:val="21"/>
        </w:rPr>
        <w:t>第四，在各地域部署多可用区，实现同城容灾；</w:t>
      </w:r>
    </w:p>
    <w:p>
      <w:pPr>
        <w:spacing w:line="400" w:lineRule="exact"/>
        <w:ind w:firstLine="420" w:firstLineChars="200"/>
        <w:rPr>
          <w:bCs/>
          <w:szCs w:val="21"/>
        </w:rPr>
      </w:pPr>
      <w:r>
        <w:rPr>
          <w:rFonts w:hint="eastAsia"/>
          <w:bCs/>
          <w:szCs w:val="21"/>
        </w:rPr>
        <w:t>第五，将域名解析到不同地域的负载均衡</w:t>
      </w:r>
      <w:r>
        <w:rPr>
          <w:rFonts w:hint="eastAsia"/>
          <w:bCs/>
          <w:szCs w:val="21"/>
          <w:lang w:eastAsia="zh-CN"/>
        </w:rPr>
        <w:t>集群</w:t>
      </w:r>
      <w:r>
        <w:rPr>
          <w:rFonts w:hint="eastAsia"/>
          <w:bCs/>
          <w:szCs w:val="21"/>
        </w:rPr>
        <w:t>下，实现全局负载均衡，解决跨地域容灾问题。</w:t>
      </w:r>
    </w:p>
    <w:p>
      <w:pPr>
        <w:pStyle w:val="4"/>
        <w:numPr>
          <w:ilvl w:val="2"/>
          <w:numId w:val="1"/>
        </w:numPr>
        <w:spacing w:before="156" w:beforeLines="50" w:after="156" w:afterLines="50" w:line="400" w:lineRule="exact"/>
      </w:pPr>
      <w:r>
        <w:rPr>
          <w:rFonts w:hint="eastAsia"/>
        </w:rPr>
        <w:t>负载均衡技术研究现状</w:t>
      </w:r>
    </w:p>
    <w:p>
      <w:pPr>
        <w:spacing w:line="400" w:lineRule="exact"/>
        <w:ind w:firstLine="420" w:firstLineChars="200"/>
        <w:rPr>
          <w:rFonts w:hint="eastAsia"/>
          <w:bCs/>
          <w:szCs w:val="21"/>
        </w:rPr>
      </w:pPr>
      <w:r>
        <w:rPr>
          <w:rFonts w:hint="eastAsia"/>
          <w:bCs/>
          <w:szCs w:val="21"/>
        </w:rPr>
        <w:t>互联网技术与应用的快速普及，伴随互联网终端用户的快速增长，国内外互联网市场均涌现出众多“头部”互联网</w:t>
      </w:r>
      <w:r>
        <w:rPr>
          <w:rFonts w:hint="eastAsia"/>
          <w:bCs/>
          <w:szCs w:val="21"/>
          <w:lang w:eastAsia="zh-CN"/>
        </w:rPr>
        <w:t>厂商</w:t>
      </w:r>
      <w:r>
        <w:rPr>
          <w:rFonts w:hint="eastAsia"/>
          <w:bCs/>
          <w:szCs w:val="21"/>
        </w:rPr>
        <w:t>，其旗下产品</w:t>
      </w:r>
      <w:r>
        <w:rPr>
          <w:rFonts w:hint="eastAsia"/>
          <w:bCs/>
          <w:szCs w:val="21"/>
          <w:lang w:eastAsia="zh-CN"/>
        </w:rPr>
        <w:t>的用户规模可达</w:t>
      </w:r>
      <w:r>
        <w:rPr>
          <w:rFonts w:hint="eastAsia"/>
          <w:bCs/>
          <w:szCs w:val="21"/>
        </w:rPr>
        <w:t>上亿甚至十亿级。不同企业产品其应用场景也呈现不同特点。为保证用户体验，为用户提供高可用、高可靠服务，服务器集群负载均衡技术的研究得到了众多科研工作者和互联网厂商的广泛关注，该技术也取得了极大</w:t>
      </w:r>
      <w:r>
        <w:rPr>
          <w:rFonts w:hint="eastAsia"/>
          <w:bCs/>
          <w:szCs w:val="21"/>
          <w:lang w:eastAsia="zh-CN"/>
        </w:rPr>
        <w:t>的</w:t>
      </w:r>
      <w:r>
        <w:rPr>
          <w:rFonts w:hint="eastAsia"/>
          <w:bCs/>
          <w:szCs w:val="21"/>
        </w:rPr>
        <w:t>发展。根据负载均衡技术的应用场景，负载均衡技术覆盖了分布式计算、并行计算、网格计算以及云计算等</w:t>
      </w:r>
      <w:r>
        <w:rPr>
          <w:rFonts w:hint="eastAsia"/>
          <w:bCs/>
          <w:szCs w:val="21"/>
          <w:lang w:eastAsia="zh-CN"/>
        </w:rPr>
        <w:t>众多</w:t>
      </w:r>
      <w:r>
        <w:rPr>
          <w:rFonts w:hint="eastAsia"/>
          <w:bCs/>
          <w:szCs w:val="21"/>
        </w:rPr>
        <w:t>应用和技术场景。根据负载均衡技术的策略和所引用的系统规模，负载均衡技术的发展呈现从静态向动态</w:t>
      </w:r>
      <w:r>
        <w:rPr>
          <w:rFonts w:hint="eastAsia"/>
          <w:bCs/>
          <w:szCs w:val="21"/>
          <w:lang w:eastAsia="zh-CN"/>
        </w:rPr>
        <w:t>、</w:t>
      </w:r>
      <w:r>
        <w:rPr>
          <w:rFonts w:hint="eastAsia"/>
          <w:bCs/>
          <w:szCs w:val="21"/>
        </w:rPr>
        <w:t>从集中式到分布式的发展趋势和特点。根据负载调节方式的不同，集群负载均衡</w:t>
      </w:r>
      <w:r>
        <w:rPr>
          <w:rFonts w:hint="eastAsia"/>
          <w:bCs/>
          <w:szCs w:val="21"/>
          <w:lang w:eastAsia="zh-CN"/>
        </w:rPr>
        <w:t>策略</w:t>
      </w:r>
      <w:r>
        <w:rPr>
          <w:rFonts w:hint="eastAsia"/>
          <w:bCs/>
          <w:szCs w:val="21"/>
        </w:rPr>
        <w:t>可分为静态策略和动态策略；根据负载控制方式的不同，集群负载均衡</w:t>
      </w:r>
      <w:r>
        <w:rPr>
          <w:rFonts w:hint="eastAsia"/>
          <w:bCs/>
          <w:szCs w:val="21"/>
          <w:lang w:eastAsia="zh-CN"/>
        </w:rPr>
        <w:t>策略</w:t>
      </w:r>
      <w:r>
        <w:rPr>
          <w:rFonts w:hint="eastAsia"/>
          <w:bCs/>
          <w:szCs w:val="21"/>
        </w:rPr>
        <w:t>可分为集中式策略和分布式策略。</w:t>
      </w:r>
    </w:p>
    <w:p>
      <w:pPr>
        <w:spacing w:line="400" w:lineRule="exact"/>
        <w:ind w:firstLine="420" w:firstLineChars="200"/>
        <w:rPr>
          <w:bCs/>
          <w:szCs w:val="21"/>
        </w:rPr>
      </w:pPr>
      <w:r>
        <w:rPr>
          <w:rFonts w:hint="eastAsia"/>
          <w:bCs/>
          <w:szCs w:val="21"/>
        </w:rPr>
        <w:t>国内外对集群负载均衡技术的研究侧重</w:t>
      </w:r>
      <w:r>
        <w:rPr>
          <w:rFonts w:hint="eastAsia"/>
          <w:bCs/>
          <w:szCs w:val="21"/>
          <w:lang w:eastAsia="zh-CN"/>
        </w:rPr>
        <w:t>点</w:t>
      </w:r>
      <w:r>
        <w:rPr>
          <w:rFonts w:hint="eastAsia"/>
          <w:bCs/>
          <w:szCs w:val="21"/>
        </w:rPr>
        <w:t>略有不同，下面分别为国内外负载均衡技术的研究现状。</w:t>
      </w:r>
    </w:p>
    <w:p>
      <w:pPr>
        <w:spacing w:line="400" w:lineRule="exact"/>
        <w:ind w:firstLine="420" w:firstLineChars="200"/>
        <w:rPr>
          <w:bCs/>
          <w:szCs w:val="21"/>
        </w:rPr>
      </w:pPr>
      <w:r>
        <w:rPr>
          <w:rFonts w:hint="eastAsia"/>
          <w:bCs/>
          <w:szCs w:val="21"/>
        </w:rPr>
        <w:t>就国内研究现状而言，在负载均衡</w:t>
      </w:r>
      <w:r>
        <w:rPr>
          <w:rFonts w:hint="eastAsia"/>
          <w:bCs/>
          <w:szCs w:val="21"/>
          <w:lang w:eastAsia="zh-CN"/>
        </w:rPr>
        <w:t>技术</w:t>
      </w:r>
      <w:r>
        <w:rPr>
          <w:rFonts w:hint="eastAsia"/>
          <w:bCs/>
          <w:szCs w:val="21"/>
        </w:rPr>
        <w:t>的理论研究层面，算法优化是主要研究方向；在负载均衡</w:t>
      </w:r>
      <w:r>
        <w:rPr>
          <w:rFonts w:hint="eastAsia"/>
          <w:bCs/>
          <w:szCs w:val="21"/>
          <w:lang w:eastAsia="zh-CN"/>
        </w:rPr>
        <w:t>技术</w:t>
      </w:r>
      <w:r>
        <w:rPr>
          <w:rFonts w:hint="eastAsia"/>
          <w:bCs/>
          <w:szCs w:val="21"/>
        </w:rPr>
        <w:t>的应用研究层面，对已有负载均衡软件产品进行改进以提高负载均衡软件的可用性是主要研究方向。</w:t>
      </w:r>
      <w:r>
        <w:rPr>
          <w:rFonts w:hint="eastAsia"/>
          <w:bCs/>
          <w:szCs w:val="21"/>
          <w:lang w:eastAsia="zh-CN"/>
        </w:rPr>
        <w:t>在理论研究层面：</w:t>
      </w:r>
      <w:r>
        <w:rPr>
          <w:rFonts w:hint="eastAsia"/>
          <w:bCs/>
          <w:szCs w:val="21"/>
        </w:rPr>
        <w:t>文献</w:t>
      </w:r>
      <w:r>
        <w:rPr>
          <w:rFonts w:hint="eastAsia"/>
          <w:bCs/>
          <w:szCs w:val="21"/>
          <w:highlight w:val="yellow"/>
        </w:rPr>
        <w:t>[x]</w:t>
      </w:r>
      <w:r>
        <w:rPr>
          <w:rFonts w:hint="eastAsia"/>
          <w:bCs/>
          <w:szCs w:val="21"/>
        </w:rPr>
        <w:t>提出一种基于布谷鸟搜索的集群负载均衡多目标优化调度算法</w:t>
      </w:r>
      <w:r>
        <w:rPr>
          <w:rFonts w:hint="eastAsia"/>
          <w:bCs/>
          <w:szCs w:val="21"/>
          <w:lang w:eastAsia="zh-CN"/>
        </w:rPr>
        <w:t>，该</w:t>
      </w:r>
      <w:r>
        <w:rPr>
          <w:rFonts w:hint="eastAsia"/>
          <w:bCs/>
          <w:szCs w:val="21"/>
        </w:rPr>
        <w:t>调度</w:t>
      </w:r>
      <w:r>
        <w:rPr>
          <w:rFonts w:hint="eastAsia"/>
          <w:bCs/>
          <w:szCs w:val="21"/>
          <w:lang w:eastAsia="zh-CN"/>
        </w:rPr>
        <w:t>算法</w:t>
      </w:r>
      <w:r>
        <w:rPr>
          <w:rFonts w:hint="eastAsia"/>
          <w:bCs/>
          <w:szCs w:val="21"/>
        </w:rPr>
        <w:t>根据最优匹配集进行</w:t>
      </w:r>
      <w:r>
        <w:rPr>
          <w:rFonts w:hint="eastAsia"/>
          <w:bCs/>
          <w:szCs w:val="21"/>
          <w:lang w:eastAsia="zh-CN"/>
        </w:rPr>
        <w:t>用户</w:t>
      </w:r>
      <w:r>
        <w:rPr>
          <w:rFonts w:hint="eastAsia"/>
          <w:bCs/>
          <w:szCs w:val="21"/>
        </w:rPr>
        <w:t>任务的调整与转发。文献</w:t>
      </w:r>
      <w:r>
        <w:rPr>
          <w:rFonts w:hint="eastAsia"/>
          <w:bCs/>
          <w:szCs w:val="21"/>
          <w:highlight w:val="yellow"/>
        </w:rPr>
        <w:t>[x]</w:t>
      </w:r>
      <w:r>
        <w:rPr>
          <w:rFonts w:hint="eastAsia"/>
          <w:bCs/>
          <w:szCs w:val="21"/>
        </w:rPr>
        <w:t>针对物联网中智能</w:t>
      </w:r>
      <w:r>
        <w:rPr>
          <w:rFonts w:hint="eastAsia"/>
          <w:bCs/>
          <w:szCs w:val="21"/>
          <w:lang w:eastAsia="zh-CN"/>
        </w:rPr>
        <w:t>终端设备数量</w:t>
      </w:r>
      <w:r>
        <w:rPr>
          <w:rFonts w:hint="eastAsia"/>
          <w:bCs/>
          <w:szCs w:val="21"/>
        </w:rPr>
        <w:t>快速增长导致的移动网络拥塞问题，构建一种基于雾集群协作的云雾混合计算模型，在考虑集群负载均衡的同时引入权重因子以平衡</w:t>
      </w:r>
      <w:r>
        <w:rPr>
          <w:rFonts w:hint="eastAsia"/>
          <w:bCs/>
          <w:szCs w:val="21"/>
          <w:lang w:eastAsia="zh-CN"/>
        </w:rPr>
        <w:t>任务运行</w:t>
      </w:r>
      <w:r>
        <w:rPr>
          <w:rFonts w:hint="eastAsia"/>
          <w:bCs/>
          <w:szCs w:val="21"/>
        </w:rPr>
        <w:t>时延和</w:t>
      </w:r>
      <w:r>
        <w:rPr>
          <w:rFonts w:hint="eastAsia"/>
          <w:bCs/>
          <w:szCs w:val="21"/>
          <w:lang w:eastAsia="zh-CN"/>
        </w:rPr>
        <w:t>资源消耗</w:t>
      </w:r>
      <w:r>
        <w:rPr>
          <w:rFonts w:hint="eastAsia"/>
          <w:bCs/>
          <w:szCs w:val="21"/>
        </w:rPr>
        <w:t>，最终实现系统时延能耗加</w:t>
      </w:r>
      <w:r>
        <w:rPr>
          <w:rFonts w:hint="eastAsia"/>
          <w:bCs/>
          <w:szCs w:val="21"/>
          <w:lang w:eastAsia="zh-CN"/>
        </w:rPr>
        <w:t>的</w:t>
      </w:r>
      <w:r>
        <w:rPr>
          <w:rFonts w:hint="eastAsia"/>
          <w:bCs/>
          <w:szCs w:val="21"/>
        </w:rPr>
        <w:t>权和最小。文献</w:t>
      </w:r>
      <w:r>
        <w:rPr>
          <w:rFonts w:hint="eastAsia"/>
          <w:bCs/>
          <w:szCs w:val="21"/>
          <w:highlight w:val="yellow"/>
        </w:rPr>
        <w:t>[x]</w:t>
      </w:r>
      <w:r>
        <w:rPr>
          <w:rFonts w:hint="eastAsia"/>
          <w:bCs/>
          <w:szCs w:val="21"/>
        </w:rPr>
        <w:t>提出一种基于负载反馈的分布式数字集群动态负载均衡算法，实现公网数字集群系统负载均衡，</w:t>
      </w:r>
      <w:r>
        <w:rPr>
          <w:rFonts w:hint="eastAsia"/>
          <w:bCs/>
          <w:szCs w:val="21"/>
          <w:lang w:eastAsia="zh-CN"/>
        </w:rPr>
        <w:t>同时</w:t>
      </w:r>
      <w:r>
        <w:rPr>
          <w:rFonts w:hint="eastAsia"/>
          <w:bCs/>
          <w:szCs w:val="21"/>
        </w:rPr>
        <w:t>提高</w:t>
      </w:r>
      <w:r>
        <w:rPr>
          <w:rFonts w:hint="eastAsia"/>
          <w:bCs/>
          <w:szCs w:val="21"/>
          <w:lang w:eastAsia="zh-CN"/>
        </w:rPr>
        <w:t>集群</w:t>
      </w:r>
      <w:r>
        <w:rPr>
          <w:rFonts w:hint="eastAsia"/>
          <w:bCs/>
          <w:szCs w:val="21"/>
        </w:rPr>
        <w:t>用户</w:t>
      </w:r>
      <w:r>
        <w:rPr>
          <w:rFonts w:hint="eastAsia"/>
          <w:bCs/>
          <w:szCs w:val="21"/>
          <w:lang w:eastAsia="zh-CN"/>
        </w:rPr>
        <w:t>规模</w:t>
      </w:r>
      <w:r>
        <w:rPr>
          <w:rFonts w:hint="eastAsia"/>
          <w:bCs/>
          <w:szCs w:val="21"/>
        </w:rPr>
        <w:t>。文献</w:t>
      </w:r>
      <w:r>
        <w:rPr>
          <w:rFonts w:hint="eastAsia"/>
          <w:bCs/>
          <w:szCs w:val="21"/>
          <w:highlight w:val="yellow"/>
        </w:rPr>
        <w:t>[x]</w:t>
      </w:r>
      <w:r>
        <w:rPr>
          <w:rFonts w:hint="eastAsia"/>
          <w:bCs/>
          <w:szCs w:val="21"/>
          <w:highlight w:val="yellow"/>
          <w:lang w:eastAsia="zh-CN"/>
        </w:rPr>
        <w:t>提出</w:t>
      </w:r>
      <w:r>
        <w:rPr>
          <w:rFonts w:hint="eastAsia"/>
          <w:bCs/>
          <w:szCs w:val="21"/>
        </w:rPr>
        <w:t>一类基于动态调节的闭环负载分配策略</w:t>
      </w:r>
      <w:r>
        <w:rPr>
          <w:rFonts w:hint="eastAsia"/>
          <w:bCs/>
          <w:szCs w:val="21"/>
          <w:lang w:eastAsia="zh-CN"/>
        </w:rPr>
        <w:t>，该策略建立</w:t>
      </w:r>
      <w:r>
        <w:rPr>
          <w:rFonts w:hint="eastAsia"/>
          <w:bCs/>
          <w:szCs w:val="21"/>
        </w:rPr>
        <w:t>处理不同服务请求与负载均衡的内在动态映射关系,以优化静态页面缓存与调用方式</w:t>
      </w:r>
      <w:r>
        <w:rPr>
          <w:rFonts w:hint="eastAsia"/>
          <w:bCs/>
          <w:szCs w:val="21"/>
          <w:lang w:eastAsia="zh-CN"/>
        </w:rPr>
        <w:t>；</w:t>
      </w:r>
      <w:r>
        <w:rPr>
          <w:rFonts w:hint="eastAsia"/>
          <w:bCs/>
          <w:szCs w:val="21"/>
        </w:rPr>
        <w:t>采用负载率偏差最小的任务权重最优分配模型,基于服务器负载率动态预测和均衡指标</w:t>
      </w:r>
      <w:r>
        <w:rPr>
          <w:rFonts w:hint="eastAsia"/>
          <w:bCs/>
          <w:szCs w:val="21"/>
          <w:lang w:eastAsia="zh-CN"/>
        </w:rPr>
        <w:t>，制定</w:t>
      </w:r>
      <w:r>
        <w:rPr>
          <w:rFonts w:hint="eastAsia"/>
          <w:bCs/>
          <w:szCs w:val="21"/>
        </w:rPr>
        <w:t>服务器集群处理混合页面访问的负载均衡</w:t>
      </w:r>
      <w:r>
        <w:rPr>
          <w:rFonts w:hint="eastAsia"/>
          <w:bCs/>
          <w:szCs w:val="21"/>
          <w:lang w:eastAsia="zh-CN"/>
        </w:rPr>
        <w:t>分配策略</w:t>
      </w:r>
      <w:r>
        <w:rPr>
          <w:rFonts w:hint="eastAsia"/>
          <w:bCs/>
          <w:szCs w:val="21"/>
        </w:rPr>
        <w:t>。</w:t>
      </w:r>
      <w:r>
        <w:rPr>
          <w:rFonts w:hint="eastAsia"/>
          <w:bCs/>
          <w:szCs w:val="21"/>
          <w:lang w:eastAsia="zh-CN"/>
        </w:rPr>
        <w:t>在应用研究层面：</w:t>
      </w:r>
      <w:r>
        <w:rPr>
          <w:rFonts w:hint="eastAsia"/>
          <w:bCs/>
          <w:szCs w:val="21"/>
        </w:rPr>
        <w:t>文献</w:t>
      </w:r>
      <w:r>
        <w:rPr>
          <w:rFonts w:hint="eastAsia"/>
          <w:bCs/>
          <w:szCs w:val="21"/>
          <w:highlight w:val="yellow"/>
        </w:rPr>
        <w:t>[x]</w:t>
      </w:r>
      <w:r>
        <w:rPr>
          <w:rFonts w:hint="eastAsia"/>
          <w:bCs/>
          <w:szCs w:val="21"/>
        </w:rPr>
        <w:t>分析Nginx服务器负载均衡</w:t>
      </w:r>
      <w:r>
        <w:rPr>
          <w:rFonts w:hint="eastAsia"/>
          <w:bCs/>
          <w:szCs w:val="21"/>
          <w:lang w:eastAsia="zh-CN"/>
        </w:rPr>
        <w:t>方案</w:t>
      </w:r>
      <w:r>
        <w:rPr>
          <w:rFonts w:hint="eastAsia"/>
          <w:bCs/>
          <w:szCs w:val="21"/>
        </w:rPr>
        <w:t>的体系架构</w:t>
      </w:r>
      <w:r>
        <w:rPr>
          <w:rFonts w:hint="eastAsia"/>
          <w:bCs/>
          <w:szCs w:val="21"/>
          <w:lang w:eastAsia="zh-CN"/>
        </w:rPr>
        <w:t>，</w:t>
      </w:r>
      <w:r>
        <w:rPr>
          <w:rFonts w:hint="eastAsia"/>
          <w:bCs/>
          <w:szCs w:val="21"/>
        </w:rPr>
        <w:t>研究</w:t>
      </w:r>
      <w:r>
        <w:rPr>
          <w:rFonts w:hint="eastAsia"/>
          <w:bCs/>
          <w:szCs w:val="21"/>
          <w:lang w:eastAsia="zh-CN"/>
        </w:rPr>
        <w:t>传统</w:t>
      </w:r>
      <w:r>
        <w:rPr>
          <w:rFonts w:hint="eastAsia"/>
          <w:bCs/>
          <w:szCs w:val="21"/>
        </w:rPr>
        <w:t>的加权轮询算法</w:t>
      </w:r>
      <w:r>
        <w:rPr>
          <w:rFonts w:hint="eastAsia"/>
          <w:bCs/>
          <w:szCs w:val="21"/>
          <w:lang w:eastAsia="zh-CN"/>
        </w:rPr>
        <w:t>，通过</w:t>
      </w:r>
      <w:r>
        <w:rPr>
          <w:rFonts w:hint="eastAsia"/>
          <w:bCs/>
          <w:szCs w:val="21"/>
        </w:rPr>
        <w:t>实时收集负载信息,重新计算并分配权值</w:t>
      </w:r>
      <w:r>
        <w:rPr>
          <w:rFonts w:hint="eastAsia"/>
          <w:bCs/>
          <w:szCs w:val="21"/>
          <w:lang w:eastAsia="zh-CN"/>
        </w:rPr>
        <w:t>等改进措施，构建出</w:t>
      </w:r>
      <w:r>
        <w:rPr>
          <w:rFonts w:hint="eastAsia"/>
          <w:bCs/>
          <w:szCs w:val="21"/>
        </w:rPr>
        <w:t>一种改进后的动态负载均衡算法。文献</w:t>
      </w:r>
      <w:r>
        <w:rPr>
          <w:rFonts w:hint="eastAsia"/>
          <w:bCs/>
          <w:szCs w:val="21"/>
          <w:highlight w:val="yellow"/>
        </w:rPr>
        <w:t>[x]</w:t>
      </w:r>
      <w:r>
        <w:rPr>
          <w:rFonts w:hint="eastAsia"/>
          <w:bCs/>
          <w:szCs w:val="21"/>
        </w:rPr>
        <w:t>为了减轻快速增长的网络负载压力,为</w:t>
      </w:r>
      <w:r>
        <w:rPr>
          <w:rFonts w:hint="eastAsia"/>
          <w:bCs/>
          <w:szCs w:val="21"/>
          <w:lang w:val="en-US" w:eastAsia="zh-CN"/>
        </w:rPr>
        <w:t>W</w:t>
      </w:r>
      <w:r>
        <w:rPr>
          <w:rFonts w:hint="eastAsia"/>
          <w:bCs/>
          <w:szCs w:val="21"/>
        </w:rPr>
        <w:t>eb后端服务器集群搭建了基于Nginx的负载均衡服务器,将其作为集群的反向代理服务器,使集群具备了负载均衡的功能</w:t>
      </w:r>
      <w:r>
        <w:rPr>
          <w:rFonts w:hint="eastAsia"/>
          <w:bCs/>
          <w:szCs w:val="21"/>
          <w:lang w:eastAsia="zh-CN"/>
        </w:rPr>
        <w:t>；</w:t>
      </w:r>
      <w:r>
        <w:rPr>
          <w:rFonts w:hint="eastAsia"/>
          <w:bCs/>
          <w:szCs w:val="21"/>
        </w:rPr>
        <w:t>针对Nginx自带负载均衡策略的缺陷提出了一种动态自适应负载均衡算法-</w:t>
      </w:r>
      <w:r>
        <w:rPr>
          <w:rFonts w:hint="eastAsia"/>
          <w:bCs/>
          <w:szCs w:val="21"/>
          <w:lang w:val="en-US" w:eastAsia="zh-CN"/>
        </w:rPr>
        <w:t>-</w:t>
      </w:r>
      <w:r>
        <w:rPr>
          <w:rFonts w:hint="eastAsia"/>
          <w:bCs/>
          <w:szCs w:val="21"/>
        </w:rPr>
        <w:t>改进型加权最小连接数算法。</w:t>
      </w:r>
    </w:p>
    <w:p>
      <w:pPr>
        <w:spacing w:line="400" w:lineRule="exact"/>
        <w:ind w:firstLine="420" w:firstLineChars="200"/>
        <w:rPr>
          <w:bCs/>
          <w:szCs w:val="21"/>
        </w:rPr>
      </w:pPr>
      <w:r>
        <w:rPr>
          <w:rFonts w:hint="eastAsia"/>
          <w:bCs/>
          <w:szCs w:val="21"/>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highlight w:val="yellow"/>
        </w:rPr>
        <w:t>[x]</w:t>
      </w:r>
      <w:r>
        <w:rPr>
          <w:rFonts w:hint="eastAsia"/>
          <w:bCs/>
          <w:szCs w:val="21"/>
        </w:rPr>
        <w:t>提出一种基于云分区概念的负载平衡模型，该</w:t>
      </w:r>
      <w:r>
        <w:rPr>
          <w:rFonts w:hint="eastAsia"/>
          <w:bCs/>
          <w:szCs w:val="21"/>
          <w:lang w:eastAsia="zh-CN"/>
        </w:rPr>
        <w:t>模型</w:t>
      </w:r>
      <w:r>
        <w:rPr>
          <w:rFonts w:hint="eastAsia"/>
          <w:bCs/>
          <w:szCs w:val="21"/>
        </w:rPr>
        <w:t>将博弈论应用于负载平衡策略，以提高云计算环境中的效率</w:t>
      </w:r>
      <w:r>
        <w:rPr>
          <w:rFonts w:hint="eastAsia"/>
          <w:bCs/>
          <w:szCs w:val="21"/>
          <w:lang w:eastAsia="zh-CN"/>
        </w:rPr>
        <w:t>；借助</w:t>
      </w:r>
      <w:r>
        <w:rPr>
          <w:rFonts w:hint="eastAsia"/>
          <w:bCs/>
          <w:szCs w:val="21"/>
        </w:rPr>
        <w:t>切换机制，</w:t>
      </w:r>
      <w:r>
        <w:rPr>
          <w:rFonts w:hint="eastAsia"/>
          <w:bCs/>
          <w:szCs w:val="21"/>
          <w:lang w:eastAsia="zh-CN"/>
        </w:rPr>
        <w:t>实现</w:t>
      </w:r>
      <w:r>
        <w:rPr>
          <w:rFonts w:hint="eastAsia"/>
          <w:bCs/>
          <w:szCs w:val="21"/>
        </w:rPr>
        <w:t>针对不同的</w:t>
      </w:r>
      <w:r>
        <w:rPr>
          <w:rFonts w:hint="eastAsia"/>
          <w:bCs/>
          <w:szCs w:val="21"/>
          <w:lang w:eastAsia="zh-CN"/>
        </w:rPr>
        <w:t>负载场景</w:t>
      </w:r>
      <w:r>
        <w:rPr>
          <w:rFonts w:hint="eastAsia"/>
          <w:bCs/>
          <w:szCs w:val="21"/>
        </w:rPr>
        <w:t>选择不同的策略。文献</w:t>
      </w:r>
      <w:r>
        <w:rPr>
          <w:rFonts w:hint="eastAsia"/>
          <w:bCs/>
          <w:szCs w:val="21"/>
          <w:highlight w:val="yellow"/>
        </w:rPr>
        <w:t>[x]</w:t>
      </w:r>
      <w:r>
        <w:rPr>
          <w:rFonts w:hint="eastAsia"/>
          <w:bCs/>
          <w:szCs w:val="21"/>
        </w:rPr>
        <w:t>提出利用适应度函数和双寡头博弈理论将任务分配给能够处理传入任务的资源需求的物理机器</w:t>
      </w:r>
      <w:r>
        <w:rPr>
          <w:rFonts w:hint="eastAsia"/>
          <w:bCs/>
          <w:szCs w:val="21"/>
          <w:lang w:eastAsia="zh-CN"/>
        </w:rPr>
        <w:t>，以</w:t>
      </w:r>
      <w:r>
        <w:rPr>
          <w:rFonts w:hint="eastAsia"/>
          <w:bCs/>
          <w:szCs w:val="21"/>
        </w:rPr>
        <w:t>优化数据中心的负载平衡</w:t>
      </w:r>
      <w:r>
        <w:rPr>
          <w:rFonts w:hint="eastAsia"/>
          <w:bCs/>
          <w:szCs w:val="21"/>
          <w:lang w:eastAsia="zh-CN"/>
        </w:rPr>
        <w:t>，避免资源</w:t>
      </w:r>
      <w:r>
        <w:rPr>
          <w:rFonts w:hint="eastAsia"/>
          <w:bCs/>
          <w:szCs w:val="21"/>
        </w:rPr>
        <w:t>过载或利用不足，</w:t>
      </w:r>
      <w:r>
        <w:rPr>
          <w:rFonts w:hint="eastAsia"/>
          <w:bCs/>
          <w:szCs w:val="21"/>
          <w:lang w:eastAsia="zh-CN"/>
        </w:rPr>
        <w:t>实现集群</w:t>
      </w:r>
      <w:r>
        <w:rPr>
          <w:rFonts w:hint="eastAsia"/>
          <w:bCs/>
          <w:szCs w:val="21"/>
        </w:rPr>
        <w:t>资源的有效利用。文献</w:t>
      </w:r>
      <w:r>
        <w:rPr>
          <w:rFonts w:hint="eastAsia"/>
          <w:bCs/>
          <w:szCs w:val="21"/>
          <w:highlight w:val="yellow"/>
        </w:rPr>
        <w:t>[x]</w:t>
      </w:r>
      <w:r>
        <w:rPr>
          <w:rFonts w:hint="eastAsia"/>
          <w:bCs/>
          <w:szCs w:val="21"/>
        </w:rPr>
        <w:t>提出一种基于双阈值的功率感知蜜蜂负载平衡算法，将传入的用户请求公平、均匀地分配给所有虚拟机。实现消耗最少的资源满足</w:t>
      </w:r>
      <w:r>
        <w:rPr>
          <w:rFonts w:hint="eastAsia"/>
          <w:bCs/>
          <w:szCs w:val="21"/>
          <w:lang w:eastAsia="zh-CN"/>
        </w:rPr>
        <w:t>用户</w:t>
      </w:r>
      <w:r>
        <w:rPr>
          <w:rFonts w:hint="eastAsia"/>
          <w:bCs/>
          <w:szCs w:val="21"/>
        </w:rPr>
        <w:t>服务需求。</w:t>
      </w:r>
    </w:p>
    <w:p>
      <w:pPr>
        <w:pStyle w:val="4"/>
        <w:numPr>
          <w:ilvl w:val="2"/>
          <w:numId w:val="1"/>
        </w:numPr>
        <w:spacing w:before="156" w:beforeLines="50" w:after="156" w:afterLines="50" w:line="400" w:lineRule="exact"/>
      </w:pPr>
      <w:r>
        <w:rPr>
          <w:rFonts w:hint="eastAsia"/>
        </w:rPr>
        <w:t>负载预测技术及其研究现状</w:t>
      </w:r>
    </w:p>
    <w:p>
      <w:pPr>
        <w:spacing w:line="400" w:lineRule="exact"/>
        <w:ind w:firstLine="420" w:firstLineChars="200"/>
        <w:rPr>
          <w:bCs/>
          <w:szCs w:val="21"/>
        </w:rPr>
      </w:pPr>
      <w:r>
        <w:rPr>
          <w:rFonts w:hint="eastAsia"/>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bCs/>
          <w:szCs w:val="21"/>
        </w:rPr>
      </w:pPr>
      <w:r>
        <w:rPr>
          <w:rFonts w:hint="eastAsia"/>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bCs/>
          <w:szCs w:val="21"/>
        </w:rPr>
      </w:pPr>
      <w:r>
        <w:rPr>
          <w:rFonts w:hint="eastAsia"/>
          <w:bCs/>
          <w:szCs w:val="21"/>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highlight w:val="yellow"/>
        </w:rPr>
        <w:t>[x]</w:t>
      </w:r>
      <w:r>
        <w:rPr>
          <w:rFonts w:hint="eastAsia"/>
          <w:bCs/>
          <w:szCs w:val="21"/>
        </w:rPr>
        <w:t>应用AR</w:t>
      </w:r>
      <w:r>
        <w:rPr>
          <w:rFonts w:hint="eastAsia"/>
          <w:bCs/>
          <w:szCs w:val="21"/>
          <w:lang w:eastAsia="zh-CN"/>
        </w:rPr>
        <w:t>和</w:t>
      </w:r>
      <w:r>
        <w:rPr>
          <w:rFonts w:hint="eastAsia"/>
          <w:bCs/>
          <w:szCs w:val="21"/>
        </w:rPr>
        <w:t>ARIMA两</w:t>
      </w:r>
      <w:r>
        <w:rPr>
          <w:rFonts w:hint="eastAsia"/>
          <w:bCs/>
          <w:szCs w:val="21"/>
          <w:lang w:eastAsia="zh-CN"/>
        </w:rPr>
        <w:t>种</w:t>
      </w:r>
      <w:r>
        <w:rPr>
          <w:rFonts w:hint="eastAsia"/>
          <w:bCs/>
          <w:szCs w:val="21"/>
        </w:rPr>
        <w:t>模型</w:t>
      </w:r>
      <w:r>
        <w:rPr>
          <w:rFonts w:hint="eastAsia"/>
          <w:bCs/>
          <w:szCs w:val="21"/>
          <w:lang w:eastAsia="zh-CN"/>
        </w:rPr>
        <w:t>对</w:t>
      </w:r>
      <w:r>
        <w:rPr>
          <w:rFonts w:hint="eastAsia"/>
          <w:bCs/>
          <w:szCs w:val="21"/>
        </w:rPr>
        <w:t>软件定义网络SDN</w:t>
      </w:r>
      <w:r>
        <w:rPr>
          <w:rFonts w:hint="eastAsia"/>
          <w:bCs/>
          <w:szCs w:val="21"/>
          <w:lang w:eastAsia="zh-CN"/>
        </w:rPr>
        <w:t>时序</w:t>
      </w:r>
      <w:r>
        <w:rPr>
          <w:rFonts w:hint="eastAsia"/>
          <w:bCs/>
          <w:szCs w:val="21"/>
        </w:rPr>
        <w:t>流量</w:t>
      </w:r>
      <w:r>
        <w:rPr>
          <w:rFonts w:hint="eastAsia"/>
          <w:bCs/>
          <w:szCs w:val="21"/>
          <w:lang w:eastAsia="zh-CN"/>
        </w:rPr>
        <w:t>进行预测，</w:t>
      </w:r>
      <w:r>
        <w:rPr>
          <w:rFonts w:hint="eastAsia"/>
          <w:bCs/>
          <w:szCs w:val="21"/>
        </w:rPr>
        <w:t>从平均绝对百分比误差（MAPE）来看，ARIMA的预测精度高于AR。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bCs/>
          <w:szCs w:val="21"/>
        </w:rPr>
      </w:pPr>
      <w:r>
        <w:rPr>
          <w:rFonts w:hint="eastAsia"/>
          <w:bCs/>
          <w:szCs w:val="21"/>
        </w:rPr>
        <w:t>第二类基于传统机器学习的负载预测方法主要有马尔科夫模型</w:t>
      </w:r>
      <w:r>
        <w:rPr>
          <w:rFonts w:hint="eastAsia"/>
          <w:bCs/>
          <w:szCs w:val="21"/>
          <w:highlight w:val="yellow"/>
        </w:rPr>
        <w:t>[x]</w:t>
      </w:r>
      <w:r>
        <w:rPr>
          <w:rFonts w:hint="eastAsia"/>
          <w:bCs/>
          <w:szCs w:val="21"/>
        </w:rPr>
        <w:t>、贝叶斯模型</w:t>
      </w:r>
      <w:r>
        <w:rPr>
          <w:rFonts w:hint="eastAsia"/>
          <w:bCs/>
          <w:szCs w:val="21"/>
          <w:highlight w:val="yellow"/>
        </w:rPr>
        <w:t>[x]</w:t>
      </w:r>
      <w:r>
        <w:rPr>
          <w:rFonts w:hint="eastAsia"/>
          <w:bCs/>
          <w:szCs w:val="21"/>
        </w:rPr>
        <w:t>、支持向量回归</w:t>
      </w:r>
      <w:r>
        <w:rPr>
          <w:rFonts w:hint="eastAsia"/>
          <w:bCs/>
          <w:szCs w:val="21"/>
          <w:highlight w:val="yellow"/>
        </w:rPr>
        <w:t>[x]</w:t>
      </w:r>
      <w:r>
        <w:rPr>
          <w:rFonts w:hint="eastAsia"/>
          <w:bCs/>
          <w:szCs w:val="21"/>
        </w:rPr>
        <w:t>(Support Vector Regression,SVR)模型，以及决策树和传统人工神经网络[x](Artificial Neural Networks, ANN)等模型。文献</w:t>
      </w:r>
      <w:r>
        <w:rPr>
          <w:rFonts w:hint="eastAsia"/>
          <w:bCs/>
          <w:szCs w:val="21"/>
          <w:highlight w:val="yellow"/>
        </w:rPr>
        <w:t>[x]</w:t>
      </w:r>
      <w:r>
        <w:rPr>
          <w:rFonts w:hint="eastAsia"/>
          <w:bCs/>
          <w:szCs w:val="21"/>
        </w:rPr>
        <w:t>提出一种改进灰狼搜索算法优化支持向量机（SVM）的短期云计算资源负载预测模型 (EGWO-SVM) 。该模型能够更加准确地刻画云计算短期资源负载的复杂变化趋势, 从而有效提升云计算资源负载短期预测的精度。文献</w:t>
      </w:r>
      <w:r>
        <w:rPr>
          <w:rFonts w:hint="eastAsia"/>
          <w:bCs/>
          <w:szCs w:val="21"/>
          <w:highlight w:val="yellow"/>
        </w:rPr>
        <w:t>[x]</w:t>
      </w:r>
      <w:r>
        <w:rPr>
          <w:rFonts w:hint="eastAsia"/>
          <w:bCs/>
          <w:szCs w:val="21"/>
        </w:rPr>
        <w:t>讨论了人工神经网络（ANN）在负载预测中的应用和训练，以及使用人工神经网络进行短期负荷预测的可能性。此类方法能够提取时序数据中的短期非线性特征，但无法捕获数据中的长期依赖关系，因此其在长期预测方面存在较大不足。</w:t>
      </w:r>
    </w:p>
    <w:p>
      <w:pPr>
        <w:spacing w:line="400" w:lineRule="exact"/>
        <w:ind w:firstLine="420" w:firstLineChars="200"/>
        <w:rPr>
          <w:bCs/>
          <w:szCs w:val="21"/>
        </w:rPr>
      </w:pPr>
      <w:r>
        <w:rPr>
          <w:rFonts w:hint="eastAsia"/>
          <w:bCs/>
          <w:szCs w:val="21"/>
        </w:rPr>
        <w:t>第三类基于深度学习的预测方法在时序数据预测方面取得了较好的发展。Fargana[x]等人利用LSTM的长期依赖挖掘能力，在此基础上使用Encoder-Decoder模型架构对时序数据进行特征提取和分解，提高了集群负载预测准确率；</w:t>
      </w:r>
      <w:r>
        <w:rPr>
          <w:rFonts w:hint="eastAsia"/>
          <w:bCs/>
          <w:szCs w:val="21"/>
          <w:lang w:eastAsia="zh-CN"/>
        </w:rPr>
        <w:t>文献</w:t>
      </w:r>
      <w:r>
        <w:rPr>
          <w:rFonts w:hint="eastAsia"/>
          <w:bCs/>
          <w:szCs w:val="21"/>
          <w:highlight w:val="yellow"/>
        </w:rPr>
        <w:t>[x]</w:t>
      </w:r>
      <w:r>
        <w:rPr>
          <w:rFonts w:hint="eastAsia"/>
          <w:bCs/>
          <w:szCs w:val="21"/>
        </w:rPr>
        <w:t>利用集群负载数据中不同特征之间的相互作用关系，使用多维特征进行负载预测。为了解决集群长期负载存在的模式转换和振幅波动问题，更好挖掘负载数据的不同周期模式，</w:t>
      </w:r>
      <w:r>
        <w:rPr>
          <w:rFonts w:hint="eastAsia"/>
          <w:bCs/>
          <w:szCs w:val="21"/>
          <w:lang w:eastAsia="zh-CN"/>
        </w:rPr>
        <w:t>文献</w:t>
      </w:r>
      <w:r>
        <w:rPr>
          <w:rFonts w:hint="eastAsia"/>
          <w:bCs/>
          <w:szCs w:val="21"/>
          <w:highlight w:val="yellow"/>
        </w:rPr>
        <w:t>[x]</w:t>
      </w:r>
      <w:r>
        <w:rPr>
          <w:rFonts w:hint="eastAsia"/>
          <w:bCs/>
          <w:szCs w:val="21"/>
        </w:rPr>
        <w:t>提出一种多尺度注意力机制，根据不同的周期模式设置不同的注意力权重，提高集群负载的长期预测能力</w:t>
      </w:r>
      <w:r>
        <w:rPr>
          <w:rFonts w:hint="eastAsia"/>
          <w:bCs/>
          <w:szCs w:val="21"/>
          <w:lang w:eastAsia="zh-CN"/>
        </w:rPr>
        <w:t>。</w:t>
      </w:r>
      <w:r>
        <w:rPr>
          <w:rFonts w:hint="eastAsia"/>
          <w:bCs/>
          <w:szCs w:val="21"/>
        </w:rPr>
        <w:t>为提高模型的短期预测能力，</w:t>
      </w:r>
      <w:r>
        <w:rPr>
          <w:rFonts w:hint="eastAsia"/>
          <w:bCs/>
          <w:szCs w:val="21"/>
          <w:lang w:eastAsia="zh-CN"/>
        </w:rPr>
        <w:t>文献</w:t>
      </w:r>
      <w:r>
        <w:rPr>
          <w:rFonts w:hint="eastAsia"/>
          <w:bCs/>
          <w:szCs w:val="21"/>
          <w:highlight w:val="yellow"/>
        </w:rPr>
        <w:t>[x]</w:t>
      </w:r>
      <w:r>
        <w:rPr>
          <w:rFonts w:hint="eastAsia"/>
          <w:bCs/>
          <w:szCs w:val="21"/>
        </w:rPr>
        <w:t>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ascii="Times New Roman" w:hAnsi="Times New Roman"/>
        </w:rPr>
      </w:pPr>
      <w:r>
        <w:rPr>
          <w:rFonts w:hint="eastAsia" w:ascii="Times New Roman" w:hAnsi="Times New Roman"/>
        </w:rPr>
        <w:t>存在的挑战</w:t>
      </w:r>
    </w:p>
    <w:p>
      <w:pPr>
        <w:spacing w:line="400" w:lineRule="exact"/>
        <w:ind w:firstLine="420" w:firstLineChars="200"/>
        <w:rPr>
          <w:rFonts w:hint="eastAsia" w:eastAsiaTheme="minorEastAsia"/>
          <w:bCs/>
          <w:szCs w:val="21"/>
          <w:lang w:eastAsia="zh-CN"/>
        </w:rPr>
      </w:pPr>
      <w:r>
        <w:rPr>
          <w:rFonts w:hint="eastAsia"/>
          <w:bCs/>
          <w:szCs w:val="21"/>
        </w:rPr>
        <w:t>互联网技术的快速普及使得互联网用户在过去十几年中实现了高速增长，随之而来的是海量用户请求。为保证用户服务质量，实现高可用、高可靠服务器集群系统，</w:t>
      </w:r>
      <w:r>
        <w:rPr>
          <w:rFonts w:hint="eastAsia"/>
          <w:bCs/>
          <w:szCs w:val="21"/>
          <w:lang w:eastAsia="zh-CN"/>
        </w:rPr>
        <w:t>以实现集群动态负载均衡目标为代表的</w:t>
      </w:r>
      <w:r>
        <w:rPr>
          <w:rFonts w:hint="eastAsia"/>
          <w:bCs/>
          <w:szCs w:val="21"/>
        </w:rPr>
        <w:t>负载预测</w:t>
      </w:r>
      <w:r>
        <w:rPr>
          <w:rFonts w:hint="eastAsia"/>
          <w:bCs/>
          <w:szCs w:val="21"/>
          <w:lang w:eastAsia="zh-CN"/>
        </w:rPr>
        <w:t>与</w:t>
      </w:r>
      <w:r>
        <w:rPr>
          <w:rFonts w:hint="eastAsia"/>
          <w:bCs/>
          <w:szCs w:val="21"/>
        </w:rPr>
        <w:t>负载均衡技术取得了长足发展。例如，文献</w:t>
      </w:r>
      <w:r>
        <w:rPr>
          <w:rFonts w:hint="eastAsia"/>
          <w:bCs/>
          <w:szCs w:val="21"/>
          <w:highlight w:val="yellow"/>
        </w:rPr>
        <w:t>[x]</w:t>
      </w:r>
      <w:r>
        <w:rPr>
          <w:rFonts w:hint="eastAsia"/>
          <w:bCs/>
          <w:szCs w:val="21"/>
        </w:rPr>
        <w:t>提出一种基于注意机制的LSTM编码器-解码器机制，该方法</w:t>
      </w:r>
      <w:r>
        <w:rPr>
          <w:rFonts w:hint="eastAsia"/>
          <w:bCs/>
          <w:szCs w:val="21"/>
          <w:lang w:eastAsia="zh-CN"/>
        </w:rPr>
        <w:t>基于集群负载预测，借助编码</w:t>
      </w:r>
      <w:r>
        <w:rPr>
          <w:rFonts w:hint="eastAsia"/>
          <w:bCs/>
          <w:szCs w:val="21"/>
          <w:lang w:val="en-US" w:eastAsia="zh-CN"/>
        </w:rPr>
        <w:t>-解码特征提取和注意力机制，</w:t>
      </w:r>
      <w:r>
        <w:rPr>
          <w:rFonts w:hint="eastAsia"/>
          <w:bCs/>
          <w:szCs w:val="21"/>
        </w:rPr>
        <w:t>在云计算等混合工作负载预测中实现了较好的性能表现；文献</w:t>
      </w:r>
      <w:r>
        <w:rPr>
          <w:rFonts w:hint="eastAsia"/>
          <w:bCs/>
          <w:szCs w:val="21"/>
          <w:highlight w:val="yellow"/>
        </w:rPr>
        <w:t>[x]</w:t>
      </w:r>
      <w:r>
        <w:rPr>
          <w:rFonts w:hint="eastAsia"/>
          <w:bCs/>
          <w:szCs w:val="21"/>
        </w:rPr>
        <w:t>提出一种基于负载反馈的分布式数字集群动态负载均衡算法,</w:t>
      </w:r>
      <w:r>
        <w:rPr>
          <w:rFonts w:hint="eastAsia"/>
          <w:bCs/>
          <w:szCs w:val="21"/>
          <w:lang w:eastAsia="zh-CN"/>
        </w:rPr>
        <w:t>该算法</w:t>
      </w:r>
      <w:r>
        <w:rPr>
          <w:rFonts w:hint="eastAsia"/>
          <w:bCs/>
          <w:szCs w:val="21"/>
        </w:rPr>
        <w:t>实现公网数字集群系统负载均衡,</w:t>
      </w:r>
      <w:r>
        <w:rPr>
          <w:rFonts w:hint="eastAsia"/>
          <w:bCs/>
          <w:szCs w:val="21"/>
          <w:lang w:eastAsia="zh-CN"/>
        </w:rPr>
        <w:t>同时</w:t>
      </w:r>
      <w:r>
        <w:rPr>
          <w:rFonts w:hint="eastAsia"/>
          <w:bCs/>
          <w:szCs w:val="21"/>
        </w:rPr>
        <w:t>提高用户</w:t>
      </w:r>
      <w:r>
        <w:rPr>
          <w:rFonts w:hint="eastAsia"/>
          <w:bCs/>
          <w:szCs w:val="21"/>
          <w:lang w:eastAsia="zh-CN"/>
        </w:rPr>
        <w:t>请求</w:t>
      </w:r>
      <w:r>
        <w:rPr>
          <w:rFonts w:hint="eastAsia"/>
          <w:bCs/>
          <w:szCs w:val="21"/>
        </w:rPr>
        <w:t>容量。</w:t>
      </w:r>
      <w:r>
        <w:rPr>
          <w:rFonts w:hint="eastAsia"/>
          <w:bCs/>
          <w:szCs w:val="21"/>
          <w:lang w:eastAsia="zh-CN"/>
        </w:rPr>
        <w:t>实现更好的</w:t>
      </w:r>
      <w:r>
        <w:rPr>
          <w:rFonts w:hint="eastAsia"/>
          <w:bCs/>
          <w:szCs w:val="21"/>
        </w:rPr>
        <w:t>负载均衡度</w:t>
      </w:r>
      <w:r>
        <w:rPr>
          <w:rFonts w:hint="eastAsia"/>
          <w:bCs/>
          <w:szCs w:val="21"/>
          <w:lang w:eastAsia="zh-CN"/>
        </w:rPr>
        <w:t>和更低的</w:t>
      </w:r>
      <w:r>
        <w:rPr>
          <w:rFonts w:hint="eastAsia"/>
          <w:bCs/>
          <w:szCs w:val="21"/>
        </w:rPr>
        <w:t>用户请求响应延迟。然而，目前</w:t>
      </w:r>
      <w:r>
        <w:rPr>
          <w:rFonts w:hint="eastAsia"/>
          <w:bCs/>
          <w:szCs w:val="21"/>
          <w:lang w:eastAsia="zh-CN"/>
        </w:rPr>
        <w:t>实现</w:t>
      </w:r>
      <w:r>
        <w:rPr>
          <w:rFonts w:hint="eastAsia"/>
          <w:bCs/>
          <w:szCs w:val="21"/>
        </w:rPr>
        <w:t>服务器集群</w:t>
      </w:r>
      <w:r>
        <w:rPr>
          <w:rFonts w:hint="eastAsia"/>
          <w:bCs/>
          <w:szCs w:val="21"/>
          <w:lang w:eastAsia="zh-CN"/>
        </w:rPr>
        <w:t>动态</w:t>
      </w:r>
      <w:r>
        <w:rPr>
          <w:rFonts w:hint="eastAsia"/>
          <w:bCs/>
          <w:szCs w:val="21"/>
        </w:rPr>
        <w:t>负载均衡存在以下两方面的瓶颈：</w:t>
      </w:r>
    </w:p>
    <w:p>
      <w:pPr>
        <w:spacing w:line="400" w:lineRule="exact"/>
        <w:ind w:firstLine="420" w:firstLineChars="200"/>
        <w:rPr>
          <w:bCs/>
          <w:szCs w:val="21"/>
        </w:rPr>
      </w:pPr>
      <w:r>
        <w:rPr>
          <w:rFonts w:hint="eastAsia"/>
          <w:bCs/>
          <w:szCs w:val="21"/>
          <w:lang w:eastAsia="zh-CN"/>
        </w:rPr>
        <w:t>第一，</w:t>
      </w:r>
      <w:r>
        <w:rPr>
          <w:rFonts w:hint="eastAsia"/>
          <w:bCs/>
          <w:szCs w:val="21"/>
        </w:rPr>
        <w:t>集群负载呈现如下两个特点：1）短时间跨度内，负载变化呈现无周期性和波动性；2）长时间跨度内，负载变化呈现周期性特点，且不同时间跨度呈现不同的周期模式。因此，</w:t>
      </w:r>
      <w:r>
        <w:rPr>
          <w:rFonts w:hint="eastAsia"/>
          <w:bCs/>
          <w:szCs w:val="21"/>
          <w:lang w:eastAsia="zh-CN"/>
        </w:rPr>
        <w:t>就基于负载预测实现集群均衡而言，</w:t>
      </w:r>
      <w:r>
        <w:rPr>
          <w:rFonts w:hint="eastAsia"/>
          <w:bCs/>
          <w:szCs w:val="21"/>
        </w:rPr>
        <w:t>如何提高负载预测的准确度，同时兼顾短期预测和长期预测，是负载预测中需要解决的一个关键问题。</w:t>
      </w:r>
    </w:p>
    <w:p>
      <w:pPr>
        <w:spacing w:line="400" w:lineRule="exact"/>
        <w:ind w:firstLine="420" w:firstLineChars="200"/>
        <w:rPr>
          <w:bCs/>
          <w:szCs w:val="21"/>
        </w:rPr>
      </w:pPr>
      <w:r>
        <w:rPr>
          <w:rFonts w:hint="eastAsia"/>
          <w:bCs/>
          <w:szCs w:val="21"/>
          <w:lang w:eastAsia="zh-CN"/>
        </w:rPr>
        <w:t>第二，</w:t>
      </w:r>
      <w:r>
        <w:rPr>
          <w:rFonts w:hint="eastAsia"/>
          <w:bCs/>
          <w:szCs w:val="21"/>
        </w:rPr>
        <w:t>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w:t>
      </w:r>
      <w:r>
        <w:rPr>
          <w:rFonts w:hint="eastAsia"/>
          <w:bCs/>
          <w:szCs w:val="21"/>
          <w:lang w:eastAsia="zh-CN"/>
        </w:rPr>
        <w:t>兼顾局部节点负载均衡。从整体上实现集群全局任务分配和局部动态负载调度的协调</w:t>
      </w:r>
      <w:r>
        <w:rPr>
          <w:rFonts w:hint="eastAsia"/>
          <w:bCs/>
          <w:szCs w:val="21"/>
        </w:rPr>
        <w:t>，保证集群负载均衡解决方案的有效性和系统性是另一个很关键的问题。</w:t>
      </w:r>
    </w:p>
    <w:p>
      <w:pPr>
        <w:pStyle w:val="3"/>
        <w:numPr>
          <w:ilvl w:val="1"/>
          <w:numId w:val="1"/>
        </w:numPr>
        <w:spacing w:before="156" w:beforeLines="50" w:after="156" w:afterLines="50" w:line="400" w:lineRule="exact"/>
        <w:rPr>
          <w:rFonts w:ascii="Times New Roman" w:hAnsi="Times New Roman"/>
        </w:rPr>
      </w:pPr>
      <w:r>
        <w:rPr>
          <w:rFonts w:hint="eastAsia" w:ascii="Times New Roman" w:hAnsi="Times New Roman"/>
        </w:rPr>
        <w:t>主要研究工作</w:t>
      </w:r>
    </w:p>
    <w:p>
      <w:pPr>
        <w:spacing w:line="400" w:lineRule="exact"/>
        <w:ind w:firstLine="420" w:firstLineChars="200"/>
        <w:rPr>
          <w:rFonts w:hint="eastAsia"/>
          <w:bCs/>
          <w:szCs w:val="21"/>
        </w:rPr>
      </w:pPr>
      <w:r>
        <w:rPr>
          <w:rFonts w:hint="eastAsia"/>
          <w:bCs/>
          <w:szCs w:val="21"/>
        </w:rPr>
        <w:t>根据以上挑战，本文研究了基于双时序流量预测的自响应动态负载均衡技术。主要包括</w:t>
      </w:r>
      <w:r>
        <w:rPr>
          <w:rFonts w:hint="eastAsia"/>
          <w:bCs/>
          <w:szCs w:val="21"/>
          <w:lang w:eastAsia="zh-CN"/>
        </w:rPr>
        <w:t>基于加权长短时特征融合的双时序流量预测方法</w:t>
      </w:r>
      <w:r>
        <w:rPr>
          <w:rFonts w:hint="eastAsia"/>
          <w:bCs/>
          <w:szCs w:val="21"/>
        </w:rPr>
        <w:t>、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pPr>
        <w:spacing w:line="400" w:lineRule="exact"/>
        <w:ind w:firstLine="420" w:firstLineChars="200"/>
        <w:rPr>
          <w:rFonts w:hint="eastAsia"/>
          <w:bCs/>
          <w:szCs w:val="21"/>
        </w:rPr>
      </w:pPr>
      <w:r>
        <w:rPr>
          <w:rFonts w:hint="eastAsia"/>
          <w:bCs/>
          <w:szCs w:val="21"/>
        </w:rPr>
        <w:t>研究内容一</w:t>
      </w:r>
      <w:r>
        <w:rPr>
          <w:rFonts w:hint="eastAsia"/>
          <w:bCs/>
          <w:szCs w:val="21"/>
          <w:lang w:eastAsia="zh-CN"/>
        </w:rPr>
        <w:t>，</w:t>
      </w:r>
      <w:r>
        <w:rPr>
          <w:rFonts w:hint="eastAsia"/>
          <w:bCs/>
          <w:szCs w:val="21"/>
        </w:rPr>
        <w:t>基于用户业务请求流量和</w:t>
      </w:r>
      <w:r>
        <w:rPr>
          <w:rFonts w:hint="eastAsia"/>
          <w:bCs/>
          <w:szCs w:val="21"/>
          <w:lang w:eastAsia="zh-CN"/>
        </w:rPr>
        <w:t>集群</w:t>
      </w:r>
      <w:r>
        <w:rPr>
          <w:rFonts w:hint="eastAsia"/>
          <w:bCs/>
          <w:szCs w:val="21"/>
        </w:rPr>
        <w:t>负载流量</w:t>
      </w:r>
      <w:r>
        <w:rPr>
          <w:rFonts w:hint="eastAsia"/>
          <w:bCs/>
          <w:szCs w:val="21"/>
          <w:lang w:eastAsia="zh-CN"/>
        </w:rPr>
        <w:t>共有的时序特征，</w:t>
      </w:r>
      <w:r>
        <w:rPr>
          <w:rFonts w:hint="eastAsia"/>
          <w:bCs/>
          <w:szCs w:val="21"/>
        </w:rPr>
        <w:t>对</w:t>
      </w:r>
      <w:r>
        <w:rPr>
          <w:rFonts w:hint="eastAsia"/>
          <w:bCs/>
          <w:szCs w:val="21"/>
          <w:lang w:eastAsia="zh-CN"/>
        </w:rPr>
        <w:t>两类时序</w:t>
      </w:r>
      <w:r>
        <w:rPr>
          <w:rFonts w:hint="eastAsia"/>
          <w:bCs/>
          <w:szCs w:val="21"/>
        </w:rPr>
        <w:t>流量</w:t>
      </w:r>
      <w:r>
        <w:rPr>
          <w:rFonts w:hint="eastAsia"/>
          <w:bCs/>
          <w:szCs w:val="21"/>
          <w:lang w:eastAsia="zh-CN"/>
        </w:rPr>
        <w:t>数据建立双</w:t>
      </w:r>
      <w:r>
        <w:rPr>
          <w:rFonts w:hint="eastAsia"/>
          <w:bCs/>
          <w:szCs w:val="21"/>
        </w:rPr>
        <w:t>时序预测模型，并分别预测出</w:t>
      </w:r>
      <w:r>
        <w:rPr>
          <w:rFonts w:hint="eastAsia"/>
          <w:bCs/>
          <w:szCs w:val="21"/>
          <w:lang w:eastAsia="zh-CN"/>
        </w:rPr>
        <w:t>未来时刻的</w:t>
      </w:r>
      <w:r>
        <w:rPr>
          <w:rFonts w:hint="eastAsia"/>
          <w:bCs/>
          <w:szCs w:val="21"/>
        </w:rPr>
        <w:t>用户请求和</w:t>
      </w:r>
      <w:r>
        <w:rPr>
          <w:rFonts w:hint="eastAsia"/>
          <w:bCs/>
          <w:szCs w:val="21"/>
          <w:lang w:eastAsia="zh-CN"/>
        </w:rPr>
        <w:t>集群</w:t>
      </w:r>
      <w:r>
        <w:rPr>
          <w:rFonts w:hint="eastAsia"/>
          <w:bCs/>
          <w:szCs w:val="21"/>
        </w:rPr>
        <w:t>负载；</w:t>
      </w:r>
    </w:p>
    <w:p>
      <w:pPr>
        <w:spacing w:line="400" w:lineRule="exact"/>
        <w:ind w:firstLine="420" w:firstLineChars="200"/>
        <w:rPr>
          <w:rFonts w:hint="eastAsia"/>
          <w:bCs/>
          <w:szCs w:val="21"/>
        </w:rPr>
      </w:pPr>
      <w:r>
        <w:rPr>
          <w:rFonts w:hint="eastAsia"/>
          <w:bCs/>
          <w:szCs w:val="21"/>
          <w:lang w:eastAsia="zh-CN"/>
        </w:rPr>
        <w:t>研究内容二，</w:t>
      </w:r>
      <w:r>
        <w:rPr>
          <w:rFonts w:hint="eastAsia"/>
          <w:bCs/>
          <w:szCs w:val="21"/>
        </w:rPr>
        <w:t>将用户预测请求和</w:t>
      </w:r>
      <w:r>
        <w:rPr>
          <w:rFonts w:hint="eastAsia"/>
          <w:bCs/>
          <w:szCs w:val="21"/>
          <w:lang w:eastAsia="zh-CN"/>
        </w:rPr>
        <w:t>集群</w:t>
      </w:r>
      <w:r>
        <w:rPr>
          <w:rFonts w:hint="eastAsia"/>
          <w:bCs/>
          <w:szCs w:val="21"/>
        </w:rPr>
        <w:t>预测负载作为</w:t>
      </w:r>
      <w:r>
        <w:rPr>
          <w:rFonts w:hint="eastAsia"/>
          <w:bCs/>
          <w:szCs w:val="21"/>
          <w:lang w:eastAsia="zh-CN"/>
        </w:rPr>
        <w:t>本研究内容中</w:t>
      </w:r>
      <w:r>
        <w:rPr>
          <w:rFonts w:hint="eastAsia"/>
          <w:bCs/>
          <w:szCs w:val="21"/>
        </w:rPr>
        <w:t>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rPr>
        <w:t>[</w:t>
      </w:r>
      <w:r>
        <w:rPr>
          <w:rFonts w:hint="eastAsia"/>
          <w:bCs/>
          <w:szCs w:val="21"/>
          <w:highlight w:val="yellow"/>
          <w:lang w:val="en-US" w:eastAsia="zh-CN"/>
        </w:rPr>
        <w:t>x</w:t>
      </w:r>
      <w:r>
        <w:rPr>
          <w:rFonts w:hint="eastAsia"/>
          <w:bCs/>
          <w:szCs w:val="21"/>
          <w:highlight w:val="yellow"/>
        </w:rPr>
        <w:t>]</w:t>
      </w:r>
      <w:r>
        <w:rPr>
          <w:rFonts w:hint="eastAsia"/>
          <w:bCs/>
          <w:szCs w:val="21"/>
        </w:rPr>
        <w:t>，从而确定用户请求分配方案；</w:t>
      </w:r>
    </w:p>
    <w:p>
      <w:pPr>
        <w:spacing w:line="400" w:lineRule="exact"/>
        <w:ind w:firstLine="420" w:firstLineChars="200"/>
        <w:rPr>
          <w:rFonts w:hint="eastAsia"/>
          <w:bCs/>
          <w:szCs w:val="21"/>
        </w:rPr>
      </w:pPr>
      <w:r>
        <w:rPr>
          <w:rFonts w:hint="eastAsia"/>
          <w:bCs/>
          <w:szCs w:val="21"/>
          <w:lang w:eastAsia="zh-CN"/>
        </w:rPr>
        <w:t>研究内容三，</w:t>
      </w:r>
      <w:r>
        <w:rPr>
          <w:rFonts w:hint="eastAsia"/>
          <w:bCs/>
          <w:szCs w:val="21"/>
        </w:rPr>
        <w:t>在局部动态负载调度方面，</w:t>
      </w:r>
      <w:r>
        <w:rPr>
          <w:rFonts w:hint="eastAsia"/>
          <w:bCs/>
          <w:szCs w:val="21"/>
          <w:lang w:eastAsia="zh-CN"/>
        </w:rPr>
        <w:t>本研究内容在</w:t>
      </w:r>
      <w:r>
        <w:rPr>
          <w:rFonts w:hint="eastAsia"/>
          <w:bCs/>
          <w:szCs w:val="21"/>
        </w:rPr>
        <w:t>预测自响应的全局任务分配</w:t>
      </w:r>
      <w:r>
        <w:rPr>
          <w:rFonts w:hint="eastAsia"/>
          <w:bCs/>
          <w:szCs w:val="21"/>
          <w:lang w:eastAsia="zh-CN"/>
        </w:rPr>
        <w:t>模型的基础上，</w:t>
      </w:r>
      <w:r>
        <w:rPr>
          <w:rFonts w:hint="eastAsia"/>
          <w:bCs/>
          <w:szCs w:val="21"/>
        </w:rPr>
        <w:t>建立基于接受者主动的服务器自索取动态任务调度方案，协调局部相邻服务器节点之间的任务分配关系，平衡各服务器节点之间的负载。其中研究内容二基于预测自响应的全局任务分配和</w:t>
      </w:r>
      <w:r>
        <w:rPr>
          <w:rFonts w:hint="eastAsia"/>
          <w:bCs/>
          <w:szCs w:val="21"/>
          <w:lang w:eastAsia="zh-CN"/>
        </w:rPr>
        <w:t>本</w:t>
      </w:r>
      <w:r>
        <w:rPr>
          <w:rFonts w:hint="eastAsia"/>
          <w:bCs/>
          <w:szCs w:val="21"/>
        </w:rPr>
        <w:t>研究内容</w:t>
      </w:r>
      <w:r>
        <w:rPr>
          <w:rFonts w:hint="eastAsia"/>
          <w:bCs/>
          <w:szCs w:val="21"/>
          <w:lang w:eastAsia="zh-CN"/>
        </w:rPr>
        <w:t>为</w:t>
      </w:r>
      <w:r>
        <w:rPr>
          <w:rFonts w:hint="eastAsia"/>
          <w:bCs/>
          <w:szCs w:val="21"/>
        </w:rPr>
        <w:t>相互协同关系，分别处理新用户请求全局分配和局部相邻服务器之间的任务调度重分配关系。</w:t>
      </w:r>
    </w:p>
    <w:p>
      <w:pPr>
        <w:spacing w:line="400" w:lineRule="exact"/>
        <w:ind w:firstLine="420" w:firstLineChars="200"/>
        <w:rPr>
          <w:rFonts w:hint="eastAsia"/>
          <w:bCs/>
          <w:szCs w:val="21"/>
        </w:rPr>
      </w:pPr>
      <w:r>
        <w:rPr>
          <w:rFonts w:hint="eastAsia"/>
          <w:bCs/>
          <w:szCs w:val="21"/>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ascii="Times New Roman" w:hAnsi="Times New Roman"/>
        </w:rPr>
      </w:pPr>
      <w:r>
        <w:rPr>
          <w:rFonts w:hint="eastAsia" w:ascii="Times New Roman" w:hAnsi="Times New Roman"/>
        </w:rPr>
        <w:t>论文组织结构</w:t>
      </w:r>
    </w:p>
    <w:p>
      <w:pPr>
        <w:spacing w:line="400" w:lineRule="exact"/>
        <w:ind w:firstLine="420" w:firstLineChars="200"/>
        <w:rPr>
          <w:bCs/>
          <w:szCs w:val="21"/>
          <w:highlight w:val="none"/>
        </w:rPr>
      </w:pPr>
      <w:r>
        <w:rPr>
          <w:rFonts w:hint="eastAsia"/>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w:t>
      </w:r>
      <w:r>
        <w:rPr>
          <w:rFonts w:hint="eastAsia"/>
          <w:bCs/>
          <w:szCs w:val="21"/>
          <w:highlight w:val="none"/>
        </w:rPr>
        <w:t>论文总体组织结构如</w:t>
      </w:r>
      <w:r>
        <w:rPr>
          <w:bCs/>
          <w:szCs w:val="21"/>
          <w:highlight w:val="none"/>
        </w:rPr>
        <w:fldChar w:fldCharType="begin"/>
      </w:r>
      <w:r>
        <w:rPr>
          <w:bCs/>
          <w:szCs w:val="21"/>
          <w:highlight w:val="none"/>
        </w:rPr>
        <w:instrText xml:space="preserve"> </w:instrText>
      </w:r>
      <w:r>
        <w:rPr>
          <w:rFonts w:hint="eastAsia"/>
          <w:bCs/>
          <w:szCs w:val="21"/>
          <w:highlight w:val="none"/>
        </w:rPr>
        <w:instrText xml:space="preserve">REF _Ref92135950 \h</w:instrText>
      </w:r>
      <w:r>
        <w:rPr>
          <w:bCs/>
          <w:szCs w:val="21"/>
          <w:highlight w:val="none"/>
        </w:rPr>
        <w:instrText xml:space="preserve"> </w:instrText>
      </w:r>
      <w:r>
        <w:rPr>
          <w:bCs/>
          <w:szCs w:val="21"/>
          <w:highlight w:val="none"/>
        </w:rPr>
        <w:fldChar w:fldCharType="separate"/>
      </w:r>
      <w:r>
        <w:rPr>
          <w:rFonts w:hint="eastAsia"/>
          <w:bCs/>
          <w:szCs w:val="21"/>
          <w:highlight w:val="none"/>
        </w:rPr>
        <w:t>图1.</w:t>
      </w:r>
      <w:r>
        <w:rPr>
          <w:bCs/>
          <w:szCs w:val="21"/>
          <w:highlight w:val="none"/>
        </w:rPr>
        <w:t>1</w:t>
      </w:r>
      <w:r>
        <w:rPr>
          <w:bCs/>
          <w:szCs w:val="21"/>
          <w:highlight w:val="none"/>
        </w:rPr>
        <w:fldChar w:fldCharType="end"/>
      </w:r>
      <w:r>
        <w:rPr>
          <w:rFonts w:hint="eastAsia"/>
          <w:bCs/>
          <w:szCs w:val="21"/>
          <w:highlight w:val="none"/>
        </w:rPr>
        <w:t>所示，总共包括六个章节，每个章节的具体内容如下：</w:t>
      </w:r>
    </w:p>
    <w:p>
      <w:pPr>
        <w:spacing w:line="400" w:lineRule="exact"/>
        <w:ind w:firstLine="420" w:firstLineChars="200"/>
        <w:rPr>
          <w:bCs/>
          <w:szCs w:val="21"/>
          <w:highlight w:val="none"/>
        </w:rPr>
      </w:pPr>
      <w:r>
        <w:rPr>
          <w:rFonts w:hint="eastAsia"/>
          <w:bCs/>
          <w:szCs w:val="21"/>
          <w:highlight w:val="none"/>
        </w:rPr>
        <w:t>第一章，绪论。首先阐述了本文的研究背景和意义，包括</w:t>
      </w:r>
      <w:r>
        <w:rPr>
          <w:rFonts w:hint="eastAsia"/>
          <w:bCs/>
          <w:szCs w:val="21"/>
          <w:highlight w:val="none"/>
          <w:lang w:eastAsia="zh-CN"/>
        </w:rPr>
        <w:t>移动互联网技术的发展、终端设备的快速普及以及集群应用的</w:t>
      </w:r>
      <w:r>
        <w:rPr>
          <w:rFonts w:hint="eastAsia"/>
          <w:bCs/>
          <w:szCs w:val="21"/>
          <w:highlight w:val="none"/>
        </w:rPr>
        <w:t>。然后介绍了</w:t>
      </w:r>
      <w:r>
        <w:rPr>
          <w:rFonts w:hint="eastAsia"/>
          <w:bCs/>
          <w:szCs w:val="21"/>
          <w:highlight w:val="none"/>
          <w:lang w:eastAsia="zh-CN"/>
        </w:rPr>
        <w:t>集群和集群技术</w:t>
      </w:r>
      <w:r>
        <w:rPr>
          <w:rFonts w:hint="eastAsia"/>
          <w:bCs/>
          <w:szCs w:val="21"/>
          <w:highlight w:val="none"/>
        </w:rPr>
        <w:t>、</w:t>
      </w:r>
      <w:r>
        <w:rPr>
          <w:rFonts w:hint="eastAsia"/>
          <w:bCs/>
          <w:szCs w:val="21"/>
          <w:highlight w:val="none"/>
          <w:lang w:eastAsia="zh-CN"/>
        </w:rPr>
        <w:t>负载均衡技术</w:t>
      </w:r>
      <w:r>
        <w:rPr>
          <w:rFonts w:hint="eastAsia"/>
          <w:bCs/>
          <w:szCs w:val="21"/>
          <w:highlight w:val="none"/>
        </w:rPr>
        <w:t>和</w:t>
      </w:r>
      <w:r>
        <w:rPr>
          <w:rFonts w:hint="eastAsia"/>
          <w:bCs/>
          <w:szCs w:val="21"/>
          <w:highlight w:val="none"/>
          <w:lang w:eastAsia="zh-CN"/>
        </w:rPr>
        <w:t>基于负载预测的集群技术等的发展及其研究现状</w:t>
      </w:r>
      <w:r>
        <w:rPr>
          <w:rFonts w:hint="eastAsia"/>
          <w:bCs/>
          <w:szCs w:val="21"/>
          <w:highlight w:val="none"/>
        </w:rPr>
        <w:t>，总结分析</w:t>
      </w:r>
      <w:r>
        <w:rPr>
          <w:color w:val="000000"/>
          <w:szCs w:val="21"/>
          <w:highlight w:val="none"/>
        </w:rPr>
        <w:t>现有算法的</w:t>
      </w:r>
      <w:r>
        <w:rPr>
          <w:rFonts w:hint="eastAsia"/>
          <w:color w:val="000000"/>
          <w:szCs w:val="21"/>
          <w:highlight w:val="none"/>
        </w:rPr>
        <w:t>优势和不足，</w:t>
      </w:r>
      <w:r>
        <w:rPr>
          <w:rFonts w:hint="eastAsia"/>
          <w:bCs/>
          <w:szCs w:val="21"/>
          <w:highlight w:val="none"/>
        </w:rPr>
        <w:t>最后对本文的研究内容和组织架构进行概括说明。</w:t>
      </w:r>
    </w:p>
    <w:p>
      <w:pPr>
        <w:spacing w:line="400" w:lineRule="exact"/>
        <w:ind w:firstLine="420" w:firstLineChars="200"/>
        <w:rPr>
          <w:bCs/>
          <w:szCs w:val="21"/>
          <w:highlight w:val="none"/>
        </w:rPr>
      </w:pPr>
      <w:r>
        <w:rPr>
          <w:rFonts w:hint="eastAsia"/>
          <w:bCs/>
          <w:szCs w:val="21"/>
          <w:highlight w:val="none"/>
        </w:rPr>
        <w:t>第二章，基于双时序流量预测的自响应动态负载均衡集群系统的总体设计。本章首先分析了</w:t>
      </w:r>
      <w:r>
        <w:rPr>
          <w:rFonts w:hint="eastAsia"/>
          <w:bCs/>
          <w:szCs w:val="21"/>
          <w:highlight w:val="none"/>
          <w:lang w:eastAsia="zh-CN"/>
        </w:rPr>
        <w:t>服务器集群综合负载均衡系统</w:t>
      </w:r>
      <w:r>
        <w:rPr>
          <w:rFonts w:hint="eastAsia"/>
          <w:bCs/>
          <w:szCs w:val="21"/>
          <w:highlight w:val="none"/>
        </w:rPr>
        <w:t>的功能需求和性能需求，然后根据</w:t>
      </w:r>
      <w:r>
        <w:rPr>
          <w:rFonts w:hint="eastAsia"/>
          <w:bCs/>
          <w:szCs w:val="21"/>
          <w:highlight w:val="none"/>
          <w:lang w:eastAsia="zh-CN"/>
        </w:rPr>
        <w:t>用户请求流量、集群负载流量预测的模型特点和全局与局部任务调度算法的实现方式</w:t>
      </w:r>
      <w:r>
        <w:rPr>
          <w:rFonts w:hint="eastAsia"/>
          <w:bCs/>
          <w:szCs w:val="21"/>
          <w:highlight w:val="none"/>
        </w:rPr>
        <w:t>进行系统结构设计和流程设计，并详细讲解了系统实现所采用的关键算法。</w:t>
      </w:r>
    </w:p>
    <w:p>
      <w:pPr>
        <w:spacing w:line="400" w:lineRule="exact"/>
        <w:ind w:firstLine="420" w:firstLineChars="200"/>
        <w:rPr>
          <w:bCs/>
          <w:szCs w:val="21"/>
          <w:highlight w:val="none"/>
        </w:rPr>
      </w:pPr>
      <w:r>
        <w:rPr>
          <w:rFonts w:hint="eastAsia"/>
          <w:bCs/>
          <w:szCs w:val="21"/>
          <w:highlight w:val="none"/>
        </w:rPr>
        <w:t>第三章，基于用户请求流量和服务器负载流量的双时序流量预测模型。针对</w:t>
      </w:r>
      <w:r>
        <w:rPr>
          <w:rFonts w:hint="eastAsia"/>
          <w:bCs/>
          <w:szCs w:val="21"/>
          <w:highlight w:val="none"/>
          <w:lang w:eastAsia="zh-CN"/>
        </w:rPr>
        <w:t>用户请求流量和集群负载流量的数据特点</w:t>
      </w:r>
      <w:r>
        <w:rPr>
          <w:rFonts w:hint="eastAsia"/>
          <w:bCs/>
          <w:szCs w:val="21"/>
          <w:highlight w:val="none"/>
        </w:rPr>
        <w:t>，兼顾用户请求流量预测与集群负载预测，提高用户请求和集群负载的预测准确度，本章提出了一种基于加权长短时特征融合的双时序流量预测模型，</w:t>
      </w:r>
      <w:r>
        <w:rPr>
          <w:rFonts w:hint="eastAsia"/>
          <w:bCs/>
          <w:szCs w:val="21"/>
          <w:highlight w:val="none"/>
          <w:lang w:eastAsia="zh-CN"/>
        </w:rPr>
        <w:t>该模型</w:t>
      </w:r>
      <w:r>
        <w:rPr>
          <w:rFonts w:hint="eastAsia"/>
          <w:bCs/>
          <w:szCs w:val="21"/>
          <w:highlight w:val="none"/>
        </w:rPr>
        <w:t>第一部分对用户请求流量和集群负载流量进行时序特征提取前的预处理工作</w:t>
      </w:r>
      <w:r>
        <w:rPr>
          <w:rFonts w:hint="eastAsia"/>
          <w:bCs/>
          <w:szCs w:val="21"/>
          <w:highlight w:val="none"/>
          <w:lang w:eastAsia="zh-CN"/>
        </w:rPr>
        <w:t>；</w:t>
      </w:r>
      <w:r>
        <w:rPr>
          <w:rFonts w:hint="eastAsia"/>
          <w:bCs/>
          <w:szCs w:val="21"/>
          <w:highlight w:val="none"/>
        </w:rPr>
        <w:t>第二部分利用基于注意力机制的加权长短时特征融合技术对时序数据进行短时与长时特征提取、长短时特征融合以及向量加权等处理，充分挖掘时序数据的长短时特征，实现高准确度的时序流量短期预测和长期预测。</w:t>
      </w:r>
    </w:p>
    <w:p>
      <w:pPr>
        <w:jc w:val="center"/>
        <w:rPr>
          <w:rFonts w:hint="eastAsia" w:eastAsiaTheme="minorEastAsia"/>
          <w:bCs/>
          <w:szCs w:val="21"/>
          <w:lang w:eastAsia="zh-CN"/>
        </w:rPr>
      </w:pPr>
      <w:r>
        <w:rPr>
          <w:rFonts w:hint="eastAsia" w:eastAsiaTheme="minorEastAsia"/>
          <w:bCs/>
          <w:szCs w:val="21"/>
          <w:lang w:eastAsia="zh-CN"/>
        </w:rPr>
        <w:drawing>
          <wp:inline distT="0" distB="0" distL="114300" distR="114300">
            <wp:extent cx="5266690" cy="4735195"/>
            <wp:effectExtent l="0" t="0" r="10160" b="8255"/>
            <wp:docPr id="3" name="图片 3" descr="chapter1_论文组织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chapter1_论文组织结构图"/>
                    <pic:cNvPicPr>
                      <a:picLocks noChangeAspect="true"/>
                    </pic:cNvPicPr>
                  </pic:nvPicPr>
                  <pic:blipFill>
                    <a:blip r:embed="rId4"/>
                    <a:stretch>
                      <a:fillRect/>
                    </a:stretch>
                  </pic:blipFill>
                  <pic:spPr>
                    <a:xfrm>
                      <a:off x="0" y="0"/>
                      <a:ext cx="5266690" cy="4735195"/>
                    </a:xfrm>
                    <a:prstGeom prst="rect">
                      <a:avLst/>
                    </a:prstGeom>
                  </pic:spPr>
                </pic:pic>
              </a:graphicData>
            </a:graphic>
          </wp:inline>
        </w:drawing>
      </w:r>
    </w:p>
    <w:p>
      <w:pPr>
        <w:jc w:val="center"/>
        <w:rPr>
          <w:bCs/>
          <w:szCs w:val="21"/>
        </w:rPr>
      </w:pPr>
      <w:bookmarkStart w:id="0" w:name="_Ref92135950"/>
      <w:bookmarkStart w:id="1" w:name="_Ref90559210"/>
      <w:bookmarkStart w:id="2" w:name="_Toc90583078"/>
      <w:bookmarkStart w:id="3" w:name="_Toc90583205"/>
      <w:bookmarkStart w:id="4" w:name="_Toc92123873"/>
      <w:r>
        <w:rPr>
          <w:rFonts w:hint="eastAsia"/>
          <w:bCs/>
          <w:szCs w:val="21"/>
        </w:rPr>
        <w:t>图1.</w:t>
      </w:r>
      <w:r>
        <w:rPr>
          <w:bCs/>
          <w:szCs w:val="21"/>
        </w:rPr>
        <w:fldChar w:fldCharType="begin"/>
      </w:r>
      <w:r>
        <w:rPr>
          <w:bCs/>
          <w:szCs w:val="21"/>
        </w:rPr>
        <w:instrText xml:space="preserve"> </w:instrText>
      </w:r>
      <w:r>
        <w:rPr>
          <w:rFonts w:hint="eastAsia"/>
          <w:bCs/>
          <w:szCs w:val="21"/>
        </w:rPr>
        <w:instrText xml:space="preserve">SEQ 图1. \* ARABIC</w:instrText>
      </w:r>
      <w:r>
        <w:rPr>
          <w:bCs/>
          <w:szCs w:val="21"/>
        </w:rPr>
        <w:instrText xml:space="preserve"> </w:instrText>
      </w:r>
      <w:r>
        <w:rPr>
          <w:bCs/>
          <w:szCs w:val="21"/>
        </w:rPr>
        <w:fldChar w:fldCharType="separate"/>
      </w:r>
      <w:r>
        <w:rPr>
          <w:bCs/>
          <w:szCs w:val="21"/>
        </w:rPr>
        <w:t>1</w:t>
      </w:r>
      <w:r>
        <w:rPr>
          <w:bCs/>
          <w:szCs w:val="21"/>
        </w:rPr>
        <w:fldChar w:fldCharType="end"/>
      </w:r>
      <w:bookmarkEnd w:id="0"/>
      <w:r>
        <w:rPr>
          <w:bCs/>
          <w:szCs w:val="21"/>
        </w:rPr>
        <w:t xml:space="preserve"> </w:t>
      </w:r>
      <w:r>
        <w:rPr>
          <w:rFonts w:hint="eastAsia"/>
          <w:bCs/>
          <w:szCs w:val="21"/>
        </w:rPr>
        <w:t>论文组织结构图</w:t>
      </w:r>
      <w:bookmarkEnd w:id="1"/>
      <w:bookmarkEnd w:id="2"/>
      <w:bookmarkEnd w:id="3"/>
      <w:bookmarkEnd w:id="4"/>
    </w:p>
    <w:p>
      <w:pPr>
        <w:numPr>
          <w:ilvl w:val="0"/>
          <w:numId w:val="2"/>
        </w:numPr>
        <w:spacing w:line="400" w:lineRule="exact"/>
        <w:ind w:firstLine="420" w:firstLineChars="200"/>
        <w:rPr>
          <w:rFonts w:hint="eastAsia"/>
          <w:bCs/>
          <w:szCs w:val="21"/>
          <w:lang w:val="en-US" w:eastAsia="zh-CN"/>
        </w:rPr>
      </w:pPr>
      <w:r>
        <w:rPr>
          <w:rFonts w:hint="eastAsia"/>
          <w:bCs/>
          <w:szCs w:val="21"/>
          <w:lang w:val="en-US" w:eastAsia="zh-CN"/>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pPr>
        <w:numPr>
          <w:ilvl w:val="0"/>
          <w:numId w:val="2"/>
        </w:numPr>
        <w:spacing w:line="400" w:lineRule="exact"/>
        <w:ind w:firstLine="420" w:firstLineChars="200"/>
        <w:rPr>
          <w:bCs/>
          <w:szCs w:val="21"/>
          <w:highlight w:val="none"/>
        </w:rPr>
      </w:pPr>
      <w:r>
        <w:rPr>
          <w:rFonts w:hint="eastAsia"/>
          <w:bCs/>
          <w:szCs w:val="21"/>
          <w:highlight w:val="none"/>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w:t>
      </w:r>
      <w:r>
        <w:rPr>
          <w:rFonts w:hint="eastAsia"/>
          <w:bCs/>
          <w:szCs w:val="21"/>
          <w:highlight w:val="none"/>
          <w:lang w:eastAsia="zh-CN"/>
        </w:rPr>
        <w:t>用户请求分配的</w:t>
      </w:r>
      <w:r>
        <w:rPr>
          <w:rFonts w:hint="eastAsia"/>
          <w:bCs/>
          <w:szCs w:val="21"/>
          <w:highlight w:val="none"/>
        </w:rPr>
        <w:t>准确性和</w:t>
      </w:r>
      <w:r>
        <w:rPr>
          <w:rFonts w:hint="eastAsia"/>
          <w:bCs/>
          <w:szCs w:val="21"/>
          <w:highlight w:val="none"/>
          <w:lang w:eastAsia="zh-CN"/>
        </w:rPr>
        <w:t>用户请求响应时延两</w:t>
      </w:r>
      <w:r>
        <w:rPr>
          <w:rFonts w:hint="eastAsia"/>
          <w:bCs/>
          <w:szCs w:val="21"/>
          <w:highlight w:val="none"/>
        </w:rPr>
        <w:t>方面对系统性能进行了相应的测试工作。</w:t>
      </w:r>
    </w:p>
    <w:p>
      <w:pPr>
        <w:spacing w:line="400" w:lineRule="exact"/>
        <w:ind w:firstLine="420" w:firstLineChars="200"/>
        <w:rPr>
          <w:bCs/>
          <w:szCs w:val="21"/>
        </w:rPr>
      </w:pPr>
      <w:r>
        <w:rPr>
          <w:rFonts w:hint="eastAsia"/>
          <w:bCs/>
          <w:szCs w:val="21"/>
          <w:highlight w:val="none"/>
        </w:rPr>
        <w:t>第六章，总结与展望。对本文已有研究工作进行总结归纳，分析了当前工作的不足之处，并对未来的研究方向进行展望。</w:t>
      </w:r>
    </w:p>
    <w:p>
      <w:pPr>
        <w:pStyle w:val="2"/>
        <w:numPr>
          <w:ilvl w:val="0"/>
          <w:numId w:val="1"/>
        </w:numPr>
        <w:spacing w:before="468" w:beforeLines="150" w:after="468" w:afterLines="150" w:line="400" w:lineRule="exact"/>
        <w:ind w:left="0"/>
        <w:jc w:val="center"/>
      </w:pPr>
      <w:bookmarkStart w:id="5" w:name="_Toc92122172"/>
      <w:bookmarkStart w:id="6" w:name="_Toc92123150"/>
      <w:bookmarkStart w:id="7" w:name="_Toc92121538"/>
      <w:bookmarkStart w:id="8" w:name="_Toc92121881"/>
      <w:bookmarkStart w:id="9" w:name="_Toc92122976"/>
      <w:bookmarkStart w:id="10" w:name="_Toc92122517"/>
      <w:bookmarkStart w:id="11" w:name="_Toc92123082"/>
      <w:bookmarkStart w:id="12" w:name="_Toc92122448"/>
      <w:bookmarkStart w:id="13" w:name="_Toc92144819"/>
      <w:r>
        <w:rPr>
          <w:rFonts w:hint="eastAsia" w:ascii="Times New Roman" w:hAnsi="Times New Roman"/>
        </w:rPr>
        <w:t>基于双时序流量预测的自响应动态负载均衡集群系统</w:t>
      </w:r>
      <w:r>
        <w:rPr>
          <w:rFonts w:hint="eastAsia"/>
        </w:rPr>
        <w:t>设计</w:t>
      </w:r>
      <w:bookmarkEnd w:id="5"/>
      <w:bookmarkEnd w:id="6"/>
      <w:bookmarkEnd w:id="7"/>
      <w:bookmarkEnd w:id="8"/>
      <w:bookmarkEnd w:id="9"/>
      <w:bookmarkEnd w:id="10"/>
      <w:bookmarkEnd w:id="11"/>
      <w:bookmarkEnd w:id="12"/>
      <w:bookmarkEnd w:id="13"/>
    </w:p>
    <w:p>
      <w:pPr>
        <w:pStyle w:val="3"/>
        <w:numPr>
          <w:ilvl w:val="1"/>
          <w:numId w:val="1"/>
        </w:numPr>
        <w:spacing w:before="156" w:beforeLines="50" w:after="156" w:afterLines="50" w:line="400" w:lineRule="exact"/>
        <w:rPr>
          <w:rFonts w:ascii="Times New Roman" w:hAnsi="Times New Roman"/>
        </w:rPr>
      </w:pPr>
      <w:r>
        <w:rPr>
          <w:rFonts w:hint="eastAsia" w:ascii="Times New Roman" w:hAnsi="Times New Roman"/>
        </w:rPr>
        <w:t>基于双时序流量预测的自响应动态负载均衡集群系统需求分析</w:t>
      </w:r>
    </w:p>
    <w:p>
      <w:pPr>
        <w:spacing w:line="400" w:lineRule="exact"/>
        <w:ind w:firstLine="420" w:firstLineChars="200"/>
        <w:rPr>
          <w:bCs/>
          <w:szCs w:val="21"/>
        </w:rPr>
      </w:pPr>
      <w:r>
        <w:rPr>
          <w:rFonts w:hint="eastAsia"/>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pPr>
      <w:r>
        <w:rPr>
          <w:rFonts w:hint="eastAsia"/>
        </w:rPr>
        <w:t>系统功能需求分析</w:t>
      </w:r>
    </w:p>
    <w:p>
      <w:pPr>
        <w:spacing w:line="400" w:lineRule="exact"/>
        <w:ind w:firstLine="420"/>
        <w:rPr>
          <w:bCs/>
          <w:szCs w:val="21"/>
        </w:rPr>
      </w:pPr>
      <w:r>
        <w:rPr>
          <w:rFonts w:hint="eastAsia"/>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pPr>
        <w:numPr>
          <w:ilvl w:val="0"/>
          <w:numId w:val="3"/>
        </w:numPr>
        <w:spacing w:line="400" w:lineRule="exact"/>
        <w:ind w:firstLine="420"/>
        <w:rPr>
          <w:bCs/>
          <w:szCs w:val="21"/>
        </w:rPr>
      </w:pPr>
      <w:r>
        <w:rPr>
          <w:rFonts w:hint="eastAsia"/>
          <w:bCs/>
          <w:szCs w:val="21"/>
        </w:rPr>
        <w:t>数据</w:t>
      </w:r>
      <w:r>
        <w:rPr>
          <w:rFonts w:hint="eastAsia"/>
          <w:bCs/>
          <w:szCs w:val="21"/>
          <w:lang w:eastAsia="zh-CN"/>
        </w:rPr>
        <w:t>采集、</w:t>
      </w:r>
      <w:r>
        <w:rPr>
          <w:rFonts w:hint="eastAsia"/>
          <w:bCs/>
          <w:szCs w:val="21"/>
          <w:highlight w:val="none"/>
        </w:rPr>
        <w:t>统计</w:t>
      </w:r>
      <w:r>
        <w:rPr>
          <w:rFonts w:hint="eastAsia"/>
          <w:bCs/>
          <w:szCs w:val="21"/>
        </w:rPr>
        <w:t>与存储</w:t>
      </w:r>
    </w:p>
    <w:p>
      <w:pPr>
        <w:spacing w:line="400" w:lineRule="exact"/>
        <w:ind w:firstLine="420"/>
        <w:rPr>
          <w:bCs/>
          <w:szCs w:val="21"/>
        </w:rPr>
      </w:pPr>
      <w:r>
        <w:rPr>
          <w:rFonts w:hint="eastAsia"/>
          <w:bCs/>
          <w:szCs w:val="21"/>
        </w:rPr>
        <w:t>数据是时序流量预测模型的基础，因此，数据采集、统计与存储单元是必不可少的。</w:t>
      </w:r>
    </w:p>
    <w:p>
      <w:pPr>
        <w:spacing w:line="400" w:lineRule="exact"/>
        <w:ind w:firstLine="420"/>
        <w:rPr>
          <w:bCs/>
          <w:szCs w:val="21"/>
        </w:rPr>
      </w:pPr>
      <w:r>
        <w:rPr>
          <w:rFonts w:hint="eastAsia"/>
          <w:bCs/>
          <w:szCs w:val="21"/>
        </w:rPr>
        <w:t>一个完整的服务器集群系统，其数据来源主要有用户请求数据和集群服务器节点的实时负载数据。从数据特征来看，用户请求数据和集群负载数据均为时序数据，是一种时间强相关的数据类型。</w:t>
      </w:r>
    </w:p>
    <w:p>
      <w:pPr>
        <w:spacing w:line="400" w:lineRule="exact"/>
        <w:ind w:firstLine="420"/>
        <w:rPr>
          <w:bCs/>
          <w:szCs w:val="21"/>
        </w:rPr>
      </w:pPr>
      <w:r>
        <w:rPr>
          <w:rFonts w:hint="eastAsia"/>
          <w:bCs/>
          <w:szCs w:val="21"/>
        </w:rPr>
        <w:t>在数据统计与存储单元中，首先，系统需要统计用户请求和集群负载信息。一方面，系统需要实时记录与统计来自客户端的用户请求，准确记录用户请求对应的集群资源消耗量，例如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3"/>
        </w:numPr>
        <w:spacing w:line="400" w:lineRule="exact"/>
        <w:ind w:firstLine="420"/>
        <w:rPr>
          <w:bCs/>
          <w:szCs w:val="21"/>
        </w:rPr>
      </w:pPr>
      <w:r>
        <w:rPr>
          <w:rFonts w:hint="eastAsia"/>
          <w:bCs/>
          <w:szCs w:val="21"/>
        </w:rPr>
        <w:t>数据预处理</w:t>
      </w:r>
    </w:p>
    <w:p>
      <w:pPr>
        <w:spacing w:line="400" w:lineRule="exact"/>
        <w:ind w:firstLine="420" w:firstLineChars="200"/>
        <w:rPr>
          <w:bCs/>
          <w:szCs w:val="21"/>
        </w:rPr>
      </w:pPr>
      <w:r>
        <w:rPr>
          <w:rFonts w:hint="eastAsia"/>
          <w:bCs/>
          <w:szCs w:val="21"/>
        </w:rPr>
        <w:t>由于用户请求波动和集群中服务器节点故障，可能会存在部分数据丢失、记录时间不匹配、重复记录等问题，且进行数据统计与存储的服务器节点可能发生某些技术错误，因此需要对冗余数据进行去重、剔除错误数据，填充缺失数据，经过处理后的数据才能用于用户请求与集群负载预测。</w:t>
      </w:r>
    </w:p>
    <w:p>
      <w:pPr>
        <w:numPr>
          <w:ilvl w:val="0"/>
          <w:numId w:val="3"/>
        </w:numPr>
        <w:spacing w:line="400" w:lineRule="exact"/>
        <w:ind w:firstLine="420"/>
        <w:rPr>
          <w:bCs/>
          <w:szCs w:val="21"/>
        </w:rPr>
      </w:pPr>
      <w:r>
        <w:rPr>
          <w:rFonts w:hint="eastAsia"/>
          <w:bCs/>
          <w:szCs w:val="21"/>
        </w:rPr>
        <w:t>用户请求与集群负载预测</w:t>
      </w:r>
    </w:p>
    <w:p>
      <w:pPr>
        <w:spacing w:line="400" w:lineRule="exact"/>
        <w:ind w:firstLine="420"/>
        <w:rPr>
          <w:bCs/>
          <w:szCs w:val="21"/>
        </w:rPr>
      </w:pPr>
      <w:r>
        <w:rPr>
          <w:rFonts w:hint="eastAsia"/>
          <w:bCs/>
          <w:szCs w:val="21"/>
        </w:rPr>
        <w:t>用户请求与集群负载预测是本系统的核心功能之一。</w:t>
      </w:r>
    </w:p>
    <w:p>
      <w:pPr>
        <w:spacing w:line="400" w:lineRule="exact"/>
        <w:ind w:firstLine="420"/>
        <w:rPr>
          <w:bCs/>
          <w:szCs w:val="21"/>
        </w:rPr>
      </w:pPr>
      <w:r>
        <w:rPr>
          <w:rFonts w:hint="eastAsia"/>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3"/>
        </w:numPr>
        <w:spacing w:line="400" w:lineRule="exact"/>
        <w:ind w:firstLine="420"/>
        <w:rPr>
          <w:bCs/>
          <w:szCs w:val="21"/>
        </w:rPr>
      </w:pPr>
      <w:r>
        <w:rPr>
          <w:rFonts w:hint="eastAsia"/>
          <w:bCs/>
          <w:szCs w:val="21"/>
        </w:rPr>
        <w:t>全局任务分配与局部动态负载调度</w:t>
      </w:r>
    </w:p>
    <w:p>
      <w:pPr>
        <w:spacing w:line="400" w:lineRule="exact"/>
        <w:ind w:firstLine="420"/>
        <w:rPr>
          <w:bCs/>
          <w:szCs w:val="21"/>
        </w:rPr>
      </w:pPr>
      <w:r>
        <w:rPr>
          <w:rFonts w:hint="eastAsia"/>
          <w:bCs/>
          <w:szCs w:val="21"/>
        </w:rPr>
        <w:t>集群全局任务分配与局部动态负载调度是本系统的另一核心功能。</w:t>
      </w:r>
    </w:p>
    <w:p>
      <w:pPr>
        <w:spacing w:line="400" w:lineRule="exact"/>
        <w:ind w:firstLine="420"/>
        <w:rPr>
          <w:bCs/>
          <w:szCs w:val="21"/>
        </w:rPr>
      </w:pPr>
      <w:r>
        <w:rPr>
          <w:rFonts w:hint="eastAsia"/>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spacing w:line="400" w:lineRule="exact"/>
        <w:ind w:firstLine="420"/>
        <w:rPr>
          <w:bCs/>
          <w:szCs w:val="21"/>
        </w:rPr>
      </w:pPr>
      <w:r>
        <w:rPr>
          <w:rFonts w:hint="eastAsia"/>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pPr>
      <w:r>
        <w:rPr>
          <w:rFonts w:hint="eastAsia"/>
        </w:rPr>
        <w:t>系统性能需求分析</w:t>
      </w:r>
    </w:p>
    <w:p>
      <w:pPr>
        <w:spacing w:line="400" w:lineRule="exact"/>
        <w:ind w:firstLine="420" w:firstLineChars="200"/>
        <w:rPr>
          <w:bCs/>
          <w:szCs w:val="21"/>
        </w:rPr>
      </w:pPr>
      <w:r>
        <w:rPr>
          <w:rFonts w:hint="eastAsia"/>
          <w:bCs/>
          <w:szCs w:val="21"/>
        </w:rPr>
        <w:t>为了保证负载均衡和资源管理系统的实时性、准确性与低消耗性，本文将从以下四个方面进行系统性能分析：</w:t>
      </w:r>
    </w:p>
    <w:p>
      <w:pPr>
        <w:numPr>
          <w:ilvl w:val="0"/>
          <w:numId w:val="4"/>
        </w:numPr>
        <w:spacing w:line="400" w:lineRule="exact"/>
        <w:ind w:firstLine="420"/>
        <w:rPr>
          <w:bCs/>
          <w:szCs w:val="21"/>
        </w:rPr>
      </w:pPr>
      <w:r>
        <w:rPr>
          <w:rFonts w:hint="eastAsia"/>
          <w:bCs/>
          <w:szCs w:val="21"/>
        </w:rPr>
        <w:t>实时性</w:t>
      </w:r>
    </w:p>
    <w:p>
      <w:pPr>
        <w:spacing w:line="400" w:lineRule="exact"/>
        <w:ind w:firstLine="420"/>
        <w:rPr>
          <w:bCs/>
          <w:szCs w:val="21"/>
        </w:rPr>
      </w:pPr>
      <w:r>
        <w:rPr>
          <w:rFonts w:hint="eastAsia"/>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4"/>
        </w:numPr>
        <w:spacing w:line="400" w:lineRule="exact"/>
        <w:ind w:firstLine="420"/>
        <w:rPr>
          <w:bCs/>
          <w:szCs w:val="21"/>
        </w:rPr>
      </w:pPr>
      <w:r>
        <w:rPr>
          <w:rFonts w:hint="eastAsia"/>
          <w:bCs/>
          <w:szCs w:val="21"/>
        </w:rPr>
        <w:t>准确性</w:t>
      </w:r>
    </w:p>
    <w:p>
      <w:pPr>
        <w:spacing w:line="400" w:lineRule="exact"/>
        <w:ind w:firstLine="420"/>
        <w:rPr>
          <w:bCs/>
          <w:szCs w:val="21"/>
        </w:rPr>
      </w:pPr>
      <w:r>
        <w:rPr>
          <w:rFonts w:hint="eastAsia"/>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4"/>
        </w:numPr>
        <w:spacing w:line="400" w:lineRule="exact"/>
        <w:ind w:firstLine="420"/>
        <w:rPr>
          <w:bCs/>
          <w:szCs w:val="21"/>
        </w:rPr>
      </w:pPr>
      <w:r>
        <w:rPr>
          <w:rFonts w:hint="eastAsia"/>
          <w:bCs/>
          <w:szCs w:val="21"/>
        </w:rPr>
        <w:t>低消耗性</w:t>
      </w:r>
    </w:p>
    <w:p>
      <w:pPr>
        <w:spacing w:line="400" w:lineRule="exact"/>
        <w:ind w:firstLine="420"/>
        <w:rPr>
          <w:bCs/>
          <w:szCs w:val="21"/>
        </w:rPr>
      </w:pPr>
      <w:r>
        <w:rPr>
          <w:rFonts w:hint="eastAsia"/>
          <w:bCs/>
          <w:szCs w:val="21"/>
        </w:rPr>
        <w:t>解决传统方法主要依赖负载均衡调度器实现集群服务器进行任务调度，导致用户请求响应慢、服务器通信开销大这一弊端，提高集群的用户响应速度，降低服务器集群的资源消耗。</w:t>
      </w:r>
    </w:p>
    <w:p>
      <w:pPr>
        <w:numPr>
          <w:ilvl w:val="0"/>
          <w:numId w:val="4"/>
        </w:numPr>
        <w:spacing w:line="400" w:lineRule="exact"/>
        <w:ind w:firstLine="420"/>
        <w:rPr>
          <w:bCs/>
          <w:szCs w:val="21"/>
        </w:rPr>
      </w:pPr>
      <w:r>
        <w:rPr>
          <w:rFonts w:hint="eastAsia"/>
          <w:bCs/>
          <w:szCs w:val="21"/>
        </w:rPr>
        <w:t>高可用性</w:t>
      </w:r>
    </w:p>
    <w:p>
      <w:pPr>
        <w:spacing w:line="400" w:lineRule="exact"/>
        <w:ind w:firstLine="420" w:firstLineChars="200"/>
        <w:rPr>
          <w:bCs/>
          <w:szCs w:val="21"/>
        </w:rPr>
      </w:pPr>
      <w:r>
        <w:rPr>
          <w:rFonts w:hint="eastAsia"/>
          <w:bCs/>
          <w:szCs w:val="21"/>
        </w:rPr>
        <w:t>高可用性是衡量集群系统实用价值的一个关键指标，良好的稳定性与高可用性可以为用户提供可靠的使用体验，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ascii="Times New Roman" w:hAnsi="Times New Roman"/>
        </w:rPr>
      </w:pPr>
      <w:r>
        <w:rPr>
          <w:rFonts w:hint="eastAsia" w:ascii="Times New Roman" w:hAnsi="Times New Roman"/>
        </w:rPr>
        <w:t>基于双时序流量预测的自响应动态负载均衡集群系统总体架构设计</w:t>
      </w:r>
    </w:p>
    <w:p>
      <w:pPr>
        <w:pStyle w:val="4"/>
        <w:numPr>
          <w:ilvl w:val="2"/>
          <w:numId w:val="1"/>
        </w:numPr>
        <w:spacing w:before="156" w:beforeLines="50" w:after="156" w:afterLines="50" w:line="400" w:lineRule="exact"/>
      </w:pPr>
      <w:r>
        <w:rPr>
          <w:rFonts w:hint="eastAsia"/>
        </w:rPr>
        <w:t>基于双时序流量预测的自响应动态负载均衡集群系统架构设计</w:t>
      </w:r>
    </w:p>
    <w:p>
      <w:pPr>
        <w:spacing w:line="400" w:lineRule="exact"/>
        <w:ind w:firstLine="42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展示了基于双时序流量预测的自响应动态负载均衡集群系统架构，一共分为数据层、数据处理层、时序流量预测层、</w:t>
      </w:r>
      <w:r>
        <w:rPr>
          <w:rFonts w:hint="eastAsia"/>
          <w:bCs/>
          <w:szCs w:val="21"/>
          <w:lang w:eastAsia="zh-CN"/>
        </w:rPr>
        <w:t>集群综合负载均衡</w:t>
      </w:r>
      <w:r>
        <w:rPr>
          <w:rFonts w:hint="eastAsia"/>
        </w:rPr>
        <w:t>层以及</w:t>
      </w:r>
      <w:r>
        <w:rPr>
          <w:rFonts w:hint="eastAsia"/>
          <w:bCs/>
          <w:szCs w:val="21"/>
        </w:rPr>
        <w:t>显示控制层等五个部分。</w:t>
      </w:r>
    </w:p>
    <w:p>
      <w:pPr>
        <w:spacing w:line="400" w:lineRule="exact"/>
        <w:ind w:firstLine="420" w:firstLineChars="200"/>
        <w:rPr>
          <w:bCs/>
          <w:szCs w:val="21"/>
        </w:rPr>
      </w:pPr>
      <w:r>
        <w:rPr>
          <w:rFonts w:hint="eastAsia"/>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bCs/>
          <w:szCs w:val="21"/>
        </w:rPr>
      </w:pPr>
      <w:r>
        <w:rPr>
          <w:rFonts w:hint="eastAsia"/>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hint="eastAsia"/>
        </w:rPr>
        <w:t>对于预测窗口中的每一条样本，基于训练窗口中的历史信息构建特征，转化为一个监督学习预测问题进行求解</w:t>
      </w:r>
      <w:r>
        <w:rPr>
          <w:rFonts w:hint="eastAsia"/>
          <w:bCs/>
          <w:szCs w:val="21"/>
        </w:rPr>
        <w:t>；多变量联合特征选择模块通过计算不同资源变量特征之间的相关性，为目的变量特征选择多个相关变量特征，将单一变量时序预测问题转化为多变量时序预测问题。</w:t>
      </w:r>
    </w:p>
    <w:p>
      <w:pPr>
        <w:spacing w:line="400" w:lineRule="exact"/>
        <w:ind w:firstLine="420" w:firstLineChars="200"/>
      </w:pPr>
      <w:r>
        <w:rPr>
          <w:rFonts w:hint="eastAsia"/>
          <w:bCs/>
          <w:szCs w:val="21"/>
          <w:highlight w:val="none"/>
        </w:rPr>
        <w:t>时序流量预测层是基于双时序流量预测的自响应动态负载均衡集群系统的核心层之一，负责用户请求和集群负载的预测任务。该层可分为两个子层，第一子层为用户请求</w:t>
      </w:r>
      <w:r>
        <w:rPr>
          <w:rFonts w:hint="eastAsia"/>
          <w:bCs/>
          <w:szCs w:val="21"/>
          <w:highlight w:val="none"/>
          <w:lang w:eastAsia="zh-CN"/>
        </w:rPr>
        <w:t>数据和集群负载数据定向处理</w:t>
      </w:r>
      <w:r>
        <w:rPr>
          <w:rFonts w:hint="eastAsia"/>
          <w:bCs/>
          <w:szCs w:val="21"/>
          <w:highlight w:val="none"/>
        </w:rPr>
        <w:t>层，该子层</w:t>
      </w:r>
      <w:r>
        <w:rPr>
          <w:rFonts w:hint="eastAsia"/>
          <w:bCs/>
          <w:szCs w:val="21"/>
          <w:highlight w:val="none"/>
          <w:lang w:val="en-US" w:eastAsia="zh-CN"/>
        </w:rPr>
        <w:t>对用户请求流量和集群负载流量进行特征提取前的定向处理，确定待预测的用户请求序列所属的用户请求类型以及确定用于流量预测的源特征和目的特征。</w:t>
      </w:r>
      <w:r>
        <w:rPr>
          <w:rFonts w:hint="eastAsia"/>
          <w:bCs/>
          <w:szCs w:val="21"/>
          <w:highlight w:val="none"/>
        </w:rPr>
        <w:t>第二子层为</w:t>
      </w:r>
      <w:r>
        <w:rPr>
          <w:rFonts w:hint="eastAsia"/>
          <w:bCs/>
          <w:szCs w:val="21"/>
          <w:highlight w:val="none"/>
          <w:lang w:eastAsia="zh-CN"/>
        </w:rPr>
        <w:t>流量</w:t>
      </w:r>
      <w:r>
        <w:rPr>
          <w:rFonts w:hint="eastAsia"/>
          <w:bCs/>
          <w:szCs w:val="21"/>
          <w:highlight w:val="none"/>
        </w:rPr>
        <w:t>预测层，该子层负责对</w:t>
      </w:r>
      <w:r>
        <w:rPr>
          <w:rFonts w:hint="eastAsia"/>
          <w:bCs/>
          <w:szCs w:val="21"/>
          <w:highlight w:val="none"/>
          <w:lang w:eastAsia="zh-CN"/>
        </w:rPr>
        <w:t>两类时序流量</w:t>
      </w:r>
      <w:r>
        <w:rPr>
          <w:rFonts w:hint="eastAsia"/>
          <w:bCs/>
          <w:szCs w:val="21"/>
          <w:highlight w:val="none"/>
        </w:rPr>
        <w:t>进行预测，包含基于一维全卷积的短时特征提取模块、基于LST</w:t>
      </w:r>
      <w:r>
        <w:rPr>
          <w:rFonts w:hint="eastAsia"/>
          <w:bCs/>
          <w:szCs w:val="21"/>
        </w:rPr>
        <w:t>M的长时特征提取模块、加权长短时特征融合模块和解码模块。其中，短时特征提取模块在对</w:t>
      </w:r>
      <w:r>
        <w:rPr>
          <w:rFonts w:hint="eastAsia"/>
          <w:bCs/>
          <w:szCs w:val="21"/>
          <w:lang w:eastAsia="zh-CN"/>
        </w:rPr>
        <w:t>时序数据</w:t>
      </w:r>
      <w:r>
        <w:rPr>
          <w:rFonts w:hint="eastAsia"/>
          <w:bCs/>
          <w:szCs w:val="21"/>
        </w:rPr>
        <w:t>进行LSTM编码之前，先使用一维全卷积神经网络对原时序数据进行一维全卷积操作，得到短时特征向量；长时特征提取模块</w:t>
      </w:r>
      <w:r>
        <w:rPr>
          <w:rFonts w:hint="eastAsia"/>
        </w:rPr>
        <w:t>将经一维全卷积短时特征提取后的短时特征数据输入LSTM进行长时特征提取，得到时序序列的长时特征向量；</w:t>
      </w:r>
      <w:r>
        <w:rPr>
          <w:rFonts w:hint="eastAsia"/>
          <w:bCs/>
          <w:szCs w:val="21"/>
        </w:rPr>
        <w:t>加权长短时特征融合模块先</w:t>
      </w:r>
      <w:r>
        <w:rPr>
          <w:rFonts w:hint="eastAsia"/>
        </w:rPr>
        <w:t>将经一维卷积后的短时特征向量与经LSTM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pPr>
        <w:spacing w:line="400" w:lineRule="exact"/>
        <w:ind w:firstLine="420" w:firstLineChars="200"/>
        <w:rPr>
          <w:bCs/>
          <w:szCs w:val="21"/>
        </w:rPr>
      </w:pPr>
      <w:r>
        <w:rPr>
          <w:rFonts w:hint="eastAsia"/>
          <w:bCs/>
          <w:szCs w:val="21"/>
          <w:lang w:eastAsia="zh-CN"/>
        </w:rPr>
        <w:t>集群综合负载均衡</w:t>
      </w:r>
      <w:r>
        <w:rPr>
          <w:rFonts w:hint="eastAsia"/>
        </w:rPr>
        <w:t>层是集群系统的另一核心层，负责制定集群</w:t>
      </w:r>
      <w:r>
        <w:rPr>
          <w:rFonts w:hint="eastAsia"/>
          <w:lang w:eastAsia="zh-CN"/>
        </w:rPr>
        <w:t>全局</w:t>
      </w:r>
      <w:r>
        <w:rPr>
          <w:rFonts w:hint="eastAsia"/>
        </w:rPr>
        <w:t>任务分配方案和</w:t>
      </w:r>
      <w:r>
        <w:rPr>
          <w:rFonts w:hint="eastAsia"/>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hint="eastAsia"/>
          <w:lang w:val="en-US" w:eastAsia="zh-CN"/>
        </w:rPr>
        <w:t>集群服务器综合权值</w:t>
      </w:r>
      <w:r>
        <w:rPr>
          <w:rFonts w:hint="eastAsia"/>
          <w:bCs/>
          <w:szCs w:val="21"/>
        </w:rPr>
        <w:t>计算模块、加权最小负载全局任务分配模块和目标节点选择模块</w:t>
      </w:r>
      <w:r>
        <w:rPr>
          <w:rFonts w:hint="eastAsia"/>
          <w:bCs/>
          <w:szCs w:val="21"/>
          <w:lang w:eastAsia="zh-CN"/>
        </w:rPr>
        <w:t>；</w:t>
      </w:r>
      <w:r>
        <w:rPr>
          <w:rFonts w:hint="eastAsia"/>
          <w:bCs/>
          <w:szCs w:val="21"/>
        </w:rPr>
        <w:t>局部动态负载调度子层包括服务器负载上下限比较模块、集群超载任务管理模块和集群转移任务管理模块。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显示控制层用于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pPr>
        <w:pStyle w:val="4"/>
        <w:numPr>
          <w:ilvl w:val="2"/>
          <w:numId w:val="1"/>
        </w:numPr>
        <w:spacing w:before="156" w:beforeLines="50" w:after="156" w:afterLines="50" w:line="400" w:lineRule="exact"/>
      </w:pPr>
      <w:r>
        <w:rPr>
          <w:rFonts w:hint="eastAsia"/>
        </w:rPr>
        <w:t>基于双时序流量预测的自响应动态负载均衡集群系统逻辑结构设计</w:t>
      </w:r>
    </w:p>
    <w:p>
      <w:pPr>
        <w:spacing w:line="400" w:lineRule="exact"/>
        <w:ind w:firstLine="420" w:firstLineChars="200"/>
        <w:rPr>
          <w:bCs/>
          <w:szCs w:val="21"/>
          <w:highlight w:val="none"/>
        </w:rPr>
      </w:pPr>
      <w:r>
        <w:rPr>
          <w:rFonts w:hint="eastAsia"/>
          <w:bCs/>
          <w:szCs w:val="21"/>
        </w:rPr>
        <w:t>图</w:t>
      </w:r>
      <w:r>
        <w:rPr>
          <w:rFonts w:hint="eastAsia"/>
          <w:bCs/>
          <w:szCs w:val="21"/>
          <w:highlight w:val="yellow"/>
        </w:rPr>
        <w:t>x.x</w:t>
      </w:r>
      <w:r>
        <w:rPr>
          <w:rFonts w:hint="eastAsia"/>
          <w:bCs/>
          <w:szCs w:val="21"/>
        </w:rPr>
        <w:t>展</w:t>
      </w:r>
      <w:r>
        <w:rPr>
          <w:rFonts w:hint="eastAsia"/>
          <w:bCs/>
          <w:szCs w:val="21"/>
          <w:highlight w:val="none"/>
        </w:rPr>
        <w:t>示了基于双时序流量预测的自响应动态负载均衡集群系统的逻辑结构，核心功能模块为时序流量预测模块和</w:t>
      </w:r>
      <w:r>
        <w:rPr>
          <w:rFonts w:hint="eastAsia"/>
          <w:bCs/>
          <w:szCs w:val="21"/>
          <w:highlight w:val="none"/>
          <w:lang w:eastAsia="zh-CN"/>
        </w:rPr>
        <w:t>集群综合负载均衡</w:t>
      </w:r>
      <w:r>
        <w:rPr>
          <w:rFonts w:hint="eastAsia"/>
          <w:bCs/>
          <w:szCs w:val="21"/>
          <w:highlight w:val="none"/>
        </w:rPr>
        <w:t>模块，其中时序流量预测模块又分为用户请求预测模块和集群负载预测模块；</w:t>
      </w:r>
      <w:r>
        <w:rPr>
          <w:rFonts w:hint="eastAsia"/>
          <w:bCs/>
          <w:szCs w:val="21"/>
          <w:highlight w:val="none"/>
          <w:lang w:eastAsia="zh-CN"/>
        </w:rPr>
        <w:t>集群综合负载均衡</w:t>
      </w:r>
      <w:r>
        <w:rPr>
          <w:rFonts w:hint="eastAsia"/>
          <w:bCs/>
          <w:szCs w:val="21"/>
          <w:highlight w:val="none"/>
        </w:rPr>
        <w:t>模块又分为全局任务分配模块和局部负载调度模块。除此之外，还有数据库、数据输入处理模块以及结果显示模块。</w:t>
      </w:r>
    </w:p>
    <w:p>
      <w:pPr>
        <w:spacing w:line="400" w:lineRule="exact"/>
        <w:ind w:firstLine="420" w:firstLineChars="200"/>
        <w:rPr>
          <w:highlight w:val="none"/>
        </w:rPr>
      </w:pPr>
      <w:r>
        <w:rPr>
          <w:rFonts w:hint="eastAsia"/>
          <w:bCs/>
          <w:szCs w:val="21"/>
          <w:highlight w:val="none"/>
        </w:rPr>
        <w:t>时序流量预测模块是基于双时序流量预测的自响应动态负载均衡集群系统的核心功能模块之一，具体又可划分为两个子模块，分别为用户请求</w:t>
      </w:r>
      <w:r>
        <w:rPr>
          <w:rFonts w:hint="eastAsia"/>
          <w:bCs/>
          <w:szCs w:val="21"/>
          <w:highlight w:val="none"/>
          <w:lang w:eastAsia="zh-CN"/>
        </w:rPr>
        <w:t>数据和集群负载数据定向处理模块和流量预测模块</w:t>
      </w:r>
      <w:r>
        <w:rPr>
          <w:rFonts w:hint="eastAsia"/>
          <w:bCs/>
          <w:szCs w:val="21"/>
          <w:highlight w:val="none"/>
        </w:rPr>
        <w:t>。用户请求</w:t>
      </w:r>
      <w:r>
        <w:rPr>
          <w:rFonts w:hint="eastAsia"/>
          <w:bCs/>
          <w:szCs w:val="21"/>
          <w:highlight w:val="none"/>
          <w:lang w:eastAsia="zh-CN"/>
        </w:rPr>
        <w:t>数据和集群负载数据定向处理模块</w:t>
      </w:r>
      <w:r>
        <w:rPr>
          <w:rFonts w:hint="eastAsia"/>
          <w:bCs/>
          <w:szCs w:val="21"/>
          <w:highlight w:val="none"/>
          <w:lang w:val="en-US" w:eastAsia="zh-CN"/>
        </w:rPr>
        <w:t>对用户请求流量和集群负载流量进行特征提取前的定向处理，确定待预测的用户请求序列所属的用户请求类型以及确定用于流量预测的源特征和目的特征。</w:t>
      </w:r>
      <w:r>
        <w:rPr>
          <w:rFonts w:hint="eastAsia"/>
          <w:bCs/>
          <w:szCs w:val="21"/>
          <w:highlight w:val="none"/>
          <w:lang w:eastAsia="zh-CN"/>
        </w:rPr>
        <w:t>流量预测模块</w:t>
      </w:r>
      <w:r>
        <w:rPr>
          <w:rFonts w:hint="eastAsia"/>
          <w:bCs/>
          <w:szCs w:val="21"/>
          <w:highlight w:val="none"/>
        </w:rPr>
        <w:t>负责对</w:t>
      </w:r>
      <w:r>
        <w:rPr>
          <w:rFonts w:hint="eastAsia"/>
          <w:bCs/>
          <w:szCs w:val="21"/>
          <w:highlight w:val="none"/>
          <w:lang w:eastAsia="zh-CN"/>
        </w:rPr>
        <w:t>两种时序数据</w:t>
      </w:r>
      <w:r>
        <w:rPr>
          <w:rFonts w:hint="eastAsia"/>
          <w:bCs/>
          <w:szCs w:val="21"/>
          <w:highlight w:val="none"/>
        </w:rPr>
        <w:t>进行预测，包含联合特征选择、长短时特征提取、负载预测等部分。</w:t>
      </w:r>
      <w:r>
        <w:rPr>
          <w:rFonts w:hint="eastAsia"/>
          <w:bCs/>
          <w:szCs w:val="21"/>
          <w:highlight w:val="none"/>
          <w:lang w:eastAsia="zh-CN"/>
        </w:rPr>
        <w:t>具体而言，</w:t>
      </w:r>
      <w:r>
        <w:rPr>
          <w:rFonts w:hint="eastAsia"/>
          <w:bCs/>
          <w:szCs w:val="21"/>
          <w:highlight w:val="none"/>
        </w:rPr>
        <w:t>先使用一维全卷积神经网络对原时序数据进行一维全卷积操作，得到短时特征向量；然后，长时特征提取模块借助</w:t>
      </w:r>
      <w:r>
        <w:rPr>
          <w:rFonts w:hint="eastAsia"/>
          <w:highlight w:val="none"/>
        </w:rPr>
        <w:t>LSTM网络对得到的短时特征向量进行长时特征提取，得到长时特征向量；然后</w:t>
      </w:r>
      <w:r>
        <w:rPr>
          <w:rFonts w:hint="eastAsia"/>
          <w:bCs/>
          <w:szCs w:val="21"/>
          <w:highlight w:val="none"/>
        </w:rPr>
        <w:t>加权长短时特征融合模块结合注意力机制，</w:t>
      </w:r>
      <w:r>
        <w:rPr>
          <w:rFonts w:hint="eastAsia"/>
          <w:highlight w:val="none"/>
        </w:rPr>
        <w:t>将短时特征向量与长时特征向量进行拼接融合并做注意力加权处理加权长短时融合特征向量；最后，解码模块依次读取加权长短时融合特征、更新其神经元状态和隐藏状态，得到未来时刻的</w:t>
      </w:r>
      <w:r>
        <w:rPr>
          <w:rFonts w:hint="eastAsia"/>
          <w:highlight w:val="none"/>
          <w:lang w:eastAsia="zh-CN"/>
        </w:rPr>
        <w:t>时序</w:t>
      </w:r>
      <w:r>
        <w:rPr>
          <w:rFonts w:hint="eastAsia"/>
          <w:highlight w:val="none"/>
        </w:rPr>
        <w:t>预测值。</w:t>
      </w:r>
    </w:p>
    <w:p>
      <w:pPr>
        <w:spacing w:line="400" w:lineRule="exact"/>
        <w:ind w:firstLine="420" w:firstLineChars="200"/>
        <w:rPr>
          <w:rFonts w:hint="eastAsia" w:eastAsiaTheme="minorEastAsia"/>
          <w:bCs/>
          <w:szCs w:val="21"/>
          <w:highlight w:val="none"/>
          <w:lang w:eastAsia="zh-CN"/>
        </w:rPr>
      </w:pPr>
      <w:r>
        <w:rPr>
          <w:rFonts w:hint="eastAsia"/>
          <w:bCs/>
          <w:szCs w:val="21"/>
          <w:highlight w:val="none"/>
        </w:rPr>
        <w:t>基于双时序流量预测的自响应动态负载均衡集群系统的另一核心功能模块是</w:t>
      </w:r>
      <w:r>
        <w:rPr>
          <w:rFonts w:hint="eastAsia"/>
          <w:bCs/>
          <w:szCs w:val="21"/>
          <w:highlight w:val="none"/>
          <w:lang w:eastAsia="zh-CN"/>
        </w:rPr>
        <w:t>集群综合负载均衡</w:t>
      </w:r>
      <w:r>
        <w:rPr>
          <w:rFonts w:hint="eastAsia"/>
          <w:bCs/>
          <w:szCs w:val="21"/>
          <w:highlight w:val="none"/>
        </w:rPr>
        <w:t>模块，该功能模块包含全局任务分配和局部动态负载调度两个子模块，分别</w:t>
      </w:r>
      <w:r>
        <w:rPr>
          <w:rFonts w:hint="eastAsia"/>
          <w:highlight w:val="none"/>
        </w:rPr>
        <w:t>负责制定集群任务分配方案和</w:t>
      </w:r>
      <w:r>
        <w:rPr>
          <w:rFonts w:hint="eastAsia"/>
          <w:bCs/>
          <w:szCs w:val="21"/>
          <w:highlight w:val="none"/>
        </w:rPr>
        <w:t>协调局部相邻服务器节点之间的任务分配关系。全局任务分配子模块包括</w:t>
      </w:r>
      <w:r>
        <w:rPr>
          <w:rFonts w:hint="eastAsia"/>
          <w:highlight w:val="none"/>
          <w:lang w:val="en-US" w:eastAsia="zh-CN"/>
        </w:rPr>
        <w:t>集群服务器综合权值</w:t>
      </w:r>
      <w:r>
        <w:rPr>
          <w:rFonts w:hint="eastAsia"/>
          <w:bCs/>
          <w:szCs w:val="21"/>
          <w:highlight w:val="none"/>
        </w:rPr>
        <w:t>计算模块、加权最小负载全局任务分配模块和目标节点选择模块</w:t>
      </w:r>
      <w:r>
        <w:rPr>
          <w:rFonts w:hint="eastAsia"/>
          <w:bCs/>
          <w:szCs w:val="21"/>
          <w:highlight w:val="none"/>
          <w:lang w:eastAsia="zh-CN"/>
        </w:rPr>
        <w:t>。</w:t>
      </w:r>
      <w:r>
        <w:rPr>
          <w:rFonts w:hint="eastAsia"/>
          <w:bCs/>
          <w:szCs w:val="21"/>
          <w:highlight w:val="none"/>
        </w:rPr>
        <w:t>局部动态负载调度子模块包括服务器负载上下限比较模块、集群超载任务管理模块和集群转移任务管理模块</w:t>
      </w:r>
      <w:r>
        <w:rPr>
          <w:rFonts w:hint="eastAsia"/>
          <w:bCs/>
          <w:szCs w:val="21"/>
          <w:highlight w:val="none"/>
          <w:lang w:eastAsia="zh-CN"/>
        </w:rPr>
        <w:t>。</w:t>
      </w:r>
    </w:p>
    <w:p>
      <w:pPr>
        <w:spacing w:line="400" w:lineRule="exact"/>
        <w:ind w:firstLine="420" w:firstLineChars="200"/>
        <w:rPr>
          <w:bCs/>
          <w:szCs w:val="21"/>
          <w:highlight w:val="none"/>
        </w:rPr>
      </w:pPr>
      <w:r>
        <w:rPr>
          <w:rFonts w:hint="eastAsia"/>
          <w:bCs/>
          <w:szCs w:val="21"/>
          <w:highlight w:val="none"/>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bCs/>
          <w:szCs w:val="21"/>
          <w:highlight w:val="none"/>
        </w:rPr>
      </w:pPr>
      <w:r>
        <w:rPr>
          <w:rFonts w:hint="eastAsia"/>
          <w:bCs/>
          <w:szCs w:val="21"/>
          <w:highlight w:val="none"/>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pPr>
        <w:spacing w:line="400" w:lineRule="exact"/>
        <w:rPr>
          <w:rFonts w:ascii="Times New Roman" w:hAnsi="Times New Roman" w:eastAsia="黑体"/>
          <w:bCs/>
          <w:sz w:val="28"/>
          <w:szCs w:val="32"/>
        </w:rPr>
      </w:pPr>
      <w:r>
        <w:rPr>
          <w:rFonts w:hint="eastAsia" w:ascii="Times New Roman" w:hAnsi="Times New Roman" w:eastAsia="黑体"/>
          <w:bCs/>
          <w:sz w:val="28"/>
          <w:szCs w:val="32"/>
        </w:rPr>
        <w:t>2.3 基于双时序流量预测的自响应动态负载均衡集群系统总体流程设计</w:t>
      </w:r>
    </w:p>
    <w:p>
      <w:pPr>
        <w:spacing w:line="400" w:lineRule="exact"/>
        <w:ind w:firstLine="420"/>
        <w:rPr>
          <w:bCs/>
          <w:szCs w:val="21"/>
        </w:rPr>
      </w:pPr>
      <w:r>
        <w:rPr>
          <w:rFonts w:hint="eastAsia"/>
          <w:bCs/>
          <w:szCs w:val="21"/>
        </w:rPr>
        <w:t>本文设计的基于双时序流量预测的自响应动态负载均衡集群系统的流程分为数据预处理阶</w:t>
      </w:r>
      <w:r>
        <w:rPr>
          <w:rFonts w:hint="eastAsia"/>
          <w:bCs/>
          <w:szCs w:val="21"/>
          <w:highlight w:val="none"/>
        </w:rPr>
        <w:t>段、双时序流量预测阶段和</w:t>
      </w:r>
      <w:r>
        <w:rPr>
          <w:rFonts w:hint="eastAsia"/>
          <w:bCs/>
          <w:szCs w:val="21"/>
          <w:highlight w:val="none"/>
          <w:lang w:eastAsia="zh-CN"/>
        </w:rPr>
        <w:t>集群综合负载均衡</w:t>
      </w:r>
      <w:r>
        <w:rPr>
          <w:rFonts w:hint="eastAsia"/>
          <w:bCs/>
          <w:szCs w:val="21"/>
        </w:rPr>
        <w:t>阶段。数据预处理阶段将采集到的数据进行缺失值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任务分配与动态负载调度阶段为来自客户端的用户请求制定任务分配方案，同时负责协调局部相邻服务器节点之间的任务分配关系，平衡各服务器节点之间的负载，减少服务器集群整体资源消耗。帮助用户进行疾病诊断与健康评估。基于双时序流量预测的自响应动态负载均衡集群系统的流程如</w:t>
      </w:r>
      <w:r>
        <w:rPr>
          <w:rFonts w:hint="eastAsia"/>
          <w:bCs/>
          <w:szCs w:val="21"/>
          <w:highlight w:val="yellow"/>
        </w:rPr>
        <w:t>图x.x</w:t>
      </w:r>
      <w:r>
        <w:rPr>
          <w:rFonts w:hint="eastAsia"/>
          <w:bCs/>
          <w:szCs w:val="21"/>
        </w:rPr>
        <w:t>所示，主要分为数据预处理、双时序流量预测和多任务分配与动态负载调度三个部分，具体流程如下。</w:t>
      </w:r>
    </w:p>
    <w:p>
      <w:pPr>
        <w:spacing w:line="400" w:lineRule="exact"/>
        <w:ind w:firstLine="420" w:firstLineChars="200"/>
        <w:rPr>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rFonts w:hint="eastAsia" w:eastAsiaTheme="minorEastAsia"/>
          <w:bCs/>
          <w:szCs w:val="21"/>
          <w:highlight w:val="yellow"/>
          <w:lang w:eastAsia="zh-CN"/>
        </w:rPr>
      </w:pPr>
      <w:r>
        <w:rPr>
          <w:rFonts w:hint="eastAsia"/>
          <w:bCs/>
          <w:szCs w:val="21"/>
        </w:rPr>
        <w:t>数据预处理阶段首先将集群系统中采集和存储的数据进行初步处理，去除重复记录和记录不全的数据；其次进行数据清洗工作，对数据进行缺失值和异常值检查，使用</w:t>
      </w:r>
      <w:r>
        <w:rPr>
          <w:rFonts w:hint="eastAsia"/>
        </w:rPr>
        <w:t>均值填充法对缺失数据进行补全，</w:t>
      </w:r>
      <w:r>
        <w:rPr>
          <w:rFonts w:hint="eastAsia"/>
          <w:bCs/>
          <w:szCs w:val="21"/>
        </w:rPr>
        <w:t>删除因集群故障导致的异常值；</w:t>
      </w:r>
      <w:r>
        <w:rPr>
          <w:rFonts w:hint="eastAsia"/>
          <w:bCs/>
          <w:szCs w:val="21"/>
          <w:lang w:eastAsia="zh-CN"/>
        </w:rPr>
        <w:t>最后</w:t>
      </w:r>
      <w:r>
        <w:rPr>
          <w:rFonts w:hint="eastAsia"/>
          <w:bCs/>
          <w:szCs w:val="21"/>
        </w:rPr>
        <w:t>对时序流量数据在时间维度上进行切分，将时序数据切分成一段历史训练窗口和未来的预测窗口</w:t>
      </w:r>
      <w:r>
        <w:rPr>
          <w:rFonts w:hint="eastAsia"/>
          <w:bCs/>
          <w:szCs w:val="21"/>
          <w:lang w:eastAsia="zh-CN"/>
        </w:rPr>
        <w:t>。</w:t>
      </w:r>
    </w:p>
    <w:p>
      <w:pPr>
        <w:keepNext/>
        <w:jc w:val="center"/>
        <w:rPr>
          <w:bCs/>
          <w:szCs w:val="21"/>
        </w:rPr>
      </w:pPr>
      <w:r>
        <w:rPr>
          <w:bCs/>
          <w:szCs w:val="21"/>
          <w:highlight w:val="yellow"/>
        </w:rPr>
        <w:drawing>
          <wp:inline distT="0" distB="0" distL="0" distR="0">
            <wp:extent cx="3768725" cy="2119630"/>
            <wp:effectExtent l="0" t="0" r="3175" b="13970"/>
            <wp:docPr id="51" name="图片 51" descr="/media/gaoziqiang/B4FE-5315/大论文/参考材料/第二章流程图.jpg第二章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参考材料/第二章流程图.jpg第二章流程图"/>
                    <pic:cNvPicPr>
                      <a:picLocks noChangeAspect="true" noChangeArrowheads="true"/>
                    </pic:cNvPicPr>
                  </pic:nvPicPr>
                  <pic:blipFill>
                    <a:blip r:embed="rId5"/>
                    <a:srcRect/>
                    <a:stretch>
                      <a:fillRect/>
                    </a:stretch>
                  </pic:blipFill>
                  <pic:spPr>
                    <a:xfrm>
                      <a:off x="0" y="0"/>
                      <a:ext cx="3768725" cy="2119630"/>
                    </a:xfrm>
                    <a:prstGeom prst="rect">
                      <a:avLst/>
                    </a:prstGeom>
                    <a:noFill/>
                    <a:ln>
                      <a:noFill/>
                    </a:ln>
                  </pic:spPr>
                </pic:pic>
              </a:graphicData>
            </a:graphic>
          </wp:inline>
        </w:drawing>
      </w:r>
    </w:p>
    <w:p>
      <w:pPr>
        <w:keepNext/>
        <w:jc w:val="center"/>
        <w:rPr>
          <w:bCs/>
          <w:szCs w:val="21"/>
          <w:highlight w:val="yellow"/>
        </w:rPr>
      </w:pPr>
      <w:bookmarkStart w:id="14" w:name="_Ref90559133"/>
      <w:bookmarkStart w:id="15" w:name="_Toc92123876"/>
      <w:bookmarkStart w:id="16" w:name="_Toc90583114"/>
      <w:bookmarkStart w:id="17" w:name="_Toc90583081"/>
      <w:r>
        <w:rPr>
          <w:rFonts w:hint="eastAsia"/>
          <w:bCs/>
          <w:szCs w:val="21"/>
          <w:highlight w:val="yellow"/>
        </w:rPr>
        <w:t>图2.</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图2. \* ARABIC</w:instrText>
      </w:r>
      <w:r>
        <w:rPr>
          <w:bCs/>
          <w:szCs w:val="21"/>
          <w:highlight w:val="yellow"/>
        </w:rPr>
        <w:instrText xml:space="preserve"> </w:instrText>
      </w:r>
      <w:r>
        <w:rPr>
          <w:bCs/>
          <w:szCs w:val="21"/>
          <w:highlight w:val="yellow"/>
        </w:rPr>
        <w:fldChar w:fldCharType="separate"/>
      </w:r>
      <w:r>
        <w:rPr>
          <w:bCs/>
          <w:szCs w:val="21"/>
          <w:highlight w:val="yellow"/>
        </w:rPr>
        <w:t>3</w:t>
      </w:r>
      <w:r>
        <w:rPr>
          <w:bCs/>
          <w:szCs w:val="21"/>
          <w:highlight w:val="yellow"/>
        </w:rPr>
        <w:fldChar w:fldCharType="end"/>
      </w:r>
      <w:bookmarkEnd w:id="14"/>
      <w:r>
        <w:rPr>
          <w:bCs/>
          <w:szCs w:val="21"/>
          <w:highlight w:val="yellow"/>
        </w:rPr>
        <w:t xml:space="preserve"> </w:t>
      </w:r>
      <w:r>
        <w:rPr>
          <w:rFonts w:hint="eastAsia"/>
          <w:bCs/>
          <w:szCs w:val="21"/>
          <w:highlight w:val="yellow"/>
        </w:rPr>
        <w:t>多源健康感知疾病诊断系统流程图</w:t>
      </w:r>
      <w:bookmarkEnd w:id="15"/>
      <w:bookmarkEnd w:id="16"/>
      <w:bookmarkEnd w:id="17"/>
    </w:p>
    <w:p>
      <w:pPr>
        <w:spacing w:line="400" w:lineRule="exact"/>
        <w:ind w:firstLine="420" w:firstLineChars="200"/>
        <w:rPr>
          <w:bCs/>
          <w:szCs w:val="21"/>
        </w:rPr>
      </w:pPr>
      <w:r>
        <w:rPr>
          <w:rFonts w:hint="eastAsia"/>
          <w:bCs/>
          <w:szCs w:val="21"/>
        </w:rPr>
        <w:t>（</w:t>
      </w:r>
      <w:r>
        <w:rPr>
          <w:bCs/>
          <w:szCs w:val="21"/>
        </w:rPr>
        <w:t>2</w:t>
      </w:r>
      <w:r>
        <w:rPr>
          <w:rFonts w:hint="eastAsia"/>
          <w:bCs/>
          <w:szCs w:val="21"/>
        </w:rPr>
        <w:t>）双时序流量预测阶段</w:t>
      </w:r>
    </w:p>
    <w:p>
      <w:pPr>
        <w:spacing w:line="400" w:lineRule="exact"/>
        <w:ind w:firstLine="420" w:firstLineChars="200"/>
        <w:rPr>
          <w:bCs/>
          <w:szCs w:val="21"/>
        </w:rPr>
      </w:pPr>
      <w:bookmarkStart w:id="18" w:name="_Toc85809022"/>
      <w:r>
        <w:rPr>
          <w:rFonts w:hint="eastAsia"/>
          <w:bCs/>
          <w:szCs w:val="21"/>
        </w:rPr>
        <w:t>该阶段分为用户请求流量预测和集群负载流量预测两个任务，两个任务是同时进行的。</w:t>
      </w:r>
    </w:p>
    <w:p>
      <w:pPr>
        <w:spacing w:line="400" w:lineRule="exact"/>
        <w:ind w:firstLine="420" w:firstLineChars="200"/>
        <w:rPr>
          <w:bCs/>
          <w:szCs w:val="21"/>
        </w:rPr>
      </w:pPr>
      <w:r>
        <w:rPr>
          <w:rFonts w:hint="eastAsia"/>
          <w:bCs/>
          <w:szCs w:val="21"/>
          <w:highlight w:val="none"/>
        </w:rPr>
        <w:t>用户请求流量任务负责根据历史用户请求时序流量信息对未来一段时间内的用户请求流量进行预测，包含用户请求流量聚类和请求预测两个阶段。集群负载流量预测阶段负责对</w:t>
      </w:r>
      <w:r>
        <w:rPr>
          <w:rFonts w:hint="eastAsia"/>
          <w:bCs/>
          <w:szCs w:val="21"/>
        </w:rPr>
        <w:t>服务器节点未来一段时间内的负载信息进行预测，分为基于一维全卷积的短时特</w:t>
      </w:r>
      <w:bookmarkStart w:id="19" w:name="_GoBack"/>
      <w:bookmarkEnd w:id="19"/>
      <w:r>
        <w:rPr>
          <w:rFonts w:hint="eastAsia"/>
          <w:bCs/>
          <w:szCs w:val="21"/>
        </w:rPr>
        <w:t>征提取、基于LSTM的长时特征提取、加权长短时特征融合和解码预测等阶段。</w:t>
      </w:r>
    </w:p>
    <w:p>
      <w:pPr>
        <w:numPr>
          <w:ilvl w:val="0"/>
          <w:numId w:val="5"/>
        </w:numPr>
        <w:spacing w:line="400" w:lineRule="exact"/>
        <w:ind w:firstLine="420" w:firstLineChars="200"/>
        <w:rPr>
          <w:bCs/>
          <w:szCs w:val="21"/>
        </w:rPr>
      </w:pPr>
      <w:r>
        <w:rPr>
          <w:rFonts w:hint="eastAsia"/>
          <w:bCs/>
          <w:szCs w:val="21"/>
          <w:highlight w:val="none"/>
          <w:lang w:eastAsia="zh-CN"/>
        </w:rPr>
        <w:t>集群综合负载均衡</w:t>
      </w:r>
      <w:r>
        <w:rPr>
          <w:rFonts w:hint="eastAsia"/>
          <w:bCs/>
          <w:szCs w:val="21"/>
        </w:rPr>
        <w:t>阶段</w:t>
      </w:r>
    </w:p>
    <w:p>
      <w:pPr>
        <w:spacing w:line="400" w:lineRule="exact"/>
        <w:ind w:firstLine="420"/>
        <w:rPr>
          <w:bCs/>
          <w:szCs w:val="21"/>
        </w:rPr>
      </w:pPr>
      <w:r>
        <w:rPr>
          <w:rFonts w:hint="eastAsia"/>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pPr>
        <w:spacing w:line="400" w:lineRule="exact"/>
        <w:ind w:firstLine="420"/>
        <w:rPr>
          <w:bCs/>
          <w:szCs w:val="21"/>
          <w:highlight w:val="none"/>
        </w:rPr>
      </w:pPr>
      <w:r>
        <w:rPr>
          <w:rFonts w:hint="eastAsia"/>
          <w:bCs/>
          <w:szCs w:val="21"/>
          <w:highlight w:val="none"/>
        </w:rPr>
        <w:t>全局任务分配任务包括</w:t>
      </w:r>
      <w:r>
        <w:rPr>
          <w:rFonts w:hint="eastAsia"/>
          <w:highlight w:val="none"/>
          <w:lang w:val="en-US" w:eastAsia="zh-CN"/>
        </w:rPr>
        <w:t>集群服务器综合权值</w:t>
      </w:r>
      <w:r>
        <w:rPr>
          <w:rFonts w:hint="eastAsia"/>
          <w:bCs/>
          <w:szCs w:val="21"/>
          <w:highlight w:val="none"/>
        </w:rPr>
        <w:t>计算模块、加权最小负载全局任务分配模块和目标节点选择模块</w:t>
      </w:r>
      <w:r>
        <w:rPr>
          <w:rFonts w:hint="eastAsia"/>
          <w:bCs/>
          <w:szCs w:val="21"/>
          <w:highlight w:val="none"/>
          <w:lang w:eastAsia="zh-CN"/>
        </w:rPr>
        <w:t>。</w:t>
      </w:r>
      <w:r>
        <w:rPr>
          <w:rFonts w:hint="eastAsia"/>
          <w:bCs/>
          <w:szCs w:val="21"/>
          <w:highlight w:val="none"/>
        </w:rPr>
        <w:t>局部动态负载调度任务包括服务器负载上下限比较模块、集群超载任务管理模块和集群转移任务管理模块。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bCs/>
          <w:szCs w:val="21"/>
        </w:rPr>
      </w:pPr>
      <w:r>
        <w:rPr>
          <w:rFonts w:hint="eastAsia"/>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18"/>
    </w:p>
    <w:p>
      <w:pPr>
        <w:spacing w:line="400" w:lineRule="exact"/>
        <w:rPr>
          <w:rFonts w:ascii="Times New Roman" w:hAnsi="Times New Roman" w:eastAsia="黑体"/>
          <w:bCs/>
          <w:sz w:val="28"/>
          <w:szCs w:val="32"/>
        </w:rPr>
      </w:pPr>
      <w:r>
        <w:rPr>
          <w:rFonts w:hint="eastAsia" w:ascii="Times New Roman" w:hAnsi="Times New Roman" w:eastAsia="黑体"/>
          <w:bCs/>
          <w:sz w:val="28"/>
          <w:szCs w:val="32"/>
        </w:rPr>
        <w:t>2.4 基于双时序流量预测的自响应动态负载均衡集群系统关键算法</w:t>
      </w:r>
    </w:p>
    <w:p>
      <w:pPr>
        <w:spacing w:line="400" w:lineRule="exact"/>
        <w:ind w:firstLine="420"/>
        <w:rPr>
          <w:bCs/>
          <w:szCs w:val="21"/>
        </w:rPr>
      </w:pPr>
      <w:r>
        <w:rPr>
          <w:rFonts w:hint="eastAsia"/>
          <w:bCs/>
          <w:szCs w:val="21"/>
        </w:rPr>
        <w:t>本文提出的基于双时序流量预测的自响应动态负载均衡集群系统基于时序流量预测技术，从全局任务分配和局部动态负载调度两个方面着手，实现集群系统的负载均衡和高效资源管理。</w:t>
      </w:r>
    </w:p>
    <w:p>
      <w:pPr>
        <w:spacing w:line="400" w:lineRule="exact"/>
        <w:ind w:firstLine="420"/>
        <w:rPr>
          <w:highlight w:val="none"/>
        </w:rPr>
      </w:pPr>
      <w:r>
        <w:rPr>
          <w:rFonts w:hint="eastAsia"/>
          <w:bCs/>
          <w:szCs w:val="21"/>
          <w:highlight w:val="none"/>
        </w:rPr>
        <w:t>在双时序流量预测方面，本文对用户请求和集群负载两种时序流量建立时序预测模型。</w:t>
      </w:r>
      <w:r>
        <w:rPr>
          <w:rFonts w:hint="eastAsia"/>
          <w:bCs/>
          <w:szCs w:val="21"/>
          <w:highlight w:val="none"/>
          <w:lang w:eastAsia="zh-CN"/>
        </w:rPr>
        <w:t>在进行时序流量预测之前，需要对</w:t>
      </w:r>
      <w:r>
        <w:rPr>
          <w:rFonts w:hint="eastAsia"/>
          <w:bCs/>
          <w:szCs w:val="21"/>
          <w:highlight w:val="none"/>
        </w:rPr>
        <w:t>用户请求</w:t>
      </w:r>
      <w:r>
        <w:rPr>
          <w:rFonts w:hint="eastAsia"/>
          <w:bCs/>
          <w:szCs w:val="21"/>
          <w:highlight w:val="none"/>
          <w:lang w:eastAsia="zh-CN"/>
        </w:rPr>
        <w:t>数据和集群负载数据进行定向处理，</w:t>
      </w:r>
      <w:r>
        <w:rPr>
          <w:rFonts w:hint="eastAsia"/>
          <w:bCs/>
          <w:szCs w:val="21"/>
          <w:highlight w:val="none"/>
        </w:rPr>
        <w:t>针对用户请求</w:t>
      </w:r>
      <w:r>
        <w:rPr>
          <w:rFonts w:hint="eastAsia"/>
          <w:bCs/>
          <w:szCs w:val="21"/>
          <w:highlight w:val="none"/>
          <w:lang w:eastAsia="zh-CN"/>
        </w:rPr>
        <w:t>数据的分类处理</w:t>
      </w:r>
      <w:r>
        <w:rPr>
          <w:rFonts w:hint="eastAsia"/>
          <w:bCs/>
          <w:szCs w:val="21"/>
          <w:highlight w:val="none"/>
        </w:rPr>
        <w:t>，本文提出了一个</w:t>
      </w:r>
      <w:r>
        <w:rPr>
          <w:rFonts w:hint="eastAsia"/>
          <w:bCs/>
          <w:szCs w:val="21"/>
          <w:highlight w:val="none"/>
          <w:lang w:val="en-US" w:eastAsia="zh-CN"/>
        </w:rPr>
        <w:t>基于查询路径优化的DTW时序数据聚类</w:t>
      </w:r>
      <w:r>
        <w:rPr>
          <w:rFonts w:hint="eastAsia"/>
          <w:bCs/>
          <w:szCs w:val="21"/>
          <w:highlight w:val="none"/>
          <w:lang w:eastAsia="zh-CN"/>
        </w:rPr>
        <w:t>模型。该模型在传统</w:t>
      </w:r>
      <w:r>
        <w:rPr>
          <w:rFonts w:hint="eastAsia"/>
          <w:bCs/>
          <w:szCs w:val="21"/>
          <w:highlight w:val="none"/>
          <w:lang w:val="en-US" w:eastAsia="zh-CN"/>
        </w:rPr>
        <w:t>DTW算法的基础上，对路径查询方法进行优化，减少路径探索过程中不必要的检索</w:t>
      </w:r>
      <w:r>
        <w:rPr>
          <w:rFonts w:hint="eastAsia"/>
          <w:bCs/>
          <w:szCs w:val="21"/>
          <w:highlight w:val="none"/>
          <w:lang w:eastAsia="zh-CN"/>
        </w:rPr>
        <w:t>，减少计算量，提高路径查询效率。</w:t>
      </w:r>
      <w:r>
        <w:rPr>
          <w:rFonts w:hint="eastAsia"/>
          <w:bCs/>
          <w:szCs w:val="21"/>
          <w:highlight w:val="none"/>
        </w:rPr>
        <w:t>针对集群负载流量，本文提出了一个</w:t>
      </w:r>
      <w:r>
        <w:rPr>
          <w:rFonts w:hint="eastAsia"/>
          <w:bCs/>
          <w:szCs w:val="21"/>
          <w:highlight w:val="none"/>
          <w:lang w:eastAsia="zh-CN"/>
        </w:rPr>
        <w:t>基于加权长短时特征融合的双时序流量预测模型</w:t>
      </w:r>
      <w:r>
        <w:rPr>
          <w:rFonts w:hint="eastAsia"/>
          <w:bCs/>
          <w:szCs w:val="21"/>
          <w:highlight w:val="none"/>
        </w:rPr>
        <w:t>。</w:t>
      </w:r>
      <w:r>
        <w:rPr>
          <w:rFonts w:hint="eastAsia"/>
          <w:highlight w:val="none"/>
        </w:rPr>
        <w:t>针对</w:t>
      </w:r>
      <w:r>
        <w:rPr>
          <w:rFonts w:hint="eastAsia"/>
          <w:highlight w:val="none"/>
          <w:lang w:eastAsia="zh-CN"/>
        </w:rPr>
        <w:t>传统时序预测方法</w:t>
      </w:r>
      <w:r>
        <w:rPr>
          <w:rFonts w:hint="eastAsia"/>
          <w:highlight w:val="none"/>
        </w:rPr>
        <w:t>中短期预测方面存在的不足，同时增强模型长期预测能力，该模型借助注意力加权长短时特征融合方法，以兼顾长期预测和短期预测。具体而言，为解决现有方法在短期预测方面存在的不足，模型借助一维全卷积神经网络（FCN），在进行长期特征提取之前，对数据进行一维全卷积（1D FCN）处理，强化时序</w:t>
      </w:r>
      <w:r>
        <w:rPr>
          <w:rFonts w:hint="eastAsia"/>
          <w:highlight w:val="none"/>
          <w:lang w:eastAsia="zh-CN"/>
        </w:rPr>
        <w:t>数据</w:t>
      </w:r>
      <w:r>
        <w:rPr>
          <w:rFonts w:hint="eastAsia"/>
          <w:highlight w:val="none"/>
        </w:rPr>
        <w:t>的短期依赖关系，得到短时特征向量。为增强模型长期预测能力，使用LSTM提取时序负载的长时特征，然后将短时特征与长时特征进行拼接融合，得到长短时融合特征向量；然后利用注意力机制，分别对每一时刻的长短时融合特征向量进行加权，得到对应时刻的加权长时融合特征向量。</w:t>
      </w:r>
    </w:p>
    <w:p>
      <w:pPr>
        <w:spacing w:line="400" w:lineRule="exact"/>
        <w:ind w:firstLine="420"/>
        <w:rPr>
          <w:rFonts w:hint="eastAsia" w:eastAsiaTheme="minorEastAsia"/>
          <w:highlight w:val="none"/>
          <w:lang w:eastAsia="zh-CN"/>
        </w:rPr>
      </w:pPr>
      <w:r>
        <w:rPr>
          <w:rFonts w:hint="eastAsia"/>
          <w:highlight w:val="none"/>
        </w:rPr>
        <w:t>在</w:t>
      </w:r>
      <w:r>
        <w:rPr>
          <w:rFonts w:hint="eastAsia"/>
          <w:bCs/>
          <w:szCs w:val="21"/>
          <w:highlight w:val="none"/>
          <w:lang w:eastAsia="zh-CN"/>
        </w:rPr>
        <w:t>集群综合负载均衡</w:t>
      </w:r>
      <w:r>
        <w:rPr>
          <w:rFonts w:hint="eastAsia"/>
          <w:bCs/>
          <w:szCs w:val="21"/>
          <w:highlight w:val="none"/>
        </w:rPr>
        <w:t>方面，本文分别对全局任务分配和局部动态负载调度两类工作建立不同的处理机制。针对全局任务分配，本文提出了基于预测自响应的全局任务分配模型</w:t>
      </w:r>
      <w:r>
        <w:rPr>
          <w:rFonts w:hint="eastAsia"/>
          <w:bCs/>
          <w:szCs w:val="21"/>
          <w:highlight w:val="none"/>
          <w:lang w:eastAsia="zh-CN"/>
        </w:rPr>
        <w:t>，该模型在</w:t>
      </w:r>
      <w:r>
        <w:rPr>
          <w:rFonts w:hint="eastAsia"/>
          <w:bCs/>
          <w:szCs w:val="21"/>
          <w:highlight w:val="none"/>
          <w:lang w:val="en-US" w:eastAsia="zh-CN"/>
        </w:rPr>
        <w:t>双时序流量预测的基础上，挖掘实时用户请求、实时集群负载与预测用户请求、预测集群负载以及服务器性能之间的相互作用与响应关系，建立合理的全局任务分配模型。</w:t>
      </w:r>
      <w:r>
        <w:rPr>
          <w:rFonts w:hint="eastAsia"/>
          <w:bCs/>
          <w:szCs w:val="21"/>
          <w:highlight w:val="none"/>
        </w:rPr>
        <w:t>针对局部动态负载调度，本文提出了基于集群服务器自索取的局部动态负载调度</w:t>
      </w:r>
      <w:r>
        <w:rPr>
          <w:rFonts w:hint="eastAsia"/>
          <w:bCs/>
          <w:szCs w:val="21"/>
          <w:highlight w:val="none"/>
          <w:lang w:eastAsia="zh-CN"/>
        </w:rPr>
        <w:t>模型，该模型</w:t>
      </w:r>
      <w:r>
        <w:rPr>
          <w:rFonts w:hint="eastAsia"/>
          <w:bCs/>
          <w:szCs w:val="21"/>
          <w:highlight w:val="none"/>
          <w:lang w:val="en-US" w:eastAsia="zh-CN"/>
        </w:rPr>
        <w:t>借助基于集群服务器自索取的局部动态负载调度方法，协调局部相邻服务器节点之间的任务分配关系，平衡各服务器节点之间的负载</w:t>
      </w:r>
      <w:r>
        <w:rPr>
          <w:rFonts w:hint="eastAsia"/>
          <w:bCs/>
          <w:szCs w:val="21"/>
          <w:highlight w:val="none"/>
          <w:lang w:eastAsia="zh-CN"/>
        </w:rPr>
        <w:t>。</w:t>
      </w:r>
    </w:p>
    <w:p>
      <w:pPr>
        <w:spacing w:line="400" w:lineRule="exact"/>
        <w:rPr>
          <w:rFonts w:ascii="Times New Roman" w:hAnsi="Times New Roman" w:eastAsia="黑体"/>
          <w:bCs/>
          <w:sz w:val="28"/>
          <w:szCs w:val="32"/>
        </w:rPr>
      </w:pPr>
      <w:r>
        <w:rPr>
          <w:rFonts w:hint="eastAsia" w:ascii="Times New Roman" w:hAnsi="Times New Roman" w:eastAsia="黑体"/>
          <w:bCs/>
          <w:sz w:val="28"/>
          <w:szCs w:val="32"/>
        </w:rPr>
        <w:t>2.5 本章小结</w:t>
      </w:r>
    </w:p>
    <w:p>
      <w:pPr>
        <w:spacing w:line="400" w:lineRule="exact"/>
        <w:ind w:firstLine="420" w:firstLineChars="200"/>
        <w:rPr>
          <w:rFonts w:hint="eastAsia"/>
          <w:bCs/>
          <w:szCs w:val="21"/>
        </w:rPr>
      </w:pPr>
      <w:r>
        <w:rPr>
          <w:rFonts w:hint="eastAsia"/>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群系统实现的总体流程，对流程中的每一步都进行了详细说明；最后，介绍了系统中用于双时序流量预测和</w:t>
      </w:r>
      <w:r>
        <w:rPr>
          <w:rFonts w:hint="eastAsia"/>
          <w:bCs/>
          <w:szCs w:val="21"/>
          <w:highlight w:val="none"/>
          <w:lang w:eastAsia="zh-CN"/>
        </w:rPr>
        <w:t>集群综合负载均衡</w:t>
      </w:r>
      <w:r>
        <w:rPr>
          <w:rFonts w:hint="eastAsia"/>
          <w:bCs/>
          <w:szCs w:val="21"/>
        </w:rPr>
        <w:t>的关键算法。</w:t>
      </w:r>
    </w:p>
    <w:p>
      <w:pPr>
        <w:pStyle w:val="2"/>
        <w:numPr>
          <w:ilvl w:val="0"/>
          <w:numId w:val="1"/>
        </w:numPr>
        <w:spacing w:before="468" w:beforeLines="150" w:after="468" w:afterLines="150" w:line="400" w:lineRule="exact"/>
        <w:ind w:left="0"/>
        <w:jc w:val="center"/>
      </w:pPr>
      <w:r>
        <w:rPr>
          <w:rFonts w:hint="eastAsia"/>
          <w:szCs w:val="21"/>
        </w:rPr>
        <w:t>基于加权长短时特征融合的双时序流量预测</w:t>
      </w:r>
      <w:r>
        <w:rPr>
          <w:rFonts w:hint="eastAsia"/>
        </w:rPr>
        <w:t>模型</w:t>
      </w:r>
    </w:p>
    <w:p>
      <w:pPr>
        <w:spacing w:line="400" w:lineRule="exact"/>
        <w:rPr>
          <w:bCs/>
          <w:szCs w:val="21"/>
        </w:rPr>
      </w:pPr>
      <w:r>
        <w:rPr>
          <w:rFonts w:hint="eastAsia"/>
          <w:bCs/>
          <w:szCs w:val="21"/>
        </w:rPr>
        <w:t>3.1 双时序流量预测问题描述（</w:t>
      </w:r>
      <w:r>
        <w:rPr>
          <w:rFonts w:hint="eastAsia"/>
          <w:bCs/>
          <w:szCs w:val="21"/>
          <w:highlight w:val="yellow"/>
        </w:rPr>
        <w:t>小论文引言|加热力图或其他图|加用户请求预测部分</w:t>
      </w:r>
      <w:r>
        <w:rPr>
          <w:rFonts w:hint="eastAsia"/>
          <w:bCs/>
          <w:szCs w:val="21"/>
        </w:rPr>
        <w:t>）</w:t>
      </w:r>
    </w:p>
    <w:p>
      <w:pPr>
        <w:spacing w:line="400" w:lineRule="exact"/>
        <w:ind w:firstLine="420"/>
        <w:rPr>
          <w:bCs/>
          <w:szCs w:val="21"/>
        </w:rPr>
      </w:pPr>
      <w:r>
        <w:rPr>
          <w:rFonts w:hint="eastAsia"/>
          <w:bCs/>
          <w:szCs w:val="21"/>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rPr>
          <w:bCs/>
          <w:szCs w:val="21"/>
        </w:rPr>
      </w:pPr>
      <w:r>
        <w:rPr>
          <w:rFonts w:hint="eastAsia"/>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rPr>
          <w:bCs/>
          <w:szCs w:val="21"/>
        </w:rPr>
      </w:pPr>
      <w:r>
        <w:rPr>
          <w:rFonts w:hint="eastAsia"/>
          <w:bCs/>
          <w:szCs w:val="21"/>
        </w:rPr>
        <w:t>如</w:t>
      </w:r>
      <w:r>
        <w:rPr>
          <w:rFonts w:hint="eastAsia"/>
          <w:bCs/>
          <w:szCs w:val="21"/>
          <w:highlight w:val="yellow"/>
        </w:rPr>
        <w:t>图x</w:t>
      </w:r>
      <w:r>
        <w:rPr>
          <w:rFonts w:hint="eastAsia"/>
          <w:bCs/>
          <w:szCs w:val="21"/>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r>
        <w:rPr>
          <w:rFonts w:hint="eastAsia"/>
          <w:bCs/>
          <w:szCs w:val="21"/>
          <w:highlight w:val="yellow"/>
        </w:rPr>
        <w:t>还要提一下当前解决方案中，DTW效率太低，因此需要优化</w:t>
      </w:r>
      <w:r>
        <w:rPr>
          <w:rFonts w:hint="eastAsia"/>
          <w:bCs/>
          <w:szCs w:val="21"/>
        </w:rPr>
        <w:t>）</w:t>
      </w:r>
    </w:p>
    <w:p>
      <w:pPr>
        <w:spacing w:line="400" w:lineRule="exact"/>
        <w:ind w:firstLine="420"/>
        <w:rPr>
          <w:bCs/>
          <w:szCs w:val="21"/>
          <w:highlight w:val="yellow"/>
        </w:rPr>
      </w:pPr>
      <w:r>
        <w:rPr>
          <w:rFonts w:hint="eastAsia"/>
          <w:bCs/>
          <w:szCs w:val="21"/>
          <w:highlight w:val="yellow"/>
        </w:rPr>
        <w:t>（这里需要加个图，体现用户请求流量的特点）</w:t>
      </w:r>
    </w:p>
    <w:p>
      <w:pPr>
        <w:spacing w:line="400" w:lineRule="exact"/>
        <w:ind w:firstLine="420"/>
        <w:rPr>
          <w:bCs/>
          <w:szCs w:val="21"/>
        </w:rPr>
      </w:pPr>
      <w:r>
        <w:rPr>
          <w:rFonts w:hint="eastAsia"/>
          <w:bCs/>
          <w:szCs w:val="21"/>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rPr>
          <w:bCs/>
          <w:szCs w:val="21"/>
        </w:rPr>
      </w:pPr>
      <w:r>
        <w:rPr>
          <w:rFonts w:hint="eastAsia"/>
          <w:bCs/>
          <w:szCs w:val="21"/>
        </w:rPr>
        <w:t>如图1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spacing w:line="400" w:lineRule="exact"/>
        <w:ind w:firstLine="420"/>
        <w:rPr>
          <w:bCs/>
          <w:szCs w:val="21"/>
        </w:rPr>
      </w:pPr>
      <w:r>
        <w:rPr>
          <w:rFonts w:hint="eastAsia"/>
          <w:bCs/>
          <w:szCs w:val="21"/>
        </w:rPr>
        <w:t>（</w:t>
      </w:r>
      <w:r>
        <w:rPr>
          <w:rFonts w:hint="eastAsia"/>
          <w:bCs/>
          <w:szCs w:val="21"/>
          <w:highlight w:val="yellow"/>
        </w:rPr>
        <w:t>还要补充一下两类时序数据都存在多变量联合特征的问题</w:t>
      </w:r>
      <w:r>
        <w:rPr>
          <w:rFonts w:hint="eastAsia"/>
          <w:bCs/>
          <w:szCs w:val="21"/>
        </w:rPr>
        <w:t>）</w:t>
      </w:r>
    </w:p>
    <w:p>
      <w:pPr>
        <w:ind w:firstLine="420"/>
        <w:jc w:val="center"/>
      </w:pPr>
      <w:r>
        <w:rPr>
          <w:rFonts w:hint="eastAsia"/>
        </w:rPr>
        <w:drawing>
          <wp:inline distT="0" distB="0" distL="114300" distR="114300">
            <wp:extent cx="4233545" cy="1699260"/>
            <wp:effectExtent l="0" t="0" r="14605" b="1524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6"/>
                    <a:stretch>
                      <a:fillRect/>
                    </a:stretch>
                  </pic:blipFill>
                  <pic:spPr>
                    <a:xfrm>
                      <a:off x="0" y="0"/>
                      <a:ext cx="4233545" cy="1699260"/>
                    </a:xfrm>
                    <a:prstGeom prst="rect">
                      <a:avLst/>
                    </a:prstGeom>
                  </pic:spPr>
                </pic:pic>
              </a:graphicData>
            </a:graphic>
          </wp:inline>
        </w:drawing>
      </w:r>
    </w:p>
    <w:p>
      <w:pPr>
        <w:numPr>
          <w:ilvl w:val="255"/>
          <w:numId w:val="0"/>
        </w:numPr>
        <w:jc w:val="center"/>
        <w:rPr>
          <w:sz w:val="18"/>
          <w:szCs w:val="18"/>
        </w:rPr>
      </w:pPr>
      <w:r>
        <w:rPr>
          <w:rFonts w:hint="eastAsia"/>
          <w:sz w:val="18"/>
          <w:szCs w:val="18"/>
        </w:rPr>
        <w:t>（a）短时间跨度内集群负载变化</w:t>
      </w:r>
    </w:p>
    <w:p>
      <w:pPr>
        <w:numPr>
          <w:ilvl w:val="255"/>
          <w:numId w:val="0"/>
        </w:numPr>
        <w:jc w:val="center"/>
        <w:rPr>
          <w:sz w:val="18"/>
          <w:szCs w:val="18"/>
        </w:rPr>
      </w:pPr>
      <w:r>
        <w:rPr>
          <w:rFonts w:hint="eastAsia"/>
        </w:rPr>
        <w:drawing>
          <wp:inline distT="0" distB="0" distL="114300" distR="114300">
            <wp:extent cx="4679950" cy="2160270"/>
            <wp:effectExtent l="0" t="0" r="6350" b="1143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7"/>
                    <a:stretch>
                      <a:fillRect/>
                    </a:stretch>
                  </pic:blipFill>
                  <pic:spPr>
                    <a:xfrm>
                      <a:off x="0" y="0"/>
                      <a:ext cx="4679950" cy="2160270"/>
                    </a:xfrm>
                    <a:prstGeom prst="rect">
                      <a:avLst/>
                    </a:prstGeom>
                  </pic:spPr>
                </pic:pic>
              </a:graphicData>
            </a:graphic>
          </wp:inline>
        </w:drawing>
      </w:r>
    </w:p>
    <w:p>
      <w:pPr>
        <w:numPr>
          <w:ilvl w:val="255"/>
          <w:numId w:val="0"/>
        </w:numPr>
        <w:jc w:val="center"/>
        <w:rPr>
          <w:sz w:val="18"/>
          <w:szCs w:val="18"/>
        </w:rPr>
      </w:pPr>
      <w:r>
        <w:rPr>
          <w:rFonts w:hint="eastAsia"/>
          <w:sz w:val="18"/>
          <w:szCs w:val="18"/>
        </w:rPr>
        <w:t>（b）长时间跨度内集群负载变化</w:t>
      </w:r>
    </w:p>
    <w:p>
      <w:pPr>
        <w:ind w:firstLine="420"/>
        <w:jc w:val="center"/>
      </w:pPr>
      <w:r>
        <w:rPr>
          <w:rFonts w:hint="eastAsia"/>
        </w:rPr>
        <w:t>图1 不同时间跨度内集群负载变化</w:t>
      </w:r>
    </w:p>
    <w:p>
      <w:pPr>
        <w:spacing w:line="400" w:lineRule="exact"/>
        <w:ind w:firstLine="420"/>
        <w:rPr>
          <w:bCs/>
          <w:szCs w:val="21"/>
          <w:highlight w:val="yellow"/>
        </w:rPr>
      </w:pPr>
      <w:r>
        <w:rPr>
          <w:rFonts w:hint="eastAsia"/>
          <w:bCs/>
          <w:szCs w:val="21"/>
          <w:highlight w:val="yellow"/>
        </w:rPr>
        <w:t>强调一下，两种时序流量存在一个共性：短时和长时周期呈现不同的变化特征。--&gt;共用长短时特征提取模块</w:t>
      </w:r>
    </w:p>
    <w:p>
      <w:pPr>
        <w:spacing w:line="400" w:lineRule="exact"/>
        <w:ind w:firstLine="420"/>
        <w:rPr>
          <w:bCs/>
          <w:szCs w:val="21"/>
          <w:highlight w:val="yellow"/>
        </w:rPr>
      </w:pPr>
      <w:r>
        <w:rPr>
          <w:rFonts w:hint="eastAsia"/>
          <w:bCs/>
          <w:szCs w:val="21"/>
          <w:highlight w:val="yellow"/>
        </w:rPr>
        <w:t>。。。</w:t>
      </w:r>
    </w:p>
    <w:p>
      <w:pPr>
        <w:spacing w:line="400" w:lineRule="exact"/>
        <w:ind w:firstLine="420"/>
        <w:rPr>
          <w:bCs/>
          <w:szCs w:val="21"/>
          <w:highlight w:val="yellow"/>
        </w:rPr>
      </w:pPr>
      <w:r>
        <w:rPr>
          <w:rFonts w:hint="eastAsia"/>
          <w:bCs/>
          <w:szCs w:val="21"/>
          <w:highlight w:val="yellow"/>
        </w:rPr>
        <w:t>存在的问题：</w:t>
      </w:r>
    </w:p>
    <w:p>
      <w:pPr>
        <w:spacing w:line="400" w:lineRule="exact"/>
        <w:ind w:firstLine="420"/>
        <w:rPr>
          <w:bCs/>
          <w:szCs w:val="21"/>
        </w:rPr>
      </w:pPr>
      <w:r>
        <w:rPr>
          <w:rFonts w:hint="eastAsia"/>
          <w:bCs/>
          <w:szCs w:val="21"/>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rPr>
          <w:bCs/>
          <w:strike/>
          <w:szCs w:val="21"/>
        </w:rPr>
      </w:pPr>
      <w:r>
        <w:rPr>
          <w:rFonts w:hint="eastAsia"/>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r>
        <w:rPr>
          <w:rFonts w:hint="eastAsia"/>
          <w:bCs/>
          <w:strike/>
          <w:szCs w:val="21"/>
        </w:rPr>
        <w:t>因此，</w:t>
      </w:r>
      <w:r>
        <w:rPr>
          <w:rFonts w:hint="eastAsia"/>
          <w:bCs/>
          <w:strike/>
          <w:szCs w:val="21"/>
          <w:highlight w:val="yellow"/>
        </w:rPr>
        <w:t>本文</w:t>
      </w:r>
      <w:r>
        <w:rPr>
          <w:rFonts w:hint="eastAsia"/>
          <w:bCs/>
          <w:strike/>
          <w:szCs w:val="21"/>
        </w:rPr>
        <w:t>提出利用多变量特征，基于Encoder-Decoder特征提取架构，同时结合注意力机制，以充分挖掘时序数据的长期特征，提高模型长期预测能力。同时，为保证模型的短期预测能力，本文提出在进行特征提取之前，添加一层一维全卷积神经网络（FCN），以更好地挖掘和保留初始时序数据的短期特征，进而提高模型的短期预测能力。</w:t>
      </w:r>
    </w:p>
    <w:p>
      <w:pPr>
        <w:spacing w:line="400" w:lineRule="exact"/>
        <w:ind w:firstLine="420"/>
        <w:rPr>
          <w:bCs/>
          <w:szCs w:val="21"/>
          <w:highlight w:val="yellow"/>
        </w:rPr>
      </w:pPr>
      <w:r>
        <w:rPr>
          <w:rFonts w:hint="eastAsia"/>
          <w:bCs/>
          <w:szCs w:val="21"/>
          <w:highlight w:val="yellow"/>
        </w:rPr>
        <w:t>本章/文的研究工作：</w:t>
      </w:r>
    </w:p>
    <w:p>
      <w:pPr>
        <w:spacing w:line="400" w:lineRule="exact"/>
        <w:ind w:firstLine="420"/>
        <w:rPr>
          <w:bCs/>
          <w:szCs w:val="21"/>
        </w:rPr>
      </w:pPr>
      <w:r>
        <w:rPr>
          <w:rFonts w:hint="eastAsia"/>
          <w:bCs/>
          <w:szCs w:val="21"/>
        </w:rPr>
        <w:t>因此，为解决上述问题，兼顾用户请求流量预测与集群负载预测，提高用户请求和集群负载的预测准确度，本章提出了</w:t>
      </w:r>
      <w:r>
        <w:rPr>
          <w:rFonts w:hint="eastAsia"/>
          <w:bCs/>
          <w:szCs w:val="21"/>
          <w:highlight w:val="yellow"/>
        </w:rPr>
        <w:t>基于加权长短时特征融合的双时序流量预测模型</w:t>
      </w:r>
      <w:r>
        <w:rPr>
          <w:rFonts w:hint="eastAsia"/>
          <w:bCs/>
          <w:szCs w:val="21"/>
        </w:rPr>
        <w:t>。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w:t>
      </w:r>
      <w:r>
        <w:rPr>
          <w:rFonts w:hint="eastAsia"/>
          <w:bCs/>
          <w:szCs w:val="21"/>
          <w:highlight w:val="yellow"/>
        </w:rPr>
        <w:t>点明，具体化这个聚类方法</w:t>
      </w:r>
      <w:r>
        <w:rPr>
          <w:rFonts w:hint="eastAsia"/>
          <w:bCs/>
          <w:szCs w:val="21"/>
        </w:rPr>
        <w:t>）和多变量联合特征选择处理；第二部分分别对两类时序数据进行长短时特征提取与加权融合，并完成时序预测。首先通过一维全卷积短时特征提取模块，利用一维全卷积神经网络（1D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本章的主要研究内容如下：</w:t>
      </w:r>
    </w:p>
    <w:p>
      <w:pPr>
        <w:spacing w:line="400" w:lineRule="exact"/>
        <w:ind w:firstLine="420"/>
        <w:rPr>
          <w:bCs/>
          <w:szCs w:val="21"/>
        </w:rPr>
      </w:pPr>
      <w:r>
        <w:rPr>
          <w:rFonts w:hint="eastAsia"/>
          <w:bCs/>
          <w:szCs w:val="21"/>
        </w:rPr>
        <w:t>1）针对集群中用户请求流量呈现出的特点，本章提出</w:t>
      </w:r>
      <w:r>
        <w:rPr>
          <w:rFonts w:hint="eastAsia"/>
          <w:bCs/>
          <w:szCs w:val="21"/>
          <w:highlight w:val="yellow"/>
        </w:rPr>
        <w:t>一</w:t>
      </w:r>
      <w:r>
        <w:rPr>
          <w:rFonts w:hint="eastAsia"/>
          <w:bCs/>
          <w:szCs w:val="21"/>
        </w:rPr>
        <w:t>基于查询路径优化的DTW时序数据聚类分类方法，利用聚类将用户请求流量序列划分为不同的类别，弥补某些用户请求历史数据少，数据特征不足的问题。同时对DTW进行查询路径优化，解决用户请求时序过长导致DTW聚类耗时长的问题。</w:t>
      </w:r>
      <w:r>
        <w:rPr>
          <w:rFonts w:hint="eastAsia"/>
          <w:bCs/>
          <w:szCs w:val="21"/>
          <w:highlight w:val="yellow"/>
        </w:rPr>
        <w:t>（待完善）</w:t>
      </w:r>
    </w:p>
    <w:p>
      <w:pPr>
        <w:spacing w:line="400" w:lineRule="exact"/>
        <w:ind w:firstLine="420"/>
        <w:rPr>
          <w:bCs/>
          <w:szCs w:val="21"/>
        </w:rPr>
      </w:pPr>
      <w:r>
        <w:rPr>
          <w:rFonts w:hint="eastAsia"/>
          <w:bCs/>
          <w:szCs w:val="21"/>
        </w:rPr>
        <w:t>2）针对集群时序负载呈现出的变化特点，本章提出</w:t>
      </w:r>
      <w:r>
        <w:rPr>
          <w:rFonts w:hint="eastAsia"/>
          <w:bCs/>
          <w:szCs w:val="21"/>
          <w:highlight w:val="yellow"/>
        </w:rPr>
        <w:t>一种基于多变量联合特征的长短时时序负载预测模型</w:t>
      </w:r>
      <w:r>
        <w:rPr>
          <w:rFonts w:hint="eastAsia"/>
          <w:bCs/>
          <w:szCs w:val="21"/>
        </w:rPr>
        <w:t>，通过多变量联合特征预测和注意力加权长短时特征融合方法，提高模型的负载预测能力，同时兼顾模型的长时预测和短时预测准确度。</w:t>
      </w:r>
    </w:p>
    <w:p>
      <w:pPr>
        <w:spacing w:line="400" w:lineRule="exact"/>
        <w:ind w:firstLine="420"/>
        <w:rPr>
          <w:bCs/>
          <w:strike/>
          <w:szCs w:val="21"/>
        </w:rPr>
      </w:pPr>
      <w:r>
        <w:rPr>
          <w:rFonts w:hint="eastAsia"/>
          <w:bCs/>
          <w:strike/>
          <w:szCs w:val="21"/>
        </w:rPr>
        <w:t>2）基于集群中不同负载资源之间存在相互影响和作用关系这一现状，本文提出多变量联合特征预测，即联合多个资源变量的特征对某一目标资源变量进行预测。该方法可以充分利用不同资源变量的时序特征以及它们之间的作用关系，以提高目标资源变量的预测准确度。</w:t>
      </w:r>
    </w:p>
    <w:p>
      <w:pPr>
        <w:spacing w:line="400" w:lineRule="exact"/>
        <w:ind w:firstLine="420"/>
        <w:rPr>
          <w:bCs/>
          <w:szCs w:val="21"/>
        </w:rPr>
      </w:pPr>
      <w:r>
        <w:rPr>
          <w:rFonts w:hint="eastAsia"/>
          <w:bCs/>
          <w:szCs w:val="21"/>
        </w:rPr>
        <w:t>3）针对集群场景下短期时序预测方面存在的不足，同时增强模型长期预测能力，本章提出注意力加权长短时特征融合方法，以兼顾长期预测和短期预测。针对现有方法在负载短期预测方面存在的不足，本文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rPr>
          <w:bCs/>
          <w:szCs w:val="21"/>
        </w:rPr>
      </w:pPr>
      <w:r>
        <w:rPr>
          <w:rFonts w:hint="eastAsia"/>
          <w:bCs/>
          <w:szCs w:val="21"/>
        </w:rPr>
        <w:t xml:space="preserve">3.2 </w:t>
      </w:r>
      <w:r>
        <w:rPr>
          <w:rFonts w:hint="eastAsia"/>
          <w:bCs/>
          <w:szCs w:val="21"/>
          <w:highlight w:val="yellow"/>
        </w:rPr>
        <w:t>基于加权长短时特征融合的双时序流量预测模型</w:t>
      </w:r>
      <w:r>
        <w:rPr>
          <w:rFonts w:hint="eastAsia"/>
          <w:bCs/>
          <w:szCs w:val="21"/>
        </w:rPr>
        <w:t>框架</w:t>
      </w:r>
    </w:p>
    <w:p>
      <w:pPr>
        <w:spacing w:line="400" w:lineRule="exact"/>
        <w:ind w:firstLine="420"/>
        <w:rPr>
          <w:bCs/>
          <w:szCs w:val="21"/>
        </w:rPr>
      </w:pPr>
      <w:r>
        <w:rPr>
          <w:rFonts w:hint="eastAsia"/>
          <w:bCs/>
          <w:szCs w:val="21"/>
        </w:rPr>
        <w:t>本章深入研究了基于查询路径优化的DTW时序数据聚类技术、多变量联合特征选择技术、基于注意力机制的加权长短时特征融合技术等，进而提出一种基于加权长短时特征融合的双时序流量预测模型。该模型首先分别利用基于查询路径优化的DTW时序数据聚类技术和多变量联合特征选择技术对用户请求流量和集群负载流量进行特征提取前的</w:t>
      </w:r>
      <w:r>
        <w:rPr>
          <w:rFonts w:hint="eastAsia"/>
          <w:bCs/>
          <w:szCs w:val="21"/>
          <w:highlight w:val="yellow"/>
        </w:rPr>
        <w:t>定向处理</w:t>
      </w:r>
      <w:r>
        <w:rPr>
          <w:rFonts w:hint="eastAsia"/>
          <w:bCs/>
          <w:szCs w:val="21"/>
        </w:rPr>
        <w:t>，确定出用户请求序列所属的用户请求类型以及确定</w:t>
      </w:r>
      <w:r>
        <w:rPr>
          <w:rFonts w:hint="eastAsia"/>
          <w:bCs/>
          <w:szCs w:val="21"/>
          <w:highlight w:val="yellow"/>
        </w:rPr>
        <w:t>源特征和目的特征。</w:t>
      </w:r>
      <w:r>
        <w:rPr>
          <w:rFonts w:hint="eastAsia"/>
          <w:bCs/>
          <w:szCs w:val="21"/>
        </w:rPr>
        <w:t>然后利用基于注意力机制的加权长短时特征融合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rPr>
        <w:t>图x.x</w:t>
      </w:r>
      <w:r>
        <w:rPr>
          <w:rFonts w:hint="eastAsia"/>
          <w:bCs/>
          <w:szCs w:val="21"/>
        </w:rPr>
        <w:t>所示：</w:t>
      </w:r>
    </w:p>
    <w:p>
      <w:pPr>
        <w:ind w:firstLine="420"/>
        <w:rPr>
          <w:bCs/>
          <w:szCs w:val="21"/>
        </w:rPr>
      </w:pPr>
      <w:r>
        <w:rPr>
          <w:rFonts w:hint="eastAsia"/>
          <w:bCs/>
          <w:szCs w:val="21"/>
        </w:rPr>
        <w:drawing>
          <wp:inline distT="0" distB="0" distL="114300" distR="114300">
            <wp:extent cx="5274310" cy="3955415"/>
            <wp:effectExtent l="0" t="0" r="2540" b="6985"/>
            <wp:docPr id="2" name="图片 2" descr="第三张研究点一的模型框架"/>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第三张研究点一的模型框架"/>
                    <pic:cNvPicPr>
                      <a:picLocks noChangeAspect="true"/>
                    </pic:cNvPicPr>
                  </pic:nvPicPr>
                  <pic:blipFill>
                    <a:blip r:embed="rId8"/>
                    <a:stretch>
                      <a:fillRect/>
                    </a:stretch>
                  </pic:blipFill>
                  <pic:spPr>
                    <a:xfrm>
                      <a:off x="0" y="0"/>
                      <a:ext cx="5274310" cy="3955415"/>
                    </a:xfrm>
                    <a:prstGeom prst="rect">
                      <a:avLst/>
                    </a:prstGeom>
                  </pic:spPr>
                </pic:pic>
              </a:graphicData>
            </a:graphic>
          </wp:inline>
        </w:drawing>
      </w:r>
    </w:p>
    <w:p>
      <w:pPr>
        <w:spacing w:line="400" w:lineRule="exact"/>
        <w:ind w:firstLine="420"/>
        <w:rPr>
          <w:bCs/>
          <w:szCs w:val="21"/>
          <w:highlight w:val="yellow"/>
        </w:rPr>
      </w:pPr>
      <w:r>
        <w:rPr>
          <w:rFonts w:hint="eastAsia"/>
          <w:bCs/>
          <w:szCs w:val="21"/>
          <w:highlight w:val="yellow"/>
        </w:rPr>
        <w:t>图3.2 基于多源健康感知数据动静态关系融合的疾病诊断模型框架</w:t>
      </w:r>
    </w:p>
    <w:p>
      <w:pPr>
        <w:numPr>
          <w:ilvl w:val="0"/>
          <w:numId w:val="6"/>
        </w:numPr>
        <w:spacing w:line="400" w:lineRule="exact"/>
        <w:ind w:firstLine="420"/>
        <w:rPr>
          <w:bCs/>
          <w:szCs w:val="21"/>
        </w:rPr>
      </w:pPr>
      <w:r>
        <w:rPr>
          <w:rFonts w:hint="eastAsia"/>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6"/>
        </w:numPr>
        <w:spacing w:line="400" w:lineRule="exact"/>
        <w:ind w:firstLine="420"/>
        <w:rPr>
          <w:bCs/>
          <w:szCs w:val="21"/>
        </w:rPr>
      </w:pPr>
      <w:r>
        <w:rPr>
          <w:rFonts w:hint="eastAsia"/>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6"/>
        </w:numPr>
        <w:spacing w:line="400" w:lineRule="exact"/>
        <w:ind w:firstLine="420"/>
        <w:rPr>
          <w:bCs/>
          <w:szCs w:val="21"/>
        </w:rPr>
      </w:pPr>
      <w:r>
        <w:rPr>
          <w:rFonts w:hint="eastAsia"/>
          <w:bCs/>
          <w:szCs w:val="21"/>
        </w:rPr>
        <w:t>长短时特征提取与加权融合处理过程中，为了</w:t>
      </w:r>
      <w:r>
        <w:rPr>
          <w:rFonts w:hint="eastAsia"/>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hint="eastAsia"/>
          <w:bCs/>
          <w:szCs w:val="21"/>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6"/>
        </w:numPr>
        <w:spacing w:line="400" w:lineRule="exact"/>
        <w:ind w:firstLine="420"/>
        <w:rPr>
          <w:bCs/>
          <w:szCs w:val="21"/>
        </w:rPr>
      </w:pPr>
      <w:r>
        <w:rPr>
          <w:rFonts w:hint="eastAsia"/>
          <w:bCs/>
          <w:szCs w:val="21"/>
        </w:rPr>
        <w:t>最后，LSTM解码预测负责对加权长短时融合特征向量进行解码和预测。LSTM解码器</w:t>
      </w:r>
      <w:r>
        <w:rPr>
          <w:rFonts w:hint="eastAsia"/>
        </w:rPr>
        <w:t>将经特征融合处理得到的加权长短时融合特征向量依次输入解码器，依次得到每一时刻的解码值。加权长短时特征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r>
        <w:rPr>
          <w:rFonts w:hint="eastAsia"/>
          <w:highlight w:val="yellow"/>
        </w:rPr>
        <w:t>待优化，解码与预测output层结合</w:t>
      </w:r>
      <w:r>
        <w:rPr>
          <w:rFonts w:hint="eastAsia"/>
        </w:rPr>
        <w:t>）</w:t>
      </w:r>
    </w:p>
    <w:p>
      <w:pPr>
        <w:spacing w:line="400" w:lineRule="exact"/>
        <w:rPr>
          <w:bCs/>
          <w:szCs w:val="21"/>
        </w:rPr>
      </w:pPr>
      <w:r>
        <w:rPr>
          <w:rFonts w:hint="eastAsia"/>
          <w:bCs/>
          <w:szCs w:val="21"/>
        </w:rPr>
        <w:t xml:space="preserve">3.3 </w:t>
      </w:r>
      <w:r>
        <w:rPr>
          <w:rFonts w:hint="eastAsia"/>
          <w:bCs/>
          <w:szCs w:val="21"/>
          <w:highlight w:val="yellow"/>
        </w:rPr>
        <w:t>基于加权长短时特征融合的双时序流量预测模型</w:t>
      </w:r>
      <w:r>
        <w:rPr>
          <w:rFonts w:hint="eastAsia"/>
          <w:bCs/>
          <w:szCs w:val="21"/>
        </w:rPr>
        <w:t>实现</w:t>
      </w:r>
    </w:p>
    <w:p>
      <w:pPr>
        <w:spacing w:line="400" w:lineRule="exact"/>
        <w:rPr>
          <w:bCs/>
          <w:szCs w:val="21"/>
        </w:rPr>
      </w:pPr>
      <w:r>
        <w:rPr>
          <w:rFonts w:hint="eastAsia"/>
          <w:bCs/>
          <w:szCs w:val="21"/>
        </w:rPr>
        <w:t>3.3.1 双时序数据预处理（</w:t>
      </w:r>
      <w:r>
        <w:rPr>
          <w:rFonts w:hint="eastAsia"/>
          <w:bCs/>
          <w:szCs w:val="21"/>
          <w:highlight w:val="yellow"/>
        </w:rPr>
        <w:t>待优化</w:t>
      </w:r>
      <w:r>
        <w:rPr>
          <w:rFonts w:hint="eastAsia"/>
          <w:bCs/>
          <w:szCs w:val="21"/>
        </w:rPr>
        <w:t>）</w:t>
      </w:r>
    </w:p>
    <w:p>
      <w:pPr>
        <w:spacing w:line="400" w:lineRule="exact"/>
        <w:rPr>
          <w:bCs/>
          <w:szCs w:val="21"/>
          <w:highlight w:val="yellow"/>
        </w:rPr>
      </w:pPr>
      <w:r>
        <w:rPr>
          <w:rFonts w:hint="eastAsia"/>
          <w:bCs/>
          <w:szCs w:val="21"/>
          <w:highlight w:val="yellow"/>
        </w:rPr>
        <w:t>1）基于查询路径优化的DTW用户请求时序数据聚类</w:t>
      </w:r>
    </w:p>
    <w:p>
      <w:pPr>
        <w:numPr>
          <w:ilvl w:val="0"/>
          <w:numId w:val="7"/>
        </w:numPr>
        <w:spacing w:line="400" w:lineRule="exact"/>
        <w:rPr>
          <w:bCs/>
          <w:szCs w:val="21"/>
          <w:highlight w:val="yellow"/>
        </w:rPr>
      </w:pPr>
      <w:r>
        <w:rPr>
          <w:rFonts w:hint="eastAsia"/>
          <w:bCs/>
          <w:szCs w:val="21"/>
          <w:highlight w:val="yellow"/>
        </w:rPr>
        <w:t>传统DTW算法</w:t>
      </w:r>
    </w:p>
    <w:p>
      <w:pPr>
        <w:spacing w:line="400" w:lineRule="exact"/>
        <w:ind w:firstLine="420"/>
        <w:rPr>
          <w:bCs/>
          <w:szCs w:val="21"/>
        </w:rPr>
      </w:pPr>
      <w:r>
        <w:rPr>
          <w:rFonts w:hint="eastAsia"/>
          <w:bCs/>
          <w:szCs w:val="21"/>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p>
    <w:p>
      <w:pPr>
        <w:spacing w:line="400" w:lineRule="exact"/>
        <w:ind w:firstLine="420"/>
        <w:rPr>
          <w:bCs/>
          <w:szCs w:val="21"/>
        </w:rPr>
      </w:pPr>
      <w:r>
        <w:rPr>
          <w:rFonts w:hint="eastAsia"/>
          <w:bCs/>
          <w:szCs w:val="21"/>
        </w:rPr>
        <w:t>该算法定义如下。</w:t>
      </w:r>
    </w:p>
    <w:p>
      <w:pPr>
        <w:spacing w:line="400" w:lineRule="exact"/>
        <w:ind w:firstLine="420"/>
        <w:rPr>
          <w:bCs/>
          <w:szCs w:val="21"/>
        </w:rPr>
      </w:pPr>
      <w:r>
        <w:rPr>
          <w:rFonts w:hint="eastAsia"/>
          <w:bCs/>
          <w:szCs w:val="21"/>
        </w:rPr>
        <w:t>两时序序列</w:t>
      </w:r>
      <w:r>
        <w:rPr>
          <w:rFonts w:hint="eastAsia"/>
          <w:bCs/>
          <w:szCs w:val="21"/>
          <w:highlight w:val="yellow"/>
        </w:rPr>
        <w:t>X和Y</w:t>
      </w:r>
      <w:r>
        <w:rPr>
          <w:rFonts w:hint="eastAsia"/>
          <w:bCs/>
          <w:szCs w:val="21"/>
        </w:rPr>
        <w:t>长度分别为</w:t>
      </w:r>
      <w:r>
        <w:rPr>
          <w:rFonts w:hint="eastAsia"/>
          <w:bCs/>
          <w:szCs w:val="21"/>
          <w:highlight w:val="yellow"/>
        </w:rPr>
        <w:t>m、n，</w:t>
      </w:r>
      <w:r>
        <w:rPr>
          <w:rFonts w:hint="eastAsia"/>
          <w:bCs/>
          <w:szCs w:val="21"/>
        </w:rPr>
        <w:t>其定义如下：</w:t>
      </w:r>
    </w:p>
    <w:p>
      <w:pPr>
        <w:ind w:firstLine="420"/>
        <w:rPr>
          <w:bCs/>
          <w:szCs w:val="21"/>
        </w:rPr>
      </w:pPr>
      <w:r>
        <w:rPr>
          <w:bCs/>
          <w:szCs w:val="21"/>
        </w:rPr>
        <w:drawing>
          <wp:inline distT="0" distB="0" distL="114300" distR="114300">
            <wp:extent cx="2638425" cy="790575"/>
            <wp:effectExtent l="0" t="0" r="9525" b="9525"/>
            <wp:docPr id="8" name="图片 8" descr="选区_4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选区_415"/>
                    <pic:cNvPicPr>
                      <a:picLocks noChangeAspect="true"/>
                    </pic:cNvPicPr>
                  </pic:nvPicPr>
                  <pic:blipFill>
                    <a:blip r:embed="rId9"/>
                    <a:stretch>
                      <a:fillRect/>
                    </a:stretch>
                  </pic:blipFill>
                  <pic:spPr>
                    <a:xfrm>
                      <a:off x="0" y="0"/>
                      <a:ext cx="2638425" cy="790575"/>
                    </a:xfrm>
                    <a:prstGeom prst="rect">
                      <a:avLst/>
                    </a:prstGeom>
                  </pic:spPr>
                </pic:pic>
              </a:graphicData>
            </a:graphic>
          </wp:inline>
        </w:drawing>
      </w:r>
    </w:p>
    <w:p>
      <w:pPr>
        <w:ind w:firstLine="420"/>
        <w:rPr>
          <w:bCs/>
          <w:szCs w:val="21"/>
        </w:rPr>
      </w:pPr>
      <w:r>
        <w:rPr>
          <w:rFonts w:hint="eastAsia"/>
          <w:bCs/>
          <w:szCs w:val="21"/>
        </w:rPr>
        <w:t>由时序X和Y可构成一个m*n的矩阵，其中点(i,j)代表点xi与yj的之间的对齐度。</w:t>
      </w:r>
    </w:p>
    <w:p>
      <w:pPr>
        <w:ind w:firstLine="420"/>
        <w:rPr>
          <w:bCs/>
          <w:szCs w:val="21"/>
        </w:rPr>
      </w:pPr>
      <w:r>
        <w:rPr>
          <w:rFonts w:hint="eastAsia"/>
          <w:bCs/>
          <w:szCs w:val="21"/>
        </w:rPr>
        <w:t>该算法通过寻找一条序列X与Y之间的最优规整路径W以最小化两时序序列之间的距离，W为矩阵中的点的集合。其计算过程如下。</w:t>
      </w:r>
    </w:p>
    <w:p>
      <w:pPr>
        <w:ind w:firstLine="420"/>
        <w:rPr>
          <w:bCs/>
          <w:szCs w:val="21"/>
        </w:rPr>
      </w:pPr>
      <w:r>
        <w:rPr>
          <w:bCs/>
          <w:szCs w:val="21"/>
        </w:rPr>
        <w:drawing>
          <wp:inline distT="0" distB="0" distL="114300" distR="114300">
            <wp:extent cx="5271770" cy="466725"/>
            <wp:effectExtent l="0" t="0" r="5080" b="9525"/>
            <wp:docPr id="10" name="图片 10" descr="选区_4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选区_417"/>
                    <pic:cNvPicPr>
                      <a:picLocks noChangeAspect="true"/>
                    </pic:cNvPicPr>
                  </pic:nvPicPr>
                  <pic:blipFill>
                    <a:blip r:embed="rId10"/>
                    <a:stretch>
                      <a:fillRect/>
                    </a:stretch>
                  </pic:blipFill>
                  <pic:spPr>
                    <a:xfrm>
                      <a:off x="0" y="0"/>
                      <a:ext cx="5271770" cy="466725"/>
                    </a:xfrm>
                    <a:prstGeom prst="rect">
                      <a:avLst/>
                    </a:prstGeom>
                  </pic:spPr>
                </pic:pic>
              </a:graphicData>
            </a:graphic>
          </wp:inline>
        </w:drawing>
      </w:r>
    </w:p>
    <w:p>
      <w:pPr>
        <w:ind w:left="420" w:firstLine="420"/>
        <w:rPr>
          <w:bCs/>
          <w:szCs w:val="21"/>
        </w:rPr>
      </w:pPr>
      <w:r>
        <w:rPr>
          <w:rFonts w:hint="eastAsia"/>
          <w:bCs/>
          <w:szCs w:val="21"/>
        </w:rPr>
        <w:t>其中，d为欧氏距离，</w:t>
      </w:r>
      <w:r>
        <w:rPr>
          <w:bCs/>
          <w:szCs w:val="21"/>
        </w:rPr>
        <w:drawing>
          <wp:inline distT="0" distB="0" distL="114300" distR="114300">
            <wp:extent cx="2705100" cy="438150"/>
            <wp:effectExtent l="0" t="0" r="0" b="0"/>
            <wp:docPr id="13" name="图片 13" descr="选区_4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选区_418"/>
                    <pic:cNvPicPr>
                      <a:picLocks noChangeAspect="true"/>
                    </pic:cNvPicPr>
                  </pic:nvPicPr>
                  <pic:blipFill>
                    <a:blip r:embed="rId11"/>
                    <a:stretch>
                      <a:fillRect/>
                    </a:stretch>
                  </pic:blipFill>
                  <pic:spPr>
                    <a:xfrm>
                      <a:off x="0" y="0"/>
                      <a:ext cx="2705100" cy="438150"/>
                    </a:xfrm>
                    <a:prstGeom prst="rect">
                      <a:avLst/>
                    </a:prstGeom>
                  </pic:spPr>
                </pic:pic>
              </a:graphicData>
            </a:graphic>
          </wp:inline>
        </w:drawing>
      </w:r>
      <w:r>
        <w:rPr>
          <w:rFonts w:hint="eastAsia"/>
          <w:bCs/>
          <w:szCs w:val="21"/>
        </w:rPr>
        <w:t>。</w:t>
      </w:r>
    </w:p>
    <w:p>
      <w:pPr>
        <w:ind w:left="420" w:firstLine="420"/>
        <w:rPr>
          <w:bCs/>
          <w:szCs w:val="21"/>
        </w:rPr>
      </w:pPr>
      <w:r>
        <w:rPr>
          <w:rFonts w:hint="eastAsia"/>
          <w:bCs/>
          <w:szCs w:val="21"/>
        </w:rPr>
        <w:t>整体路径距离为：</w:t>
      </w:r>
    </w:p>
    <w:p>
      <w:pPr>
        <w:ind w:left="420" w:firstLine="420"/>
        <w:rPr>
          <w:bCs/>
          <w:szCs w:val="21"/>
        </w:rPr>
      </w:pPr>
      <w:r>
        <w:rPr>
          <w:rFonts w:hint="eastAsia"/>
          <w:bCs/>
          <w:szCs w:val="21"/>
        </w:rPr>
        <w:drawing>
          <wp:inline distT="0" distB="0" distL="114300" distR="114300">
            <wp:extent cx="1781175" cy="419100"/>
            <wp:effectExtent l="0" t="0" r="9525" b="0"/>
            <wp:docPr id="14" name="图片 14" descr="选区_4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选区_419"/>
                    <pic:cNvPicPr>
                      <a:picLocks noChangeAspect="true"/>
                    </pic:cNvPicPr>
                  </pic:nvPicPr>
                  <pic:blipFill>
                    <a:blip r:embed="rId12"/>
                    <a:stretch>
                      <a:fillRect/>
                    </a:stretch>
                  </pic:blipFill>
                  <pic:spPr>
                    <a:xfrm>
                      <a:off x="0" y="0"/>
                      <a:ext cx="1781175" cy="419100"/>
                    </a:xfrm>
                    <a:prstGeom prst="rect">
                      <a:avLst/>
                    </a:prstGeom>
                  </pic:spPr>
                </pic:pic>
              </a:graphicData>
            </a:graphic>
          </wp:inline>
        </w:drawing>
      </w:r>
    </w:p>
    <w:p>
      <w:pPr>
        <w:ind w:left="420" w:firstLine="420"/>
        <w:rPr>
          <w:bCs/>
          <w:szCs w:val="21"/>
        </w:rPr>
      </w:pPr>
      <w:r>
        <w:rPr>
          <w:rFonts w:hint="eastAsia"/>
          <w:bCs/>
          <w:szCs w:val="21"/>
        </w:rPr>
        <w:t>该规整路径W的计算基于动态规划思想，为提高路径优化效率，该规整路径W存在如下约束条件。</w:t>
      </w:r>
    </w:p>
    <w:p>
      <w:pPr>
        <w:numPr>
          <w:ilvl w:val="0"/>
          <w:numId w:val="8"/>
        </w:numPr>
        <w:ind w:left="420" w:firstLine="420"/>
        <w:rPr>
          <w:bCs/>
          <w:szCs w:val="21"/>
        </w:rPr>
      </w:pPr>
      <w:r>
        <w:rPr>
          <w:rFonts w:hint="eastAsia"/>
          <w:bCs/>
          <w:szCs w:val="21"/>
        </w:rPr>
        <w:t>边界约束，该条件约束确保扭曲路径从两个信号的起点开始，并以其端点结束。</w:t>
      </w:r>
    </w:p>
    <w:p>
      <w:pPr>
        <w:ind w:left="840"/>
        <w:rPr>
          <w:bCs/>
          <w:szCs w:val="21"/>
        </w:rPr>
      </w:pPr>
      <w:r>
        <w:rPr>
          <w:rFonts w:hint="eastAsia"/>
          <w:bCs/>
          <w:szCs w:val="21"/>
        </w:rPr>
        <w:drawing>
          <wp:inline distT="0" distB="0" distL="114300" distR="114300">
            <wp:extent cx="4000500" cy="600075"/>
            <wp:effectExtent l="0" t="0" r="0" b="9525"/>
            <wp:docPr id="15" name="图片 15" descr="选区_4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选区_420"/>
                    <pic:cNvPicPr>
                      <a:picLocks noChangeAspect="true"/>
                    </pic:cNvPicPr>
                  </pic:nvPicPr>
                  <pic:blipFill>
                    <a:blip r:embed="rId13"/>
                    <a:stretch>
                      <a:fillRect/>
                    </a:stretch>
                  </pic:blipFill>
                  <pic:spPr>
                    <a:xfrm>
                      <a:off x="0" y="0"/>
                      <a:ext cx="4000500" cy="600075"/>
                    </a:xfrm>
                    <a:prstGeom prst="rect">
                      <a:avLst/>
                    </a:prstGeom>
                  </pic:spPr>
                </pic:pic>
              </a:graphicData>
            </a:graphic>
          </wp:inline>
        </w:drawing>
      </w:r>
    </w:p>
    <w:p>
      <w:pPr>
        <w:numPr>
          <w:ilvl w:val="0"/>
          <w:numId w:val="8"/>
        </w:numPr>
        <w:ind w:left="420" w:firstLine="420"/>
        <w:rPr>
          <w:bCs/>
          <w:szCs w:val="21"/>
        </w:rPr>
      </w:pPr>
      <w:r>
        <w:rPr>
          <w:rFonts w:hint="eastAsia"/>
          <w:bCs/>
          <w:szCs w:val="21"/>
        </w:rPr>
        <w:t>单调性约束，该条件保留点的时间顺序（不返回时间）。</w:t>
      </w:r>
    </w:p>
    <w:p>
      <w:pPr>
        <w:ind w:left="420" w:firstLine="420"/>
        <w:rPr>
          <w:bCs/>
          <w:szCs w:val="21"/>
        </w:rPr>
      </w:pPr>
      <w:r>
        <w:rPr>
          <w:bCs/>
          <w:szCs w:val="21"/>
        </w:rPr>
        <w:drawing>
          <wp:inline distT="0" distB="0" distL="114300" distR="114300">
            <wp:extent cx="2743200" cy="552450"/>
            <wp:effectExtent l="0" t="0" r="0" b="0"/>
            <wp:docPr id="16" name="图片 16" descr="选区_4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选区_421"/>
                    <pic:cNvPicPr>
                      <a:picLocks noChangeAspect="true"/>
                    </pic:cNvPicPr>
                  </pic:nvPicPr>
                  <pic:blipFill>
                    <a:blip r:embed="rId14"/>
                    <a:stretch>
                      <a:fillRect/>
                    </a:stretch>
                  </pic:blipFill>
                  <pic:spPr>
                    <a:xfrm>
                      <a:off x="0" y="0"/>
                      <a:ext cx="2743200" cy="552450"/>
                    </a:xfrm>
                    <a:prstGeom prst="rect">
                      <a:avLst/>
                    </a:prstGeom>
                  </pic:spPr>
                </pic:pic>
              </a:graphicData>
            </a:graphic>
          </wp:inline>
        </w:drawing>
      </w:r>
    </w:p>
    <w:p>
      <w:pPr>
        <w:numPr>
          <w:ilvl w:val="0"/>
          <w:numId w:val="8"/>
        </w:numPr>
        <w:ind w:left="420" w:firstLine="420"/>
        <w:rPr>
          <w:bCs/>
          <w:szCs w:val="21"/>
        </w:rPr>
      </w:pPr>
      <w:r>
        <w:rPr>
          <w:rFonts w:hint="eastAsia"/>
          <w:bCs/>
          <w:szCs w:val="21"/>
        </w:rPr>
        <w:t xml:space="preserve">连续性约束， 该条件将路径过渡限制到相邻时间点（而不是时间跳跃）。 </w:t>
      </w:r>
    </w:p>
    <w:p>
      <w:pPr>
        <w:ind w:left="840"/>
        <w:rPr>
          <w:bCs/>
          <w:szCs w:val="21"/>
        </w:rPr>
      </w:pPr>
      <w:r>
        <w:rPr>
          <w:rFonts w:hint="eastAsia"/>
          <w:bCs/>
          <w:szCs w:val="21"/>
        </w:rPr>
        <w:drawing>
          <wp:inline distT="0" distB="0" distL="114300" distR="114300">
            <wp:extent cx="3676650" cy="447675"/>
            <wp:effectExtent l="0" t="0" r="0" b="9525"/>
            <wp:docPr id="17" name="图片 17" descr="选区_4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选区_423"/>
                    <pic:cNvPicPr>
                      <a:picLocks noChangeAspect="true"/>
                    </pic:cNvPicPr>
                  </pic:nvPicPr>
                  <pic:blipFill>
                    <a:blip r:embed="rId15"/>
                    <a:stretch>
                      <a:fillRect/>
                    </a:stretch>
                  </pic:blipFill>
                  <pic:spPr>
                    <a:xfrm>
                      <a:off x="0" y="0"/>
                      <a:ext cx="3676650" cy="447675"/>
                    </a:xfrm>
                    <a:prstGeom prst="rect">
                      <a:avLst/>
                    </a:prstGeom>
                  </pic:spPr>
                </pic:pic>
              </a:graphicData>
            </a:graphic>
          </wp:inline>
        </w:drawing>
      </w:r>
    </w:p>
    <w:p>
      <w:pPr>
        <w:ind w:left="420" w:firstLine="420"/>
        <w:rPr>
          <w:bCs/>
          <w:szCs w:val="21"/>
        </w:rPr>
      </w:pPr>
      <w:r>
        <w:rPr>
          <w:rFonts w:hint="eastAsia"/>
          <w:bCs/>
          <w:szCs w:val="21"/>
        </w:rPr>
        <w:t>总结来说，一条合理的规整路径W需满足以下约束条件。</w:t>
      </w:r>
    </w:p>
    <w:p>
      <w:pPr>
        <w:ind w:left="420" w:firstLine="420"/>
        <w:rPr>
          <w:bCs/>
          <w:szCs w:val="21"/>
          <w:highlight w:val="yellow"/>
        </w:rPr>
      </w:pPr>
      <w:r>
        <w:rPr>
          <w:rFonts w:hint="eastAsia"/>
          <w:bCs/>
          <w:szCs w:val="21"/>
          <w:highlight w:val="yellow"/>
        </w:rPr>
        <w:drawing>
          <wp:inline distT="0" distB="0" distL="114300" distR="114300">
            <wp:extent cx="5270500" cy="3671570"/>
            <wp:effectExtent l="0" t="0" r="6350" b="5080"/>
            <wp:docPr id="7" name="图片 7" descr="选区_4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选区_414"/>
                    <pic:cNvPicPr>
                      <a:picLocks noChangeAspect="true"/>
                    </pic:cNvPicPr>
                  </pic:nvPicPr>
                  <pic:blipFill>
                    <a:blip r:embed="rId16"/>
                    <a:stretch>
                      <a:fillRect/>
                    </a:stretch>
                  </pic:blipFill>
                  <pic:spPr>
                    <a:xfrm>
                      <a:off x="0" y="0"/>
                      <a:ext cx="5270500" cy="3671570"/>
                    </a:xfrm>
                    <a:prstGeom prst="rect">
                      <a:avLst/>
                    </a:prstGeom>
                  </pic:spPr>
                </pic:pic>
              </a:graphicData>
            </a:graphic>
          </wp:inline>
        </w:drawing>
      </w:r>
      <w:r>
        <w:rPr>
          <w:bCs/>
          <w:szCs w:val="21"/>
        </w:rPr>
        <w:drawing>
          <wp:inline distT="0" distB="0" distL="114300" distR="114300">
            <wp:extent cx="4619625" cy="1038225"/>
            <wp:effectExtent l="0" t="0" r="9525" b="9525"/>
            <wp:docPr id="18" name="图片 18" descr="选区_4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选区_424"/>
                    <pic:cNvPicPr>
                      <a:picLocks noChangeAspect="true"/>
                    </pic:cNvPicPr>
                  </pic:nvPicPr>
                  <pic:blipFill>
                    <a:blip r:embed="rId17"/>
                    <a:stretch>
                      <a:fillRect/>
                    </a:stretch>
                  </pic:blipFill>
                  <pic:spPr>
                    <a:xfrm>
                      <a:off x="0" y="0"/>
                      <a:ext cx="4619625" cy="1038225"/>
                    </a:xfrm>
                    <a:prstGeom prst="rect">
                      <a:avLst/>
                    </a:prstGeom>
                  </pic:spPr>
                </pic:pic>
              </a:graphicData>
            </a:graphic>
          </wp:inline>
        </w:drawing>
      </w:r>
    </w:p>
    <w:p>
      <w:pPr>
        <w:numPr>
          <w:ilvl w:val="0"/>
          <w:numId w:val="7"/>
        </w:numPr>
        <w:spacing w:line="400" w:lineRule="exact"/>
        <w:rPr>
          <w:bCs/>
          <w:szCs w:val="21"/>
          <w:highlight w:val="yellow"/>
        </w:rPr>
      </w:pPr>
      <w:r>
        <w:rPr>
          <w:rFonts w:hint="eastAsia"/>
          <w:bCs/>
          <w:szCs w:val="21"/>
          <w:highlight w:val="yellow"/>
        </w:rPr>
        <w:t>基于路径查询优化的DTW算法</w:t>
      </w:r>
    </w:p>
    <w:p>
      <w:pPr>
        <w:spacing w:line="400" w:lineRule="exact"/>
        <w:ind w:firstLine="420"/>
        <w:rPr>
          <w:bCs/>
          <w:szCs w:val="21"/>
        </w:rPr>
      </w:pPr>
      <w:r>
        <w:rPr>
          <w:rFonts w:hint="eastAsia"/>
          <w:bCs/>
          <w:szCs w:val="21"/>
        </w:rPr>
        <w:t>针对DTW规整路径优化问题，很多文献做了大量工作。为了减少路径探索过程中不必要的检索，文献</w:t>
      </w:r>
      <w:r>
        <w:rPr>
          <w:rFonts w:hint="eastAsia"/>
          <w:bCs/>
          <w:szCs w:val="21"/>
          <w:highlight w:val="yellow"/>
        </w:rPr>
        <w:t>[x]</w:t>
      </w:r>
      <w:r>
        <w:rPr>
          <w:rFonts w:hint="eastAsia"/>
          <w:bCs/>
          <w:szCs w:val="21"/>
        </w:rPr>
        <w:t>提出将查询路径W限制在斜率为1/2到2之间的平行四边形内。如</w:t>
      </w:r>
      <w:r>
        <w:rPr>
          <w:rFonts w:hint="eastAsia"/>
          <w:bCs/>
          <w:szCs w:val="21"/>
          <w:highlight w:val="yellow"/>
        </w:rPr>
        <w:t>图x.x</w:t>
      </w:r>
      <w:r>
        <w:rPr>
          <w:rFonts w:hint="eastAsia"/>
          <w:bCs/>
          <w:szCs w:val="21"/>
        </w:rPr>
        <w:t>所示，m和n（</w:t>
      </w:r>
      <w:r>
        <w:rPr>
          <w:rFonts w:hint="eastAsia"/>
          <w:bCs/>
          <w:szCs w:val="21"/>
          <w:highlight w:val="yellow"/>
        </w:rPr>
        <w:t>图修改为X和Y，与上文定义对应</w:t>
      </w:r>
      <w:r>
        <w:rPr>
          <w:rFonts w:hint="eastAsia"/>
          <w:bCs/>
          <w:szCs w:val="21"/>
        </w:rPr>
        <w:t>）为两个不同的时序序列，OABC为平行四边形。已知OA和OC的斜率分别为2、1/2，因此平行四边形OABC四条边的函数关系和四个点的坐标可以确定如下。（</w:t>
      </w:r>
      <w:r>
        <w:rPr>
          <w:rFonts w:hint="eastAsia"/>
          <w:bCs/>
          <w:szCs w:val="21"/>
          <w:highlight w:val="yellow"/>
        </w:rPr>
        <w:t>将公式列为4行</w:t>
      </w:r>
      <w:r>
        <w:rPr>
          <w:rFonts w:hint="eastAsia"/>
          <w:bCs/>
          <w:szCs w:val="21"/>
        </w:rPr>
        <w:t>）</w:t>
      </w:r>
    </w:p>
    <w:p>
      <w:pPr>
        <w:ind w:firstLine="420"/>
        <w:rPr>
          <w:bCs/>
          <w:szCs w:val="21"/>
        </w:rPr>
      </w:pPr>
      <w:r>
        <w:rPr>
          <w:bCs/>
          <w:szCs w:val="21"/>
        </w:rPr>
        <w:drawing>
          <wp:inline distT="0" distB="0" distL="114300" distR="114300">
            <wp:extent cx="5010150" cy="904875"/>
            <wp:effectExtent l="0" t="0" r="0" b="9525"/>
            <wp:docPr id="20" name="图片 20" descr="选区_4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选区_426"/>
                    <pic:cNvPicPr>
                      <a:picLocks noChangeAspect="true"/>
                    </pic:cNvPicPr>
                  </pic:nvPicPr>
                  <pic:blipFill>
                    <a:blip r:embed="rId18"/>
                    <a:stretch>
                      <a:fillRect/>
                    </a:stretch>
                  </pic:blipFill>
                  <pic:spPr>
                    <a:xfrm>
                      <a:off x="0" y="0"/>
                      <a:ext cx="5010150" cy="904875"/>
                    </a:xfrm>
                    <a:prstGeom prst="rect">
                      <a:avLst/>
                    </a:prstGeom>
                  </pic:spPr>
                </pic:pic>
              </a:graphicData>
            </a:graphic>
          </wp:inline>
        </w:drawing>
      </w:r>
    </w:p>
    <w:p>
      <w:pPr>
        <w:ind w:firstLine="420"/>
        <w:rPr>
          <w:bCs/>
          <w:szCs w:val="21"/>
        </w:rPr>
      </w:pPr>
      <w:r>
        <w:rPr>
          <w:rFonts w:hint="eastAsia"/>
          <w:bCs/>
          <w:szCs w:val="21"/>
        </w:rPr>
        <w:t>我们可以得出，Xa与Xc为距离最近的两个整数点。因此，序列m和n的长度限制为：</w:t>
      </w:r>
    </w:p>
    <w:p>
      <w:pPr>
        <w:ind w:firstLine="420"/>
        <w:rPr>
          <w:bCs/>
          <w:szCs w:val="21"/>
        </w:rPr>
      </w:pPr>
      <w:r>
        <w:rPr>
          <w:rFonts w:hint="eastAsia"/>
          <w:bCs/>
          <w:szCs w:val="21"/>
        </w:rPr>
        <w:t>2m-n&gt;=3；2n-m&gt;=2</w:t>
      </w:r>
    </w:p>
    <w:p>
      <w:pPr>
        <w:ind w:firstLine="420"/>
        <w:rPr>
          <w:bCs/>
          <w:szCs w:val="21"/>
        </w:rPr>
      </w:pPr>
      <w:r>
        <w:rPr>
          <w:rFonts w:hint="eastAsia"/>
          <w:bCs/>
          <w:szCs w:val="21"/>
        </w:rPr>
        <w:t>同时我们可以看到，距离矩阵D的计算量很大。当搜索路径被限制在平行四边形OABC时，不需要计算OABC外部晶格点的匹配距离。因此，计算量大大减少。</w:t>
      </w:r>
    </w:p>
    <w:p>
      <w:pPr>
        <w:ind w:firstLine="420"/>
        <w:rPr>
          <w:bCs/>
          <w:szCs w:val="21"/>
        </w:rPr>
      </w:pPr>
      <w:r>
        <w:rPr>
          <w:bCs/>
          <w:szCs w:val="21"/>
        </w:rPr>
        <w:drawing>
          <wp:inline distT="0" distB="0" distL="114300" distR="114300">
            <wp:extent cx="4210050" cy="3171825"/>
            <wp:effectExtent l="0" t="0" r="0" b="9525"/>
            <wp:docPr id="19" name="图片 19" descr="选区_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选区_425"/>
                    <pic:cNvPicPr>
                      <a:picLocks noChangeAspect="true"/>
                    </pic:cNvPicPr>
                  </pic:nvPicPr>
                  <pic:blipFill>
                    <a:blip r:embed="rId19"/>
                    <a:stretch>
                      <a:fillRect/>
                    </a:stretch>
                  </pic:blipFill>
                  <pic:spPr>
                    <a:xfrm>
                      <a:off x="0" y="0"/>
                      <a:ext cx="4210050" cy="3171825"/>
                    </a:xfrm>
                    <a:prstGeom prst="rect">
                      <a:avLst/>
                    </a:prstGeom>
                  </pic:spPr>
                </pic:pic>
              </a:graphicData>
            </a:graphic>
          </wp:inline>
        </w:drawing>
      </w:r>
    </w:p>
    <w:p>
      <w:pPr>
        <w:ind w:firstLine="420"/>
        <w:rPr>
          <w:bCs/>
          <w:szCs w:val="21"/>
        </w:rPr>
      </w:pPr>
      <w:r>
        <w:rPr>
          <w:rFonts w:hint="eastAsia"/>
          <w:bCs/>
          <w:szCs w:val="21"/>
        </w:rPr>
        <w:t>然而，目前仍存在一个问题，即如何判断两个时序序列限定的矩形OMBN内的点是否位于平行四边形OABC。本文提出三矩形法以解决该问题。</w:t>
      </w:r>
    </w:p>
    <w:p>
      <w:pPr>
        <w:ind w:firstLine="420"/>
      </w:pPr>
      <w:r>
        <w:rPr>
          <w:rFonts w:hint="eastAsia"/>
          <w:bCs/>
          <w:szCs w:val="21"/>
        </w:rPr>
        <w:t>三个矩形</w:t>
      </w:r>
      <w:r>
        <w:drawing>
          <wp:inline distT="0" distB="0" distL="114300" distR="114300">
            <wp:extent cx="657225" cy="314325"/>
            <wp:effectExtent l="0" t="0" r="9525" b="9525"/>
            <wp:docPr id="22"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true"/>
                    </pic:cNvPicPr>
                  </pic:nvPicPr>
                  <pic:blipFill>
                    <a:blip r:embed="rId20"/>
                    <a:stretch>
                      <a:fillRect/>
                    </a:stretch>
                  </pic:blipFill>
                  <pic:spPr>
                    <a:xfrm>
                      <a:off x="0" y="0"/>
                      <a:ext cx="657225" cy="314325"/>
                    </a:xfrm>
                    <a:prstGeom prst="rect">
                      <a:avLst/>
                    </a:prstGeom>
                    <a:noFill/>
                    <a:ln>
                      <a:noFill/>
                    </a:ln>
                  </pic:spPr>
                </pic:pic>
              </a:graphicData>
            </a:graphic>
          </wp:inline>
        </w:drawing>
      </w:r>
      <w:r>
        <w:rPr>
          <w:rFonts w:hint="eastAsia"/>
          <w:bCs/>
          <w:szCs w:val="21"/>
        </w:rPr>
        <w:t>如</w:t>
      </w:r>
      <w:r>
        <w:rPr>
          <w:rFonts w:hint="eastAsia"/>
          <w:bCs/>
          <w:szCs w:val="21"/>
          <w:highlight w:val="yellow"/>
        </w:rPr>
        <w:t>图x.x</w:t>
      </w:r>
      <w:r>
        <w:rPr>
          <w:rFonts w:hint="eastAsia"/>
          <w:bCs/>
          <w:szCs w:val="21"/>
        </w:rPr>
        <w:t>所示。矩形</w:t>
      </w:r>
      <w:r>
        <w:drawing>
          <wp:inline distT="0" distB="0" distL="114300" distR="114300">
            <wp:extent cx="304800" cy="285750"/>
            <wp:effectExtent l="0" t="0" r="0" b="0"/>
            <wp:docPr id="23"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true"/>
                    </pic:cNvPicPr>
                  </pic:nvPicPr>
                  <pic:blipFill>
                    <a:blip r:embed="rId21"/>
                    <a:stretch>
                      <a:fillRect/>
                    </a:stretch>
                  </pic:blipFill>
                  <pic:spPr>
                    <a:xfrm>
                      <a:off x="0" y="0"/>
                      <a:ext cx="304800" cy="285750"/>
                    </a:xfrm>
                    <a:prstGeom prst="rect">
                      <a:avLst/>
                    </a:prstGeom>
                    <a:noFill/>
                    <a:ln>
                      <a:noFill/>
                    </a:ln>
                  </pic:spPr>
                </pic:pic>
              </a:graphicData>
            </a:graphic>
          </wp:inline>
        </w:drawing>
      </w:r>
      <w:r>
        <w:rPr>
          <w:rFonts w:hint="eastAsia"/>
        </w:rPr>
        <w:t>由点O(0,0)与点A</w:t>
      </w:r>
      <w:r>
        <w:t>’</w:t>
      </w:r>
      <w:r>
        <w:drawing>
          <wp:inline distT="0" distB="0" distL="114300" distR="114300">
            <wp:extent cx="2114550" cy="419100"/>
            <wp:effectExtent l="0" t="0" r="0" b="0"/>
            <wp:docPr id="24"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true"/>
                    </pic:cNvPicPr>
                  </pic:nvPicPr>
                  <pic:blipFill>
                    <a:blip r:embed="rId22"/>
                    <a:stretch>
                      <a:fillRect/>
                    </a:stretch>
                  </pic:blipFill>
                  <pic:spPr>
                    <a:xfrm>
                      <a:off x="0" y="0"/>
                      <a:ext cx="2114550" cy="419100"/>
                    </a:xfrm>
                    <a:prstGeom prst="rect">
                      <a:avLst/>
                    </a:prstGeom>
                    <a:noFill/>
                    <a:ln>
                      <a:noFill/>
                    </a:ln>
                  </pic:spPr>
                </pic:pic>
              </a:graphicData>
            </a:graphic>
          </wp:inline>
        </w:drawing>
      </w:r>
      <w:r>
        <w:rPr>
          <w:rFonts w:hint="eastAsia"/>
        </w:rPr>
        <w:t>决定，其中A</w:t>
      </w:r>
      <w:r>
        <w:t>’</w:t>
      </w:r>
      <w:r>
        <w:rPr>
          <w:rFonts w:hint="eastAsia"/>
        </w:rPr>
        <w:t>为点A顶部最近的整数点；</w:t>
      </w:r>
      <w:r>
        <w:rPr>
          <w:rFonts w:hint="eastAsia"/>
          <w:bCs/>
          <w:szCs w:val="21"/>
        </w:rPr>
        <w:t>矩形</w:t>
      </w:r>
      <w:r>
        <w:drawing>
          <wp:inline distT="0" distB="0" distL="114300" distR="114300">
            <wp:extent cx="238125" cy="285750"/>
            <wp:effectExtent l="0" t="0" r="9525" b="0"/>
            <wp:docPr id="2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true"/>
                    </pic:cNvPicPr>
                  </pic:nvPicPr>
                  <pic:blipFill>
                    <a:blip r:embed="rId23"/>
                    <a:stretch>
                      <a:fillRect/>
                    </a:stretch>
                  </pic:blipFill>
                  <pic:spPr>
                    <a:xfrm>
                      <a:off x="0" y="0"/>
                      <a:ext cx="238125" cy="285750"/>
                    </a:xfrm>
                    <a:prstGeom prst="rect">
                      <a:avLst/>
                    </a:prstGeom>
                    <a:noFill/>
                    <a:ln>
                      <a:noFill/>
                    </a:ln>
                  </pic:spPr>
                </pic:pic>
              </a:graphicData>
            </a:graphic>
          </wp:inline>
        </w:drawing>
      </w:r>
      <w:r>
        <w:rPr>
          <w:rFonts w:hint="eastAsia"/>
        </w:rPr>
        <w:t>由点E与点D决定，其中点E</w:t>
      </w:r>
      <w:r>
        <w:drawing>
          <wp:inline distT="0" distB="0" distL="114300" distR="114300">
            <wp:extent cx="1714500" cy="457200"/>
            <wp:effectExtent l="0" t="0" r="0" b="0"/>
            <wp:docPr id="25"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true"/>
                    </pic:cNvPicPr>
                  </pic:nvPicPr>
                  <pic:blipFill>
                    <a:blip r:embed="rId24"/>
                    <a:stretch>
                      <a:fillRect/>
                    </a:stretch>
                  </pic:blipFill>
                  <pic:spPr>
                    <a:xfrm>
                      <a:off x="0" y="0"/>
                      <a:ext cx="1714500" cy="457200"/>
                    </a:xfrm>
                    <a:prstGeom prst="rect">
                      <a:avLst/>
                    </a:prstGeom>
                    <a:noFill/>
                    <a:ln>
                      <a:noFill/>
                    </a:ln>
                  </pic:spPr>
                </pic:pic>
              </a:graphicData>
            </a:graphic>
          </wp:inline>
        </w:drawing>
      </w:r>
      <w:r>
        <w:rPr>
          <w:rFonts w:hint="eastAsia"/>
        </w:rPr>
        <w:t>为垂线A</w:t>
      </w:r>
      <w:r>
        <w:t>’</w:t>
      </w:r>
      <w:r>
        <w:rPr>
          <w:rFonts w:hint="eastAsia"/>
        </w:rPr>
        <w:t>E与直线OC的交点E</w:t>
      </w:r>
      <w:r>
        <w:t>’</w:t>
      </w:r>
      <w:r>
        <w:rPr>
          <w:rFonts w:hint="eastAsia"/>
        </w:rPr>
        <w:t>底部最近的整数点，其中点D</w:t>
      </w:r>
      <w:r>
        <w:drawing>
          <wp:inline distT="0" distB="0" distL="114300" distR="114300">
            <wp:extent cx="1714500" cy="457200"/>
            <wp:effectExtent l="0" t="0" r="0" b="0"/>
            <wp:docPr id="2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true"/>
                    </pic:cNvPicPr>
                  </pic:nvPicPr>
                  <pic:blipFill>
                    <a:blip r:embed="rId24"/>
                    <a:stretch>
                      <a:fillRect/>
                    </a:stretch>
                  </pic:blipFill>
                  <pic:spPr>
                    <a:xfrm>
                      <a:off x="0" y="0"/>
                      <a:ext cx="1714500" cy="457200"/>
                    </a:xfrm>
                    <a:prstGeom prst="rect">
                      <a:avLst/>
                    </a:prstGeom>
                    <a:noFill/>
                    <a:ln>
                      <a:noFill/>
                    </a:ln>
                  </pic:spPr>
                </pic:pic>
              </a:graphicData>
            </a:graphic>
          </wp:inline>
        </w:drawing>
      </w:r>
      <w:r>
        <w:rPr>
          <w:rFonts w:hint="eastAsia"/>
        </w:rPr>
        <w:t>为垂线C</w:t>
      </w:r>
      <w:r>
        <w:t>’</w:t>
      </w:r>
      <w:r>
        <w:rPr>
          <w:rFonts w:hint="eastAsia"/>
        </w:rPr>
        <w:t>D</w:t>
      </w:r>
      <w:r>
        <w:t>’</w:t>
      </w:r>
      <w:r>
        <w:rPr>
          <w:rFonts w:hint="eastAsia"/>
        </w:rPr>
        <w:t>与直线OC的交点D</w:t>
      </w:r>
      <w:r>
        <w:t>’</w:t>
      </w:r>
      <w:r>
        <w:rPr>
          <w:rFonts w:hint="eastAsia"/>
        </w:rPr>
        <w:t>顶部最近的整数点；矩形</w:t>
      </w:r>
      <w:r>
        <w:drawing>
          <wp:inline distT="0" distB="0" distL="114300" distR="114300">
            <wp:extent cx="295275" cy="333375"/>
            <wp:effectExtent l="0" t="0" r="9525" b="9525"/>
            <wp:docPr id="2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true"/>
                    </pic:cNvPicPr>
                  </pic:nvPicPr>
                  <pic:blipFill>
                    <a:blip r:embed="rId25"/>
                    <a:stretch>
                      <a:fillRect/>
                    </a:stretch>
                  </pic:blipFill>
                  <pic:spPr>
                    <a:xfrm>
                      <a:off x="0" y="0"/>
                      <a:ext cx="295275" cy="333375"/>
                    </a:xfrm>
                    <a:prstGeom prst="rect">
                      <a:avLst/>
                    </a:prstGeom>
                    <a:noFill/>
                    <a:ln>
                      <a:noFill/>
                    </a:ln>
                  </pic:spPr>
                </pic:pic>
              </a:graphicData>
            </a:graphic>
          </wp:inline>
        </w:drawing>
      </w:r>
      <w:r>
        <w:rPr>
          <w:rFonts w:hint="eastAsia"/>
        </w:rPr>
        <w:t>由点D与点B决定。</w:t>
      </w:r>
    </w:p>
    <w:p>
      <w:pPr>
        <w:ind w:firstLine="420"/>
      </w:pPr>
      <w:r>
        <w:rPr>
          <w:bCs/>
          <w:szCs w:val="21"/>
        </w:rPr>
        <w:drawing>
          <wp:inline distT="0" distB="0" distL="114300" distR="114300">
            <wp:extent cx="4181475" cy="3486150"/>
            <wp:effectExtent l="0" t="0" r="9525" b="0"/>
            <wp:docPr id="21" name="图片 21" descr="选区_4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选区_427"/>
                    <pic:cNvPicPr>
                      <a:picLocks noChangeAspect="true"/>
                    </pic:cNvPicPr>
                  </pic:nvPicPr>
                  <pic:blipFill>
                    <a:blip r:embed="rId26"/>
                    <a:stretch>
                      <a:fillRect/>
                    </a:stretch>
                  </pic:blipFill>
                  <pic:spPr>
                    <a:xfrm>
                      <a:off x="0" y="0"/>
                      <a:ext cx="4181475" cy="3486150"/>
                    </a:xfrm>
                    <a:prstGeom prst="rect">
                      <a:avLst/>
                    </a:prstGeom>
                  </pic:spPr>
                </pic:pic>
              </a:graphicData>
            </a:graphic>
          </wp:inline>
        </w:drawing>
      </w:r>
    </w:p>
    <w:p>
      <w:pPr>
        <w:ind w:firstLine="420"/>
      </w:pPr>
      <w:r>
        <w:rPr>
          <w:rFonts w:hint="eastAsia"/>
        </w:rPr>
        <w:t>因此，在进行最优路径探索时，只需要考虑位于三个矩形</w:t>
      </w:r>
      <w:r>
        <w:drawing>
          <wp:inline distT="0" distB="0" distL="114300" distR="114300">
            <wp:extent cx="990600" cy="276225"/>
            <wp:effectExtent l="0" t="0" r="0" b="9525"/>
            <wp:docPr id="2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true"/>
                    </pic:cNvPicPr>
                  </pic:nvPicPr>
                  <pic:blipFill>
                    <a:blip r:embed="rId27"/>
                    <a:stretch>
                      <a:fillRect/>
                    </a:stretch>
                  </pic:blipFill>
                  <pic:spPr>
                    <a:xfrm>
                      <a:off x="0" y="0"/>
                      <a:ext cx="990600" cy="276225"/>
                    </a:xfrm>
                    <a:prstGeom prst="rect">
                      <a:avLst/>
                    </a:prstGeom>
                    <a:noFill/>
                    <a:ln>
                      <a:noFill/>
                    </a:ln>
                  </pic:spPr>
                </pic:pic>
              </a:graphicData>
            </a:graphic>
          </wp:inline>
        </w:drawing>
      </w:r>
      <w:r>
        <w:rPr>
          <w:rFonts w:hint="eastAsia"/>
        </w:rPr>
        <w:t>范围之内的点，而不需要考虑该范围之外的点。由此，最优路径探索问题转换为查找位于三个矩阵范围之内的点，该范围需满足如下条件：</w:t>
      </w:r>
    </w:p>
    <w:p>
      <w:pPr>
        <w:ind w:firstLine="420"/>
      </w:pPr>
      <w:r>
        <w:rPr>
          <w:rFonts w:hint="eastAsia"/>
        </w:rPr>
        <w:drawing>
          <wp:inline distT="0" distB="0" distL="114300" distR="114300">
            <wp:extent cx="4867275" cy="1295400"/>
            <wp:effectExtent l="0" t="0" r="9525" b="0"/>
            <wp:docPr id="30" name="图片 30" descr="选区_4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选区_435"/>
                    <pic:cNvPicPr>
                      <a:picLocks noChangeAspect="true"/>
                    </pic:cNvPicPr>
                  </pic:nvPicPr>
                  <pic:blipFill>
                    <a:blip r:embed="rId28"/>
                    <a:stretch>
                      <a:fillRect/>
                    </a:stretch>
                  </pic:blipFill>
                  <pic:spPr>
                    <a:xfrm>
                      <a:off x="0" y="0"/>
                      <a:ext cx="4867275" cy="1295400"/>
                    </a:xfrm>
                    <a:prstGeom prst="rect">
                      <a:avLst/>
                    </a:prstGeom>
                  </pic:spPr>
                </pic:pic>
              </a:graphicData>
            </a:graphic>
          </wp:inline>
        </w:drawing>
      </w:r>
    </w:p>
    <w:p>
      <w:pPr>
        <w:ind w:firstLine="420"/>
        <w:rPr>
          <w:bCs/>
          <w:szCs w:val="21"/>
        </w:rPr>
      </w:pPr>
      <w:r>
        <w:rPr>
          <w:rFonts w:hint="eastAsia"/>
        </w:rPr>
        <w:t>通过对查找范围的精确限定，可以极大的减少最优路径探索过程中的计算量，提高路径查询效率。两时序序列长度越长，效率提升越明显。</w:t>
      </w:r>
    </w:p>
    <w:p>
      <w:pPr>
        <w:spacing w:line="400" w:lineRule="exact"/>
        <w:rPr>
          <w:bCs/>
          <w:szCs w:val="21"/>
        </w:rPr>
      </w:pPr>
      <w:r>
        <w:rPr>
          <w:rFonts w:hint="eastAsia"/>
          <w:bCs/>
          <w:szCs w:val="21"/>
        </w:rPr>
        <w:t>2）集群负载流量多变量联合特征选择</w:t>
      </w:r>
    </w:p>
    <w:p>
      <w:pPr>
        <w:spacing w:line="400" w:lineRule="exact"/>
        <w:ind w:firstLine="420"/>
        <w:rPr>
          <w:bCs/>
          <w:szCs w:val="21"/>
        </w:rPr>
      </w:pPr>
      <w:r>
        <w:rPr>
          <w:rFonts w:hint="eastAsia"/>
          <w:bCs/>
          <w:szCs w:val="21"/>
          <w:highlight w:val="yellow"/>
        </w:rPr>
        <w:t>在云计算场景中</w:t>
      </w:r>
      <w:r>
        <w:rPr>
          <w:rFonts w:hint="eastAsia"/>
          <w:bCs/>
          <w:szCs w:val="21"/>
        </w:rPr>
        <w:t>，负载数据是通过采集各服务器在不同时刻的负载得到的。由于云计算应用场景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rPr>
          <w:bCs/>
          <w:szCs w:val="21"/>
        </w:rPr>
      </w:pPr>
      <w:r>
        <w:rPr>
          <w:rFonts w:hint="eastAsia"/>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rPr>
          <w:bCs/>
          <w:szCs w:val="21"/>
        </w:rPr>
      </w:pPr>
      <w:r>
        <w:rPr>
          <w:rFonts w:hint="eastAsia"/>
          <w:bCs/>
          <w:szCs w:val="21"/>
        </w:rPr>
        <w:t>（1）数据切分处理</w:t>
      </w:r>
    </w:p>
    <w:p>
      <w:pPr>
        <w:spacing w:line="400" w:lineRule="exact"/>
        <w:ind w:firstLine="420"/>
        <w:rPr>
          <w:bCs/>
          <w:szCs w:val="21"/>
        </w:rPr>
      </w:pPr>
      <w:r>
        <w:rPr>
          <w:rFonts w:hint="eastAsia"/>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29"/>
                    <a:srcRect/>
                    <a:stretch>
                      <a:fillRect/>
                    </a:stretch>
                  </pic:blipFill>
                  <pic:spPr>
                    <a:xfrm>
                      <a:off x="0" y="0"/>
                      <a:ext cx="4241165" cy="2146300"/>
                    </a:xfrm>
                    <a:prstGeom prst="rect">
                      <a:avLst/>
                    </a:prstGeom>
                    <a:noFill/>
                    <a:ln w="9525">
                      <a:noFill/>
                    </a:ln>
                  </pic:spPr>
                </pic:pic>
              </a:graphicData>
            </a:graphic>
          </wp:inline>
        </w:drawing>
      </w:r>
    </w:p>
    <w:p>
      <w:pPr>
        <w:ind w:firstLine="420"/>
        <w:jc w:val="center"/>
      </w:pPr>
      <w:r>
        <w:rPr>
          <w:rFonts w:hint="eastAsia" w:ascii="宋体" w:hAnsi="宋体" w:eastAsia="宋体" w:cs="宋体"/>
          <w:kern w:val="0"/>
          <w:szCs w:val="21"/>
          <w:lang w:bidi="ar"/>
        </w:rPr>
        <w:t>图3 滑动窗口数据切分原理图</w:t>
      </w:r>
    </w:p>
    <w:p>
      <w:pPr>
        <w:spacing w:line="400" w:lineRule="exact"/>
        <w:ind w:firstLine="420"/>
        <w:rPr>
          <w:bCs/>
          <w:szCs w:val="21"/>
        </w:rPr>
      </w:pPr>
      <w:r>
        <w:rPr>
          <w:rFonts w:hint="eastAsia"/>
          <w:bCs/>
          <w:szCs w:val="21"/>
        </w:rPr>
        <w:t>（2）多变量联合特征处理</w:t>
      </w:r>
    </w:p>
    <w:p>
      <w:pPr>
        <w:spacing w:line="400" w:lineRule="exact"/>
        <w:ind w:firstLine="420"/>
        <w:rPr>
          <w:bCs/>
          <w:szCs w:val="21"/>
        </w:rPr>
      </w:pPr>
      <w:r>
        <w:rPr>
          <w:rFonts w:hint="eastAsia"/>
          <w:bCs/>
          <w:szCs w:val="21"/>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rPr>
          <w:bCs/>
          <w:szCs w:val="21"/>
        </w:rPr>
      </w:pPr>
      <w:r>
        <w:rPr>
          <w:rFonts w:hint="eastAsia"/>
          <w:bCs/>
          <w:szCs w:val="21"/>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rPr>
          <w:bCs/>
          <w:szCs w:val="21"/>
        </w:rPr>
      </w:pPr>
      <w:r>
        <w:rPr>
          <w:rFonts w:hint="eastAsia"/>
          <w:bCs/>
          <w:szCs w:val="21"/>
        </w:rPr>
        <w:t>以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表1 Cluster-trace-v2018数据集：单一变量预测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表2 Cluster-trace-v2018数据集：多变量预测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spacing w:line="400" w:lineRule="exact"/>
        <w:rPr>
          <w:bCs/>
          <w:szCs w:val="21"/>
        </w:rPr>
      </w:pPr>
      <w:r>
        <w:rPr>
          <w:rFonts w:hint="eastAsia"/>
          <w:bCs/>
          <w:szCs w:val="21"/>
        </w:rPr>
        <w:t>3.3.2 一维全卷积短时特征提取</w:t>
      </w:r>
    </w:p>
    <w:p>
      <w:pPr>
        <w:spacing w:line="400" w:lineRule="exact"/>
        <w:ind w:firstLine="420"/>
        <w:rPr>
          <w:bCs/>
          <w:szCs w:val="21"/>
        </w:rPr>
      </w:pPr>
      <w:r>
        <w:rPr>
          <w:rFonts w:hint="eastAsia"/>
          <w:bCs/>
          <w:szCs w:val="21"/>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rPr>
          <w:bCs/>
          <w:szCs w:val="21"/>
        </w:rPr>
      </w:pPr>
      <w:r>
        <w:rPr>
          <w:rFonts w:hint="eastAsia"/>
          <w:bCs/>
          <w:szCs w:val="21"/>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rPr>
          <w:bCs/>
          <w:szCs w:val="21"/>
        </w:rPr>
      </w:pPr>
      <w:r>
        <w:rPr>
          <w:rFonts w:hint="eastAsia"/>
          <w:bCs/>
          <w:szCs w:val="21"/>
        </w:rPr>
        <w:t>为进一步提高模型只利用少量历史信息便能完成短时负载预测的能力，同时提高模型的大规模并行处理能力，本文提出，在对负载数据进行LSTM编码之前，先使用一维全卷积神经网络（1D FCN）对原时序负载数据</w:t>
      </w:r>
      <m:oMath>
        <m:r>
          <m:rPr>
            <m:sty m:val="p"/>
          </m:rPr>
          <w:rPr>
            <w:rFonts w:hint="eastAsia" w:ascii="DejaVu Math TeX Gyre" w:hAnsi="DejaVu Math TeX Gyre"/>
            <w:szCs w:val="21"/>
          </w:rPr>
          <m:t>X=</m:t>
        </m:r>
      </m:oMath>
      <w:r>
        <w:rPr>
          <w:rFonts w:hint="eastAsia"/>
          <w:bCs/>
          <w:szCs w:val="21"/>
        </w:rPr>
        <w:t>{</w:t>
      </w:r>
      <m:oMath>
        <m:sSubSup>
          <m:sSubSupPr>
            <m:ctrlPr>
              <w:rPr>
                <w:rFonts w:hint="eastAsia" w:ascii="DejaVu Math TeX Gyre" w:hAnsi="DejaVu Math TeX Gyre"/>
                <w:bCs/>
                <w:szCs w:val="21"/>
              </w:rPr>
            </m:ctrlPr>
          </m:sSubSup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1</m:t>
            </m:r>
            <m:ctrlPr>
              <w:rPr>
                <w:rFonts w:hint="eastAsia" w:ascii="DejaVu Math TeX Gyre" w:hAnsi="DejaVu Math TeX Gyre"/>
                <w:bCs/>
                <w:szCs w:val="21"/>
              </w:rPr>
            </m:ctrlPr>
          </m:sub>
          <m:sup>
            <m:r>
              <m:rPr>
                <m:sty m:val="p"/>
              </m:rPr>
              <w:rPr>
                <w:rFonts w:hint="eastAsia" w:ascii="DejaVu Math TeX Gyre" w:hAnsi="DejaVu Math TeX Gyre"/>
                <w:szCs w:val="21"/>
              </w:rPr>
              <m:t>'</m:t>
            </m:r>
            <m:ctrlPr>
              <w:rPr>
                <w:rFonts w:hint="eastAsia" w:ascii="DejaVu Math TeX Gyre" w:hAnsi="DejaVu Math TeX Gyre"/>
                <w:bCs/>
                <w:szCs w:val="21"/>
              </w:rPr>
            </m:ctrlPr>
          </m:sup>
        </m:sSubSup>
      </m:oMath>
      <w:r>
        <w:rPr>
          <w:rFonts w:hint="eastAsia"/>
          <w:bCs/>
          <w:szCs w:val="21"/>
        </w:rPr>
        <w:t>,</w:t>
      </w:r>
      <m:oMath>
        <m:sSubSup>
          <m:sSubSupPr>
            <m:ctrlPr>
              <w:rPr>
                <w:rFonts w:hint="eastAsia" w:ascii="DejaVu Math TeX Gyre" w:hAnsi="DejaVu Math TeX Gyre"/>
                <w:bCs/>
                <w:szCs w:val="21"/>
              </w:rPr>
            </m:ctrlPr>
          </m:sSubSup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2</m:t>
            </m:r>
            <m:ctrlPr>
              <w:rPr>
                <w:rFonts w:hint="eastAsia" w:ascii="DejaVu Math TeX Gyre" w:hAnsi="DejaVu Math TeX Gyre"/>
                <w:bCs/>
                <w:szCs w:val="21"/>
              </w:rPr>
            </m:ctrlPr>
          </m:sub>
          <m:sup>
            <m:r>
              <m:rPr>
                <m:sty m:val="p"/>
              </m:rPr>
              <w:rPr>
                <w:rFonts w:hint="eastAsia" w:ascii="DejaVu Math TeX Gyre" w:hAnsi="DejaVu Math TeX Gyre"/>
                <w:szCs w:val="21"/>
              </w:rPr>
              <m:t>'</m:t>
            </m:r>
            <m:ctrlPr>
              <w:rPr>
                <w:rFonts w:hint="eastAsia" w:ascii="DejaVu Math TeX Gyre" w:hAnsi="DejaVu Math TeX Gyre"/>
                <w:bCs/>
                <w:szCs w:val="21"/>
              </w:rPr>
            </m:ctrlPr>
          </m:sup>
        </m:sSubSup>
      </m:oMath>
      <w:r>
        <w:rPr>
          <w:rFonts w:hint="eastAsia"/>
          <w:bCs/>
          <w:szCs w:val="21"/>
        </w:rPr>
        <w:t>...</w:t>
      </w:r>
      <m:oMath>
        <m:sSubSup>
          <m:sSubSupPr>
            <m:ctrlPr>
              <w:rPr>
                <w:rFonts w:hint="eastAsia" w:ascii="DejaVu Math TeX Gyre" w:hAnsi="DejaVu Math TeX Gyre"/>
                <w:bCs/>
                <w:szCs w:val="21"/>
              </w:rPr>
            </m:ctrlPr>
          </m:sSubSup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n</m:t>
            </m:r>
            <m:ctrlPr>
              <w:rPr>
                <w:rFonts w:hint="eastAsia" w:ascii="DejaVu Math TeX Gyre" w:hAnsi="DejaVu Math TeX Gyre"/>
                <w:bCs/>
                <w:szCs w:val="21"/>
              </w:rPr>
            </m:ctrlPr>
          </m:sub>
          <m:sup>
            <m:r>
              <m:rPr>
                <m:sty m:val="p"/>
              </m:rPr>
              <w:rPr>
                <w:rFonts w:hint="eastAsia" w:ascii="DejaVu Math TeX Gyre" w:hAnsi="DejaVu Math TeX Gyre"/>
                <w:szCs w:val="21"/>
              </w:rPr>
              <m:t>'</m:t>
            </m:r>
            <m:ctrlPr>
              <w:rPr>
                <w:rFonts w:hint="eastAsia" w:ascii="DejaVu Math TeX Gyre" w:hAnsi="DejaVu Math TeX Gyre"/>
                <w:bCs/>
                <w:szCs w:val="21"/>
              </w:rPr>
            </m:ctrlPr>
          </m:sup>
        </m:sSubSup>
      </m:oMath>
      <w:r>
        <w:rPr>
          <w:rFonts w:hint="eastAsia"/>
          <w:bCs/>
          <w:szCs w:val="21"/>
        </w:rPr>
        <w:t>}进行一维全卷积操作，得到短时特征向量</w:t>
      </w:r>
      <m:oMath>
        <m:r>
          <m:rPr>
            <m:sty m:val="p"/>
          </m:rPr>
          <w:rPr>
            <w:rFonts w:hint="eastAsia" w:ascii="DejaVu Math TeX Gyre" w:hAnsi="DejaVu Math TeX Gyre"/>
            <w:szCs w:val="21"/>
          </w:rPr>
          <m:t>S={</m:t>
        </m:r>
        <m:sSub>
          <m:sSubPr>
            <m:ctrlPr>
              <w:rPr>
                <w:rFonts w:hint="eastAsia" w:ascii="DejaVu Math TeX Gyre" w:hAnsi="DejaVu Math TeX Gyre"/>
                <w:bCs/>
                <w:szCs w:val="21"/>
              </w:rPr>
            </m:ctrlPr>
          </m:sSubPr>
          <m:e>
            <m:r>
              <m:rPr>
                <m:sty m:val="p"/>
              </m:rPr>
              <w:rPr>
                <w:rFonts w:hint="eastAsia" w:ascii="DejaVu Math TeX Gyre" w:hAnsi="DejaVu Math TeX Gyre"/>
                <w:szCs w:val="21"/>
              </w:rPr>
              <m:t>s</m:t>
            </m:r>
            <m:ctrlPr>
              <w:rPr>
                <w:rFonts w:hint="eastAsia" w:ascii="DejaVu Math TeX Gyre" w:hAnsi="DejaVu Math TeX Gyre"/>
                <w:bCs/>
                <w:szCs w:val="21"/>
              </w:rPr>
            </m:ctrlPr>
          </m:e>
          <m:sub>
            <m:r>
              <m:rPr>
                <m:sty m:val="p"/>
              </m:rPr>
              <w:rPr>
                <w:rFonts w:hint="eastAsia" w:ascii="DejaVu Math TeX Gyre" w:hAnsi="DejaVu Math TeX Gyre"/>
                <w:szCs w:val="21"/>
              </w:rPr>
              <m: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s</m:t>
            </m:r>
            <m:ctrlPr>
              <w:rPr>
                <w:rFonts w:hint="eastAsia" w:ascii="DejaVu Math TeX Gyre" w:hAnsi="DejaVu Math TeX Gyre"/>
                <w:bCs/>
                <w:szCs w:val="21"/>
              </w:rPr>
            </m:ctrlPr>
          </m:e>
          <m:sub>
            <m:r>
              <m:rPr>
                <m:sty m:val="p"/>
              </m:rPr>
              <w:rPr>
                <w:rFonts w:hint="eastAsia" w:ascii="DejaVu Math TeX Gyre" w:hAnsi="DejaVu Math TeX Gyre"/>
                <w:szCs w:val="21"/>
              </w:rPr>
              <m:t>2</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s</m:t>
            </m:r>
            <m:ctrlPr>
              <w:rPr>
                <w:rFonts w:hint="eastAsia" w:ascii="DejaVu Math TeX Gyre" w:hAnsi="DejaVu Math TeX Gyre"/>
                <w:bCs/>
                <w:szCs w:val="21"/>
              </w:rPr>
            </m:ctrlPr>
          </m:e>
          <m:sub>
            <m:r>
              <m:rPr>
                <m:sty m:val="p"/>
              </m:rPr>
              <w:rPr>
                <w:rFonts w:hint="eastAsia" w:ascii="DejaVu Math TeX Gyre" w:hAnsi="DejaVu Math TeX Gyre"/>
                <w:szCs w:val="21"/>
              </w:rPr>
              <m:t>n</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。由于在全卷积神经网络中，信息计算不依赖于当前数据之前的历史信息，因此每个计算都是独立的。同时通过调节卷积核的大小，尽可能保留原时序数据的短期依赖关系。</w:t>
      </w:r>
    </w:p>
    <w:p>
      <w:pPr>
        <w:ind w:firstLine="420"/>
        <w:rPr>
          <w:bCs/>
          <w:szCs w:val="21"/>
        </w:rPr>
      </w:pPr>
      <w:r>
        <w:rPr>
          <w:rFonts w:hint="eastAsia"/>
          <w:bCs/>
          <w:szCs w:val="21"/>
        </w:rPr>
        <w:drawing>
          <wp:inline distT="0" distB="0" distL="114300" distR="114300">
            <wp:extent cx="5264785" cy="2949575"/>
            <wp:effectExtent l="0" t="0" r="12065" b="3175"/>
            <wp:docPr id="1" name="图片 1" descr="1D-FCN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1D-FCN结构图"/>
                    <pic:cNvPicPr>
                      <a:picLocks noChangeAspect="true"/>
                    </pic:cNvPicPr>
                  </pic:nvPicPr>
                  <pic:blipFill>
                    <a:blip r:embed="rId30"/>
                    <a:stretch>
                      <a:fillRect/>
                    </a:stretch>
                  </pic:blipFill>
                  <pic:spPr>
                    <a:xfrm>
                      <a:off x="0" y="0"/>
                      <a:ext cx="5264785" cy="2949575"/>
                    </a:xfrm>
                    <a:prstGeom prst="rect">
                      <a:avLst/>
                    </a:prstGeom>
                  </pic:spPr>
                </pic:pic>
              </a:graphicData>
            </a:graphic>
          </wp:inline>
        </w:drawing>
      </w:r>
    </w:p>
    <w:p>
      <w:pPr>
        <w:ind w:firstLine="420"/>
        <w:jc w:val="center"/>
        <w:rPr>
          <w:bCs/>
          <w:szCs w:val="21"/>
        </w:rPr>
      </w:pPr>
      <w:r>
        <w:rPr>
          <w:rFonts w:hint="eastAsia"/>
          <w:bCs/>
          <w:szCs w:val="21"/>
        </w:rPr>
        <w:t>图x.x 1D-FCN原理图</w:t>
      </w:r>
    </w:p>
    <w:p>
      <w:pPr>
        <w:spacing w:line="400" w:lineRule="exact"/>
        <w:rPr>
          <w:bCs/>
          <w:szCs w:val="21"/>
        </w:rPr>
      </w:pPr>
      <w:r>
        <w:rPr>
          <w:rFonts w:hint="eastAsia"/>
          <w:bCs/>
          <w:szCs w:val="21"/>
        </w:rPr>
        <w:t>3.3.3 长时特征提取</w:t>
      </w:r>
    </w:p>
    <w:p>
      <w:pPr>
        <w:spacing w:line="400" w:lineRule="exact"/>
        <w:rPr>
          <w:bCs/>
          <w:szCs w:val="21"/>
        </w:rPr>
      </w:pPr>
      <w:r>
        <w:rPr>
          <w:rFonts w:hint="eastAsia"/>
          <w:bCs/>
          <w:szCs w:val="21"/>
        </w:rPr>
        <w:t>1）LSTM简介</w:t>
      </w:r>
    </w:p>
    <w:p>
      <w:pPr>
        <w:spacing w:line="400" w:lineRule="exact"/>
        <w:ind w:firstLine="420"/>
        <w:rPr>
          <w:bCs/>
          <w:szCs w:val="21"/>
        </w:rPr>
      </w:pPr>
      <w:r>
        <w:rPr>
          <w:rFonts w:hint="eastAsia"/>
          <w:bCs/>
          <w:szCs w:val="21"/>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rPr>
          <w:bCs/>
          <w:szCs w:val="21"/>
        </w:rPr>
      </w:pPr>
      <w:r>
        <w:rPr>
          <w:rFonts w:hint="eastAsia"/>
          <w:bCs/>
          <w:szCs w:val="21"/>
        </w:rPr>
        <w:t>LSTM由多个循环单元组成，针对RNN在获取长时依赖方面存在的问题，LSTM提出“门”这一机制控制历史信息的传输，主要有输入门、输出门和遗忘门。</w:t>
      </w:r>
    </w:p>
    <w:p>
      <w:pPr>
        <w:spacing w:line="400" w:lineRule="exact"/>
        <w:ind w:firstLine="420"/>
        <w:rPr>
          <w:bCs/>
          <w:szCs w:val="21"/>
        </w:rPr>
      </w:pPr>
      <w:r>
        <w:rPr>
          <w:rFonts w:hint="eastAsia"/>
          <w:bCs/>
          <w:szCs w:val="21"/>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31"/>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图4 LSTM神经单元</w:t>
      </w:r>
    </w:p>
    <w:p>
      <w:pPr>
        <w:spacing w:line="400" w:lineRule="exact"/>
        <w:ind w:firstLine="420"/>
        <w:rPr>
          <w:bCs/>
          <w:szCs w:val="21"/>
        </w:rPr>
      </w:pPr>
      <w:r>
        <w:rPr>
          <w:rFonts w:hint="eastAsia"/>
          <w:bCs/>
          <w:szCs w:val="21"/>
        </w:rPr>
        <w:t>在图3中，每个单元的输入为</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C</m:t>
            </m:r>
            <m:ctrlPr>
              <w:rPr>
                <w:rFonts w:hint="eastAsia" w:ascii="DejaVu Math TeX Gyre" w:hAnsi="DejaVu Math TeX Gyre"/>
                <w:bCs/>
                <w:szCs w:val="21"/>
              </w:rPr>
            </m:ctrlPr>
          </m:e>
          <m:sub>
            <m:r>
              <m:rPr>
                <m:sty m:val="p"/>
              </m:rPr>
              <w:rPr>
                <w:rFonts w:hint="eastAsia" w:ascii="DejaVu Math TeX Gyre" w:hAnsi="DejaVu Math TeX Gyre"/>
                <w:szCs w:val="21"/>
              </w:rPr>
              <m:t>t−1</m:t>
            </m:r>
            <m:ctrlPr>
              <w:rPr>
                <w:rFonts w:hint="eastAsia" w:ascii="DejaVu Math TeX Gyre" w:hAnsi="DejaVu Math TeX Gyre"/>
                <w:bCs/>
                <w:szCs w:val="21"/>
              </w:rPr>
            </m:ctrlPr>
          </m:sub>
        </m:sSub>
      </m:oMath>
      <w:r>
        <w:rPr>
          <w:rFonts w:hint="eastAsia"/>
          <w:bCs/>
          <w:szCs w:val="21"/>
        </w:rPr>
        <w:t>、</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t−1</m:t>
            </m:r>
            <m:ctrlPr>
              <w:rPr>
                <w:rFonts w:hint="eastAsia" w:ascii="DejaVu Math TeX Gyre" w:hAnsi="DejaVu Math TeX Gyre"/>
                <w:bCs/>
                <w:szCs w:val="21"/>
              </w:rPr>
            </m:ctrlPr>
          </m:sub>
        </m:sSub>
      </m:oMath>
      <w:r>
        <w:rPr>
          <w:rFonts w:hint="eastAsia"/>
          <w:bCs/>
          <w:szCs w:val="21"/>
        </w:rPr>
        <w:t>和</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oMath>
      <w:r>
        <w:rPr>
          <w:rFonts w:hint="eastAsia"/>
          <w:bCs/>
          <w:szCs w:val="21"/>
        </w:rPr>
        <w:t>，其中</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C</m:t>
            </m:r>
            <m:ctrlPr>
              <w:rPr>
                <w:rFonts w:hint="eastAsia" w:ascii="DejaVu Math TeX Gyre" w:hAnsi="DejaVu Math TeX Gyre"/>
                <w:bCs/>
                <w:szCs w:val="21"/>
              </w:rPr>
            </m:ctrlPr>
          </m:e>
          <m:sub>
            <m:r>
              <m:rPr>
                <m:sty m:val="p"/>
              </m:rPr>
              <w:rPr>
                <w:rFonts w:hint="eastAsia" w:ascii="DejaVu Math TeX Gyre" w:hAnsi="DejaVu Math TeX Gyre"/>
                <w:szCs w:val="21"/>
              </w:rPr>
              <m:t>t−1</m:t>
            </m:r>
            <m:ctrlPr>
              <w:rPr>
                <w:rFonts w:hint="eastAsia" w:ascii="DejaVu Math TeX Gyre" w:hAnsi="DejaVu Math TeX Gyre"/>
                <w:bCs/>
                <w:szCs w:val="21"/>
              </w:rPr>
            </m:ctrlPr>
          </m:sub>
        </m:sSub>
      </m:oMath>
      <w:r>
        <w:rPr>
          <w:rFonts w:hint="eastAsia"/>
          <w:bCs/>
          <w:szCs w:val="21"/>
        </w:rPr>
        <w:t>为前一时刻神经元的状态，</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t−1</m:t>
            </m:r>
            <m:ctrlPr>
              <w:rPr>
                <w:rFonts w:hint="eastAsia" w:ascii="DejaVu Math TeX Gyre" w:hAnsi="DejaVu Math TeX Gyre"/>
                <w:bCs/>
                <w:szCs w:val="21"/>
              </w:rPr>
            </m:ctrlPr>
          </m:sub>
        </m:sSub>
      </m:oMath>
      <w:r>
        <w:rPr>
          <w:rFonts w:hint="eastAsia"/>
          <w:bCs/>
          <w:szCs w:val="21"/>
        </w:rPr>
        <w:t>为前一时刻神经元的输出，</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oMath>
      <w:r>
        <w:rPr>
          <w:rFonts w:hint="eastAsia"/>
          <w:bCs/>
          <w:szCs w:val="21"/>
        </w:rPr>
        <w:t>为当前时刻的输入。</w:t>
      </w:r>
    </w:p>
    <w:p>
      <w:pPr>
        <w:spacing w:line="400" w:lineRule="exact"/>
        <w:ind w:firstLine="420"/>
        <w:rPr>
          <w:bCs/>
          <w:szCs w:val="21"/>
        </w:rPr>
      </w:pPr>
      <w:r>
        <w:rPr>
          <w:rFonts w:hint="eastAsia"/>
          <w:bCs/>
          <w:szCs w:val="21"/>
        </w:rPr>
        <w:t>输入门决定</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oMath>
      <w:r>
        <w:rPr>
          <w:rFonts w:hint="eastAsia"/>
          <w:bCs/>
          <w:szCs w:val="21"/>
        </w:rPr>
        <w:t>中哪些新的输入可以存储在神经元中，其输入门控制信号如公式1所示，</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i</m:t>
            </m:r>
            <m:ctrlPr>
              <w:rPr>
                <w:rFonts w:hint="eastAsia" w:ascii="DejaVu Math TeX Gyre" w:hAnsi="DejaVu Math TeX Gyre"/>
                <w:bCs/>
                <w:szCs w:val="21"/>
              </w:rPr>
            </m:ctrlPr>
          </m:sub>
        </m:sSub>
      </m:oMath>
      <w:r>
        <w:rPr>
          <w:rFonts w:hint="eastAsia"/>
          <w:bCs/>
          <w:szCs w:val="21"/>
        </w:rPr>
        <w:t>为输入门的权重矩阵，</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b</m:t>
            </m:r>
            <m:ctrlPr>
              <w:rPr>
                <w:rFonts w:hint="eastAsia" w:ascii="DejaVu Math TeX Gyre" w:hAnsi="DejaVu Math TeX Gyre"/>
                <w:bCs/>
                <w:szCs w:val="21"/>
              </w:rPr>
            </m:ctrlPr>
          </m:e>
          <m:sub>
            <m:r>
              <m:rPr>
                <m:sty m:val="p"/>
              </m:rPr>
              <w:rPr>
                <w:rFonts w:hint="eastAsia" w:ascii="DejaVu Math TeX Gyre" w:hAnsi="DejaVu Math TeX Gyre"/>
                <w:szCs w:val="21"/>
              </w:rPr>
              <m:t>i</m:t>
            </m:r>
            <m:ctrlPr>
              <w:rPr>
                <w:rFonts w:hint="eastAsia" w:ascii="DejaVu Math TeX Gyre" w:hAnsi="DejaVu Math TeX Gyre"/>
                <w:bCs/>
                <w:szCs w:val="21"/>
              </w:rPr>
            </m:ctrlPr>
          </m:sub>
        </m:sSub>
      </m:oMath>
      <w:r>
        <w:rPr>
          <w:rFonts w:hint="eastAsia"/>
          <w:bCs/>
          <w:szCs w:val="21"/>
        </w:rPr>
        <w:t>为偏置常数；遗忘门控制有多少上一时刻神经元的输出可以传递到当前时刻，其遗忘门控制信号如公式2所示，</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f</m:t>
            </m:r>
            <m:ctrlPr>
              <w:rPr>
                <w:rFonts w:hint="eastAsia" w:ascii="DejaVu Math TeX Gyre" w:hAnsi="DejaVu Math TeX Gyre"/>
                <w:bCs/>
                <w:szCs w:val="21"/>
              </w:rPr>
            </m:ctrlPr>
          </m:sub>
        </m:sSub>
      </m:oMath>
      <w:r>
        <w:rPr>
          <w:rFonts w:hint="eastAsia"/>
          <w:bCs/>
          <w:szCs w:val="21"/>
        </w:rPr>
        <w:t>为遗忘门的权重矩阵，</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b</m:t>
            </m:r>
            <m:ctrlPr>
              <w:rPr>
                <w:rFonts w:hint="eastAsia" w:ascii="DejaVu Math TeX Gyre" w:hAnsi="DejaVu Math TeX Gyre"/>
                <w:bCs/>
                <w:szCs w:val="21"/>
              </w:rPr>
            </m:ctrlPr>
          </m:e>
          <m:sub>
            <m:r>
              <m:rPr>
                <m:sty m:val="p"/>
              </m:rPr>
              <w:rPr>
                <w:rFonts w:hint="eastAsia" w:ascii="DejaVu Math TeX Gyre" w:hAnsi="DejaVu Math TeX Gyre"/>
                <w:szCs w:val="21"/>
              </w:rPr>
              <m:t>f</m:t>
            </m:r>
            <m:ctrlPr>
              <w:rPr>
                <w:rFonts w:hint="eastAsia" w:ascii="DejaVu Math TeX Gyre" w:hAnsi="DejaVu Math TeX Gyre"/>
                <w:bCs/>
                <w:szCs w:val="21"/>
              </w:rPr>
            </m:ctrlPr>
          </m:sub>
        </m:sSub>
      </m:oMath>
      <w:r>
        <w:rPr>
          <w:rFonts w:hint="eastAsia"/>
          <w:bCs/>
          <w:szCs w:val="21"/>
        </w:rPr>
        <w:t>为偏置常数；输出门控制当前神经元状态的输出并将当前神经元状态转移到下一神经元，其输出门控制信号如公式5所示，</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o</m:t>
            </m:r>
            <m:ctrlPr>
              <w:rPr>
                <w:rFonts w:hint="eastAsia" w:ascii="DejaVu Math TeX Gyre" w:hAnsi="DejaVu Math TeX Gyre"/>
                <w:bCs/>
                <w:szCs w:val="21"/>
              </w:rPr>
            </m:ctrlPr>
          </m:sub>
        </m:sSub>
      </m:oMath>
      <w:r>
        <w:rPr>
          <w:rFonts w:hint="eastAsia"/>
          <w:bCs/>
          <w:szCs w:val="21"/>
        </w:rPr>
        <w:t>为输出门的权重矩阵，</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b</m:t>
            </m:r>
            <m:ctrlPr>
              <w:rPr>
                <w:rFonts w:hint="eastAsia" w:ascii="DejaVu Math TeX Gyre" w:hAnsi="DejaVu Math TeX Gyre"/>
                <w:bCs/>
                <w:szCs w:val="21"/>
              </w:rPr>
            </m:ctrlPr>
          </m:e>
          <m:sub>
            <m:r>
              <m:rPr>
                <m:sty m:val="p"/>
              </m:rPr>
              <w:rPr>
                <w:rFonts w:hint="eastAsia" w:ascii="DejaVu Math TeX Gyre" w:hAnsi="DejaVu Math TeX Gyre"/>
                <w:szCs w:val="21"/>
              </w:rPr>
              <m:t>o</m:t>
            </m:r>
            <m:ctrlPr>
              <w:rPr>
                <w:rFonts w:hint="eastAsia" w:ascii="DejaVu Math TeX Gyre" w:hAnsi="DejaVu Math TeX Gyre"/>
                <w:bCs/>
                <w:szCs w:val="21"/>
              </w:rPr>
            </m:ctrlPr>
          </m:sub>
        </m:sSub>
      </m:oMath>
      <w:r>
        <w:rPr>
          <w:rFonts w:hint="eastAsia"/>
          <w:bCs/>
          <w:szCs w:val="21"/>
        </w:rPr>
        <w:t>为偏置常数。</w:t>
      </w:r>
    </w:p>
    <w:p>
      <w:pPr>
        <w:spacing w:line="400" w:lineRule="exact"/>
        <w:ind w:firstLine="420"/>
        <w:rPr>
          <w:bCs/>
          <w:szCs w:val="21"/>
        </w:rPr>
      </w:pPr>
      <m:oMath>
        <m:sSub>
          <m:sSubPr>
            <m:ctrlPr>
              <w:rPr>
                <w:rFonts w:hint="eastAsia" w:ascii="DejaVu Math TeX Gyre" w:hAnsi="DejaVu Math TeX Gyre"/>
                <w:bCs/>
                <w:szCs w:val="21"/>
              </w:rPr>
            </m:ctrlPr>
          </m:sSubPr>
          <m:e>
            <m:r>
              <m:rPr>
                <m:sty m:val="p"/>
              </m:rPr>
              <w:rPr>
                <w:rFonts w:hint="eastAsia" w:ascii="DejaVu Math TeX Gyre" w:hAnsi="DejaVu Math TeX Gyre"/>
                <w:szCs w:val="21"/>
              </w:rPr>
              <m:t>i</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=σ(</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i</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b</m:t>
            </m:r>
            <m:ctrlPr>
              <w:rPr>
                <w:rFonts w:hint="eastAsia" w:ascii="DejaVu Math TeX Gyre" w:hAnsi="DejaVu Math TeX Gyre"/>
                <w:bCs/>
                <w:szCs w:val="21"/>
              </w:rPr>
            </m:ctrlPr>
          </m:e>
          <m:sub>
            <m:r>
              <m:rPr>
                <m:sty m:val="p"/>
              </m:rPr>
              <w:rPr>
                <w:rFonts w:hint="eastAsia" w:ascii="DejaVu Math TeX Gyre" w:hAnsi="DejaVu Math TeX Gyre"/>
                <w:szCs w:val="21"/>
              </w:rPr>
              <m:t>i</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 xml:space="preserve">                              (1)</w:t>
      </w:r>
    </w:p>
    <w:p>
      <w:pPr>
        <w:spacing w:line="400" w:lineRule="exact"/>
        <w:ind w:firstLine="420"/>
        <w:rPr>
          <w:bCs/>
          <w:szCs w:val="21"/>
        </w:rPr>
      </w:pPr>
      <m:oMath>
        <m:sSub>
          <m:sSubPr>
            <m:ctrlPr>
              <w:rPr>
                <w:rFonts w:hint="eastAsia" w:ascii="DejaVu Math TeX Gyre" w:hAnsi="DejaVu Math TeX Gyre"/>
                <w:bCs/>
                <w:szCs w:val="21"/>
              </w:rPr>
            </m:ctrlPr>
          </m:sSubPr>
          <m:e>
            <m:r>
              <m:rPr>
                <m:sty m:val="p"/>
              </m:rPr>
              <w:rPr>
                <w:rFonts w:hint="eastAsia" w:ascii="DejaVu Math TeX Gyre" w:hAnsi="DejaVu Math TeX Gyre"/>
                <w:szCs w:val="21"/>
              </w:rPr>
              <m:t>f</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=σ(</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f</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b</m:t>
            </m:r>
            <m:ctrlPr>
              <w:rPr>
                <w:rFonts w:hint="eastAsia" w:ascii="DejaVu Math TeX Gyre" w:hAnsi="DejaVu Math TeX Gyre"/>
                <w:bCs/>
                <w:szCs w:val="21"/>
              </w:rPr>
            </m:ctrlPr>
          </m:e>
          <m:sub>
            <m:r>
              <m:rPr>
                <m:sty m:val="p"/>
              </m:rPr>
              <w:rPr>
                <w:rFonts w:hint="eastAsia" w:ascii="DejaVu Math TeX Gyre" w:hAnsi="DejaVu Math TeX Gyre"/>
                <w:szCs w:val="21"/>
              </w:rPr>
              <m:t>f</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 xml:space="preserve">                            (2)</w:t>
      </w:r>
    </w:p>
    <w:p>
      <w:pPr>
        <w:spacing w:line="400" w:lineRule="exact"/>
        <w:ind w:firstLine="420"/>
        <w:rPr>
          <w:bCs/>
          <w:szCs w:val="21"/>
        </w:rPr>
      </w:pPr>
      <m:oMath>
        <m:sSub>
          <m:sSubPr>
            <m:ctrlPr>
              <w:rPr>
                <w:rFonts w:hint="eastAsia" w:ascii="DejaVu Math TeX Gyre" w:hAnsi="DejaVu Math TeX Gyre"/>
                <w:bCs/>
                <w:szCs w:val="21"/>
              </w:rPr>
            </m:ctrlPr>
          </m:sSubPr>
          <m:e>
            <m:acc>
              <m:accPr>
                <m:chr m:val="̃"/>
                <m:ctrlPr>
                  <w:rPr>
                    <w:rFonts w:hint="eastAsia" w:ascii="DejaVu Math TeX Gyre" w:hAnsi="DejaVu Math TeX Gyre"/>
                    <w:bCs/>
                    <w:szCs w:val="21"/>
                  </w:rPr>
                </m:ctrlPr>
              </m:accPr>
              <m:e>
                <m:r>
                  <m:rPr>
                    <m:sty m:val="p"/>
                  </m:rPr>
                  <w:rPr>
                    <w:rFonts w:hint="eastAsia" w:ascii="DejaVu Math TeX Gyre" w:hAnsi="DejaVu Math TeX Gyre"/>
                    <w:szCs w:val="21"/>
                  </w:rPr>
                  <m:t>c</m:t>
                </m:r>
                <m:ctrlPr>
                  <w:rPr>
                    <w:rFonts w:hint="eastAsia" w:ascii="DejaVu Math TeX Gyre" w:hAnsi="DejaVu Math TeX Gyre"/>
                    <w:bCs/>
                    <w:szCs w:val="21"/>
                  </w:rPr>
                </m:ctrlPr>
              </m:e>
            </m:acc>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=tanh(</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c</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b</m:t>
            </m:r>
            <m:ctrlPr>
              <w:rPr>
                <w:rFonts w:hint="eastAsia" w:ascii="DejaVu Math TeX Gyre" w:hAnsi="DejaVu Math TeX Gyre"/>
                <w:bCs/>
                <w:szCs w:val="21"/>
              </w:rPr>
            </m:ctrlPr>
          </m:e>
          <m:sub>
            <m:r>
              <m:rPr>
                <m:sty m:val="p"/>
              </m:rPr>
              <w:rPr>
                <w:rFonts w:hint="eastAsia" w:ascii="DejaVu Math TeX Gyre" w:hAnsi="DejaVu Math TeX Gyre"/>
                <w:szCs w:val="21"/>
              </w:rPr>
              <m:t>c</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 xml:space="preserve">                         (3)</w:t>
      </w:r>
    </w:p>
    <w:p>
      <w:pPr>
        <w:spacing w:line="400" w:lineRule="exact"/>
        <w:ind w:firstLine="420"/>
        <w:rPr>
          <w:bCs/>
          <w:szCs w:val="21"/>
        </w:rPr>
      </w:pPr>
      <m:oMath>
        <m:sSub>
          <m:sSubPr>
            <m:ctrlPr>
              <w:rPr>
                <w:rFonts w:hint="eastAsia" w:ascii="DejaVu Math TeX Gyre" w:hAnsi="DejaVu Math TeX Gyre"/>
                <w:bCs/>
                <w:szCs w:val="21"/>
              </w:rPr>
            </m:ctrlPr>
          </m:sSubPr>
          <m:e>
            <m:r>
              <m:rPr>
                <m:sty m:val="p"/>
              </m:rPr>
              <w:rPr>
                <w:rFonts w:hint="eastAsia" w:ascii="DejaVu Math TeX Gyre" w:hAnsi="DejaVu Math TeX Gyre"/>
                <w:szCs w:val="21"/>
              </w:rPr>
              <m:t>c</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f</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c</m:t>
            </m:r>
            <m:ctrlPr>
              <w:rPr>
                <w:rFonts w:hint="eastAsia" w:ascii="DejaVu Math TeX Gyre" w:hAnsi="DejaVu Math TeX Gyre"/>
                <w:bCs/>
                <w:szCs w:val="21"/>
              </w:rPr>
            </m:ctrlPr>
          </m:e>
          <m:sub>
            <m:r>
              <m:rPr>
                <m:sty m:val="p"/>
              </m:rPr>
              <w:rPr>
                <w:rFonts w:hint="eastAsia" w:ascii="DejaVu Math TeX Gyre" w:hAnsi="DejaVu Math TeX Gyre"/>
                <w:szCs w:val="21"/>
              </w:rPr>
              <m:t>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i</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acc>
              <m:accPr>
                <m:chr m:val="̃"/>
                <m:ctrlPr>
                  <w:rPr>
                    <w:rFonts w:hint="eastAsia" w:ascii="DejaVu Math TeX Gyre" w:hAnsi="DejaVu Math TeX Gyre"/>
                    <w:bCs/>
                    <w:szCs w:val="21"/>
                  </w:rPr>
                </m:ctrlPr>
              </m:accPr>
              <m:e>
                <m:r>
                  <m:rPr>
                    <m:sty m:val="p"/>
                  </m:rPr>
                  <w:rPr>
                    <w:rFonts w:hint="eastAsia" w:ascii="DejaVu Math TeX Gyre" w:hAnsi="DejaVu Math TeX Gyre"/>
                    <w:szCs w:val="21"/>
                  </w:rPr>
                  <m:t>c</m:t>
                </m:r>
                <m:ctrlPr>
                  <w:rPr>
                    <w:rFonts w:hint="eastAsia" w:ascii="DejaVu Math TeX Gyre" w:hAnsi="DejaVu Math TeX Gyre"/>
                    <w:bCs/>
                    <w:szCs w:val="21"/>
                  </w:rPr>
                </m:ctrlPr>
              </m:e>
            </m:acc>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oMath>
      <w:r>
        <w:rPr>
          <w:rFonts w:hint="eastAsia"/>
          <w:bCs/>
          <w:szCs w:val="21"/>
        </w:rPr>
        <w:t xml:space="preserve">                                (4)</w:t>
      </w:r>
    </w:p>
    <w:p>
      <w:pPr>
        <w:spacing w:line="400" w:lineRule="exact"/>
        <w:ind w:firstLine="420"/>
        <w:rPr>
          <w:bCs/>
          <w:szCs w:val="21"/>
        </w:rPr>
      </w:pPr>
      <m:oMath>
        <m:sSub>
          <m:sSubPr>
            <m:ctrlPr>
              <w:rPr>
                <w:rFonts w:hint="eastAsia" w:ascii="DejaVu Math TeX Gyre" w:hAnsi="DejaVu Math TeX Gyre"/>
                <w:bCs/>
                <w:szCs w:val="21"/>
              </w:rPr>
            </m:ctrlPr>
          </m:sSubPr>
          <m:e>
            <m:r>
              <m:rPr>
                <m:sty m:val="p"/>
              </m:rPr>
              <w:rPr>
                <w:rFonts w:hint="eastAsia" w:ascii="DejaVu Math TeX Gyre" w:hAnsi="DejaVu Math TeX Gyre"/>
                <w:szCs w:val="21"/>
              </w:rPr>
              <m:t>o</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=σ(</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o</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b</m:t>
            </m:r>
            <m:ctrlPr>
              <w:rPr>
                <w:rFonts w:hint="eastAsia" w:ascii="DejaVu Math TeX Gyre" w:hAnsi="DejaVu Math TeX Gyre"/>
                <w:bCs/>
                <w:szCs w:val="21"/>
              </w:rPr>
            </m:ctrlPr>
          </m:e>
          <m:sub>
            <m:r>
              <m:rPr>
                <m:sty m:val="p"/>
              </m:rPr>
              <w:rPr>
                <w:rFonts w:hint="eastAsia" w:ascii="DejaVu Math TeX Gyre" w:hAnsi="DejaVu Math TeX Gyre"/>
                <w:szCs w:val="21"/>
              </w:rPr>
              <m:t>o</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 xml:space="preserve">                            (5)</w:t>
      </w:r>
    </w:p>
    <w:p>
      <w:pPr>
        <w:spacing w:line="400" w:lineRule="exact"/>
        <w:ind w:firstLine="420"/>
        <w:rPr>
          <w:bCs/>
          <w:szCs w:val="21"/>
        </w:rPr>
      </w:pPr>
      <m:oMath>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o</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⨀tanh(</m:t>
        </m:r>
        <m:sSub>
          <m:sSubPr>
            <m:ctrlPr>
              <w:rPr>
                <w:rFonts w:hint="eastAsia" w:ascii="DejaVu Math TeX Gyre" w:hAnsi="DejaVu Math TeX Gyre"/>
                <w:bCs/>
                <w:szCs w:val="21"/>
              </w:rPr>
            </m:ctrlPr>
          </m:sSubPr>
          <m:e>
            <m:r>
              <m:rPr>
                <m:sty m:val="p"/>
              </m:rPr>
              <w:rPr>
                <w:rFonts w:hint="eastAsia" w:ascii="DejaVu Math TeX Gyre" w:hAnsi="DejaVu Math TeX Gyre"/>
                <w:szCs w:val="21"/>
              </w:rPr>
              <m:t>c</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 xml:space="preserve">                                    (6)</w:t>
      </w:r>
    </w:p>
    <w:p>
      <w:pPr>
        <w:spacing w:line="400" w:lineRule="exact"/>
        <w:ind w:firstLine="420"/>
        <w:rPr>
          <w:bCs/>
          <w:szCs w:val="21"/>
        </w:rPr>
      </w:pPr>
      <w:r>
        <w:rPr>
          <w:rFonts w:hint="eastAsia"/>
          <w:bCs/>
          <w:szCs w:val="21"/>
        </w:rPr>
        <w:t>整体而言，当LSTM网络接收</w:t>
      </w:r>
      <m:oMath>
        <m:r>
          <m:rPr>
            <m:sty m:val="p"/>
          </m:rPr>
          <w:rPr>
            <w:rFonts w:hint="eastAsia" w:ascii="DejaVu Math TeX Gyre" w:hAnsi="DejaVu Math TeX Gyre"/>
            <w:szCs w:val="21"/>
          </w:rPr>
          <m:t>t</m:t>
        </m:r>
      </m:oMath>
      <w:r>
        <w:rPr>
          <w:rFonts w:hint="eastAsia"/>
          <w:bCs/>
          <w:szCs w:val="21"/>
        </w:rPr>
        <w:t>时刻的输入</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x</m:t>
            </m:r>
            <m:ctrlPr>
              <w:rPr>
                <w:rFonts w:hint="eastAsia" w:ascii="DejaVu Math TeX Gyre" w:hAnsi="DejaVu Math TeX Gyre"/>
                <w:bCs/>
                <w:szCs w:val="21"/>
              </w:rPr>
            </m:ctrlPr>
          </m:e>
          <m:sub>
            <m:r>
              <m:rPr>
                <m:sty m:val="p"/>
              </m:rPr>
              <w:rPr>
                <w:rFonts w:hint="eastAsia" w:ascii="DejaVu Math TeX Gyre" w:hAnsi="DejaVu Math TeX Gyre"/>
                <w:szCs w:val="21"/>
              </w:rPr>
              <m:t>t</m:t>
            </m:r>
            <m:ctrlPr>
              <w:rPr>
                <w:rFonts w:hint="eastAsia" w:ascii="DejaVu Math TeX Gyre" w:hAnsi="DejaVu Math TeX Gyre"/>
                <w:bCs/>
                <w:szCs w:val="21"/>
              </w:rPr>
            </m:ctrlPr>
          </m:sub>
        </m:sSub>
      </m:oMath>
      <w:r>
        <w:rPr>
          <w:rFonts w:hint="eastAsia"/>
          <w:bCs/>
          <w:szCs w:val="21"/>
        </w:rPr>
        <w:t>时，由公式3对本次输入进行激活处理，然后公式4通过输入门和遗忘门得到当前神经元的状态，最后公式6经输出门得到当前神经元的输出。</w:t>
      </w:r>
    </w:p>
    <w:p>
      <w:pPr>
        <w:spacing w:line="400" w:lineRule="exact"/>
        <w:rPr>
          <w:bCs/>
          <w:szCs w:val="21"/>
        </w:rPr>
      </w:pPr>
      <w:r>
        <w:rPr>
          <w:rFonts w:hint="eastAsia"/>
          <w:bCs/>
          <w:szCs w:val="21"/>
        </w:rPr>
        <w:t>2）基于LSTM的长时特征提取</w:t>
      </w:r>
    </w:p>
    <w:p>
      <w:pPr>
        <w:spacing w:line="400" w:lineRule="exact"/>
        <w:ind w:firstLine="420"/>
        <w:rPr>
          <w:bCs/>
          <w:szCs w:val="21"/>
        </w:rPr>
      </w:pPr>
      <w:r>
        <w:rPr>
          <w:rFonts w:hint="eastAsia"/>
          <w:bCs/>
          <w:szCs w:val="21"/>
        </w:rPr>
        <w:t>将经一维全卷积短时特征提取后的短时特征数据</w:t>
      </w:r>
      <m:oMath>
        <m:r>
          <m:rPr>
            <m:sty m:val="p"/>
          </m:rPr>
          <w:rPr>
            <w:rFonts w:hint="eastAsia" w:ascii="DejaVu Math TeX Gyre" w:hAnsi="DejaVu Math TeX Gyre"/>
            <w:szCs w:val="21"/>
          </w:rPr>
          <m:t>S={</m:t>
        </m:r>
        <m:sSub>
          <m:sSubPr>
            <m:ctrlPr>
              <w:rPr>
                <w:rFonts w:hint="eastAsia" w:ascii="DejaVu Math TeX Gyre" w:hAnsi="DejaVu Math TeX Gyre"/>
                <w:bCs/>
                <w:szCs w:val="21"/>
              </w:rPr>
            </m:ctrlPr>
          </m:sSubPr>
          <m:e>
            <m:r>
              <m:rPr>
                <m:sty m:val="p"/>
              </m:rPr>
              <w:rPr>
                <w:rFonts w:hint="eastAsia" w:ascii="DejaVu Math TeX Gyre" w:hAnsi="DejaVu Math TeX Gyre"/>
                <w:szCs w:val="21"/>
              </w:rPr>
              <m:t>s</m:t>
            </m:r>
            <m:ctrlPr>
              <w:rPr>
                <w:rFonts w:hint="eastAsia" w:ascii="DejaVu Math TeX Gyre" w:hAnsi="DejaVu Math TeX Gyre"/>
                <w:bCs/>
                <w:szCs w:val="21"/>
              </w:rPr>
            </m:ctrlPr>
          </m:e>
          <m:sub>
            <m:r>
              <m:rPr>
                <m:sty m:val="p"/>
              </m:rPr>
              <w:rPr>
                <w:rFonts w:hint="eastAsia" w:ascii="DejaVu Math TeX Gyre" w:hAnsi="DejaVu Math TeX Gyre"/>
                <w:szCs w:val="21"/>
              </w:rPr>
              <m: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s</m:t>
            </m:r>
            <m:ctrlPr>
              <w:rPr>
                <w:rFonts w:hint="eastAsia" w:ascii="DejaVu Math TeX Gyre" w:hAnsi="DejaVu Math TeX Gyre"/>
                <w:bCs/>
                <w:szCs w:val="21"/>
              </w:rPr>
            </m:ctrlPr>
          </m:e>
          <m:sub>
            <m:r>
              <m:rPr>
                <m:sty m:val="p"/>
              </m:rPr>
              <w:rPr>
                <w:rFonts w:hint="eastAsia" w:ascii="DejaVu Math TeX Gyre" w:hAnsi="DejaVu Math TeX Gyre"/>
                <w:szCs w:val="21"/>
              </w:rPr>
              <m:t>2</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s</m:t>
            </m:r>
            <m:ctrlPr>
              <w:rPr>
                <w:rFonts w:hint="eastAsia" w:ascii="DejaVu Math TeX Gyre" w:hAnsi="DejaVu Math TeX Gyre"/>
                <w:bCs/>
                <w:szCs w:val="21"/>
              </w:rPr>
            </m:ctrlPr>
          </m:e>
          <m:sub>
            <m:r>
              <m:rPr>
                <m:sty m:val="p"/>
              </m:rPr>
              <w:rPr>
                <w:rFonts w:hint="eastAsia" w:ascii="DejaVu Math TeX Gyre" w:hAnsi="DejaVu Math TeX Gyre"/>
                <w:szCs w:val="21"/>
              </w:rPr>
              <m:t>n</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输入LSTM进行长时特征提取。随着负载数据的输入，LSTM神经元的隐藏层状态和神经元状态不断进行信息累积和更新，捕获负载数据中的长时依赖关系。最后，LSTM编码器输出得到负载时序序列的长时特征向量</w:t>
      </w:r>
      <m:oMath>
        <m:r>
          <m:rPr>
            <m:sty m:val="p"/>
          </m:rPr>
          <w:rPr>
            <w:rFonts w:hint="eastAsia" w:ascii="DejaVu Math TeX Gyre" w:hAnsi="DejaVu Math TeX Gyre"/>
            <w:szCs w:val="21"/>
          </w:rPr>
          <m:t>L={</m:t>
        </m:r>
        <m:sSub>
          <m:sSubPr>
            <m:ctrlPr>
              <w:rPr>
                <w:rFonts w:hint="eastAsia" w:ascii="DejaVu Math TeX Gyre" w:hAnsi="DejaVu Math TeX Gyre"/>
                <w:bCs/>
                <w:szCs w:val="21"/>
              </w:rPr>
            </m:ctrlPr>
          </m:sSubPr>
          <m:e>
            <m:r>
              <m:rPr>
                <m:sty m:val="p"/>
              </m:rPr>
              <w:rPr>
                <w:rFonts w:hint="eastAsia" w:ascii="DejaVu Math TeX Gyre" w:hAnsi="DejaVu Math TeX Gyre"/>
                <w:szCs w:val="21"/>
              </w:rPr>
              <m:t>l</m:t>
            </m:r>
            <m:ctrlPr>
              <w:rPr>
                <w:rFonts w:hint="eastAsia" w:ascii="DejaVu Math TeX Gyre" w:hAnsi="DejaVu Math TeX Gyre"/>
                <w:bCs/>
                <w:szCs w:val="21"/>
              </w:rPr>
            </m:ctrlPr>
          </m:e>
          <m:sub>
            <m:r>
              <m:rPr>
                <m:sty m:val="p"/>
              </m:rPr>
              <w:rPr>
                <w:rFonts w:hint="eastAsia" w:ascii="DejaVu Math TeX Gyre" w:hAnsi="DejaVu Math TeX Gyre"/>
                <w:szCs w:val="21"/>
              </w:rPr>
              <m: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l</m:t>
            </m:r>
            <m:ctrlPr>
              <w:rPr>
                <w:rFonts w:hint="eastAsia" w:ascii="DejaVu Math TeX Gyre" w:hAnsi="DejaVu Math TeX Gyre"/>
                <w:bCs/>
                <w:szCs w:val="21"/>
              </w:rPr>
            </m:ctrlPr>
          </m:e>
          <m:sub>
            <m:r>
              <m:rPr>
                <m:sty m:val="p"/>
              </m:rPr>
              <w:rPr>
                <w:rFonts w:hint="eastAsia" w:ascii="DejaVu Math TeX Gyre" w:hAnsi="DejaVu Math TeX Gyre"/>
                <w:szCs w:val="21"/>
              </w:rPr>
              <m:t>2</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l</m:t>
            </m:r>
            <m:ctrlPr>
              <w:rPr>
                <w:rFonts w:hint="eastAsia" w:ascii="DejaVu Math TeX Gyre" w:hAnsi="DejaVu Math TeX Gyre"/>
                <w:bCs/>
                <w:szCs w:val="21"/>
              </w:rPr>
            </m:ctrlPr>
          </m:e>
          <m:sub>
            <m:r>
              <m:rPr>
                <m:sty m:val="p"/>
              </m:rPr>
              <w:rPr>
                <w:rFonts w:hint="eastAsia" w:ascii="DejaVu Math TeX Gyre" w:hAnsi="DejaVu Math TeX Gyre"/>
                <w:szCs w:val="21"/>
              </w:rPr>
              <m:t>n</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w:t>
      </w:r>
    </w:p>
    <w:p>
      <w:pPr>
        <w:spacing w:line="400" w:lineRule="exact"/>
        <w:rPr>
          <w:bCs/>
          <w:szCs w:val="21"/>
        </w:rPr>
      </w:pPr>
      <w:r>
        <w:rPr>
          <w:rFonts w:hint="eastAsia"/>
          <w:bCs/>
          <w:szCs w:val="21"/>
        </w:rPr>
        <w:t>3.3.4 加权长短时特征融合</w:t>
      </w:r>
    </w:p>
    <w:p>
      <w:pPr>
        <w:spacing w:line="400" w:lineRule="exact"/>
        <w:rPr>
          <w:bCs/>
          <w:szCs w:val="21"/>
        </w:rPr>
      </w:pPr>
      <w:r>
        <w:rPr>
          <w:rFonts w:hint="eastAsia"/>
          <w:bCs/>
          <w:szCs w:val="21"/>
        </w:rPr>
        <w:t>1）长短时特征融合</w:t>
      </w:r>
    </w:p>
    <w:p>
      <w:pPr>
        <w:spacing w:line="400" w:lineRule="exact"/>
        <w:ind w:firstLine="420"/>
        <w:rPr>
          <w:bCs/>
          <w:szCs w:val="21"/>
        </w:rPr>
      </w:pPr>
      <w:r>
        <w:rPr>
          <w:rFonts w:hint="eastAsia"/>
          <w:bCs/>
          <w:szCs w:val="21"/>
        </w:rPr>
        <w:t>经LSTM长时特征提取模块得到的长时特征向量</w:t>
      </w:r>
      <m:oMath>
        <m:r>
          <m:rPr>
            <m:sty m:val="p"/>
          </m:rPr>
          <w:rPr>
            <w:rFonts w:hint="eastAsia" w:ascii="DejaVu Math TeX Gyre" w:hAnsi="DejaVu Math TeX Gyre"/>
            <w:szCs w:val="21"/>
          </w:rPr>
          <m:t>L</m:t>
        </m:r>
      </m:oMath>
      <w:r>
        <w:rPr>
          <w:rFonts w:hint="eastAsia"/>
          <w:bCs/>
          <w:szCs w:val="21"/>
        </w:rPr>
        <w:t>能够很好的捕获时序负载中的长期依赖关系，为进一步增强模型的短时预测能力，本文将经一维卷积后的短时特征向量</w:t>
      </w:r>
      <m:oMath>
        <m:r>
          <m:rPr>
            <m:sty m:val="p"/>
          </m:rPr>
          <w:rPr>
            <w:rFonts w:hint="eastAsia" w:ascii="DejaVu Math TeX Gyre" w:hAnsi="DejaVu Math TeX Gyre"/>
            <w:szCs w:val="21"/>
          </w:rPr>
          <m:t>S</m:t>
        </m:r>
      </m:oMath>
      <w:r>
        <w:rPr>
          <w:rFonts w:hint="eastAsia"/>
          <w:bCs/>
          <w:szCs w:val="21"/>
        </w:rPr>
        <w:t>与经LSTM长时特征提取模块得到的长时特征向量</w:t>
      </w:r>
      <m:oMath>
        <m:r>
          <m:rPr>
            <m:sty m:val="p"/>
          </m:rPr>
          <w:rPr>
            <w:rFonts w:hint="eastAsia" w:ascii="DejaVu Math TeX Gyre" w:hAnsi="DejaVu Math TeX Gyre"/>
            <w:szCs w:val="21"/>
          </w:rPr>
          <m:t>L</m:t>
        </m:r>
      </m:oMath>
      <w:r>
        <w:rPr>
          <w:rFonts w:hint="eastAsia"/>
          <w:bCs/>
          <w:szCs w:val="21"/>
        </w:rPr>
        <w:t>进行拼接融合，得到长短时融合特征向量</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M</m:t>
            </m:r>
            <m:ctrlPr>
              <w:rPr>
                <w:rFonts w:hint="eastAsia" w:ascii="DejaVu Math TeX Gyre" w:hAnsi="DejaVu Math TeX Gyre"/>
                <w:bCs/>
                <w:szCs w:val="21"/>
              </w:rPr>
            </m:ctrlPr>
          </m:e>
          <m:sub>
            <m:r>
              <m:rPr>
                <m:sty m:val="p"/>
              </m:rPr>
              <w:rPr>
                <w:rFonts w:hint="eastAsia" w:ascii="DejaVu Math TeX Gyre" w:hAnsi="DejaVu Math TeX Gyre"/>
                <w:szCs w:val="21"/>
              </w:rPr>
              <m:t>sl</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m</m:t>
            </m:r>
            <m:ctrlPr>
              <w:rPr>
                <w:rFonts w:hint="eastAsia" w:ascii="DejaVu Math TeX Gyre" w:hAnsi="DejaVu Math TeX Gyre"/>
                <w:bCs/>
                <w:szCs w:val="21"/>
              </w:rPr>
            </m:ctrlPr>
          </m:e>
          <m:sub>
            <m:r>
              <m:rPr>
                <m:sty m:val="p"/>
              </m:rPr>
              <w:rPr>
                <w:rFonts w:hint="eastAsia" w:ascii="DejaVu Math TeX Gyre" w:hAnsi="DejaVu Math TeX Gyre"/>
                <w:szCs w:val="21"/>
              </w:rPr>
              <m: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m</m:t>
            </m:r>
            <m:ctrlPr>
              <w:rPr>
                <w:rFonts w:hint="eastAsia" w:ascii="DejaVu Math TeX Gyre" w:hAnsi="DejaVu Math TeX Gyre"/>
                <w:bCs/>
                <w:szCs w:val="21"/>
              </w:rPr>
            </m:ctrlPr>
          </m:e>
          <m:sub>
            <m:r>
              <m:rPr>
                <m:sty m:val="p"/>
              </m:rPr>
              <w:rPr>
                <w:rFonts w:hint="eastAsia" w:ascii="DejaVu Math TeX Gyre" w:hAnsi="DejaVu Math TeX Gyre"/>
                <w:szCs w:val="21"/>
              </w:rPr>
              <m:t>2</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m</m:t>
            </m:r>
            <m:ctrlPr>
              <w:rPr>
                <w:rFonts w:hint="eastAsia" w:ascii="DejaVu Math TeX Gyre" w:hAnsi="DejaVu Math TeX Gyre"/>
                <w:bCs/>
                <w:szCs w:val="21"/>
              </w:rPr>
            </m:ctrlPr>
          </m:e>
          <m:sub>
            <m:r>
              <m:rPr>
                <m:sty m:val="p"/>
              </m:rPr>
              <w:rPr>
                <w:rFonts w:hint="eastAsia" w:ascii="DejaVu Math TeX Gyre" w:hAnsi="DejaVu Math TeX Gyre"/>
                <w:szCs w:val="21"/>
              </w:rPr>
              <m:t>n</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w:t>
      </w:r>
    </w:p>
    <w:p>
      <w:pPr>
        <w:numPr>
          <w:ilvl w:val="0"/>
          <w:numId w:val="9"/>
        </w:numPr>
        <w:spacing w:line="400" w:lineRule="exact"/>
        <w:rPr>
          <w:bCs/>
          <w:szCs w:val="21"/>
        </w:rPr>
      </w:pPr>
      <w:r>
        <w:rPr>
          <w:rFonts w:hint="eastAsia"/>
          <w:bCs/>
          <w:szCs w:val="21"/>
        </w:rPr>
        <w:t>基于注意力机制的加权长短时特征融合</w:t>
      </w:r>
    </w:p>
    <w:p>
      <w:pPr>
        <w:spacing w:line="400" w:lineRule="exact"/>
        <w:ind w:firstLine="420"/>
        <w:rPr>
          <w:bCs/>
          <w:szCs w:val="21"/>
        </w:rPr>
      </w:pPr>
      <w:r>
        <w:rPr>
          <w:rFonts w:hint="eastAsia"/>
          <w:bCs/>
          <w:szCs w:val="21"/>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rPr>
          <w:bCs/>
          <w:szCs w:val="21"/>
        </w:rPr>
      </w:pPr>
      <w:r>
        <w:rPr>
          <w:rFonts w:hint="eastAsia"/>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rPr>
          <w:bCs/>
          <w:szCs w:val="21"/>
        </w:rPr>
      </w:pPr>
      <w:r>
        <w:rPr>
          <w:rFonts w:hint="eastAsia"/>
          <w:bCs/>
          <w:szCs w:val="21"/>
        </w:rPr>
        <w:t>本文注意力向量</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C</m:t>
            </m:r>
            <m:ctrlPr>
              <w:rPr>
                <w:rFonts w:hint="eastAsia" w:ascii="DejaVu Math TeX Gyre" w:hAnsi="DejaVu Math TeX Gyre"/>
                <w:bCs/>
                <w:szCs w:val="21"/>
              </w:rPr>
            </m:ctrlPr>
          </m:e>
          <m:sub>
            <m:r>
              <m:rPr>
                <m:sty m:val="p"/>
              </m:rPr>
              <w:rPr>
                <w:rFonts w:hint="eastAsia" w:ascii="DejaVu Math TeX Gyre" w:hAnsi="DejaVu Math TeX Gyre"/>
                <w:szCs w:val="21"/>
              </w:rPr>
              <m:t>i</m:t>
            </m:r>
            <m:ctrlPr>
              <w:rPr>
                <w:rFonts w:hint="eastAsia" w:ascii="DejaVu Math TeX Gyre" w:hAnsi="DejaVu Math TeX Gyre"/>
                <w:bCs/>
                <w:szCs w:val="21"/>
              </w:rPr>
            </m:ctrlPr>
          </m:sub>
        </m:sSub>
      </m:oMath>
      <w:r>
        <w:rPr>
          <w:rFonts w:hint="eastAsia"/>
          <w:bCs/>
          <w:szCs w:val="21"/>
        </w:rPr>
        <w:t>的计算如式7所示，其中隐藏状态</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j</m:t>
            </m:r>
            <m:ctrlPr>
              <w:rPr>
                <w:rFonts w:hint="eastAsia" w:ascii="DejaVu Math TeX Gyre" w:hAnsi="DejaVu Math TeX Gyre"/>
                <w:bCs/>
                <w:szCs w:val="21"/>
              </w:rPr>
            </m:ctrlPr>
          </m:sub>
        </m:sSub>
      </m:oMath>
      <w:r>
        <w:rPr>
          <w:rFonts w:hint="eastAsia"/>
          <w:bCs/>
          <w:szCs w:val="21"/>
        </w:rPr>
        <w:t>的计算如式8，式中</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e</m:t>
            </m:r>
            <m:ctrlPr>
              <w:rPr>
                <w:rFonts w:hint="eastAsia" w:ascii="DejaVu Math TeX Gyre" w:hAnsi="DejaVu Math TeX Gyre"/>
                <w:bCs/>
                <w:szCs w:val="21"/>
              </w:rPr>
            </m:ctrlPr>
          </m:e>
          <m:sub>
            <m:r>
              <m:rPr>
                <m:sty m:val="p"/>
              </m:rPr>
              <w:rPr>
                <w:rFonts w:hint="eastAsia" w:ascii="DejaVu Math TeX Gyre" w:hAnsi="DejaVu Math TeX Gyre"/>
                <w:szCs w:val="21"/>
              </w:rPr>
              <m:t>ij</m:t>
            </m:r>
            <m:ctrlPr>
              <w:rPr>
                <w:rFonts w:hint="eastAsia" w:ascii="DejaVu Math TeX Gyre" w:hAnsi="DejaVu Math TeX Gyre"/>
                <w:bCs/>
                <w:szCs w:val="21"/>
              </w:rPr>
            </m:ctrlPr>
          </m:sub>
        </m:sSub>
      </m:oMath>
      <w:r>
        <w:rPr>
          <w:rFonts w:hint="eastAsia"/>
          <w:bCs/>
          <w:szCs w:val="21"/>
        </w:rPr>
        <w:t>如式9。</w:t>
      </w:r>
    </w:p>
    <w:p>
      <w:pPr>
        <w:spacing w:line="400" w:lineRule="exact"/>
        <w:ind w:firstLine="420"/>
        <w:rPr>
          <w:bCs/>
          <w:szCs w:val="21"/>
        </w:rPr>
      </w:pPr>
      <m:oMath>
        <m:sSub>
          <m:sSubPr>
            <m:ctrlPr>
              <w:rPr>
                <w:rFonts w:hint="eastAsia" w:ascii="DejaVu Math TeX Gyre" w:hAnsi="DejaVu Math TeX Gyre"/>
                <w:bCs/>
                <w:szCs w:val="21"/>
              </w:rPr>
            </m:ctrlPr>
          </m:sSubPr>
          <m:e>
            <m:r>
              <m:rPr>
                <m:sty m:val="p"/>
              </m:rPr>
              <w:rPr>
                <w:rFonts w:hint="eastAsia" w:ascii="DejaVu Math TeX Gyre" w:hAnsi="DejaVu Math TeX Gyre"/>
                <w:szCs w:val="21"/>
              </w:rPr>
              <m:t>C</m:t>
            </m:r>
            <m:ctrlPr>
              <w:rPr>
                <w:rFonts w:hint="eastAsia" w:ascii="DejaVu Math TeX Gyre" w:hAnsi="DejaVu Math TeX Gyre"/>
                <w:bCs/>
                <w:szCs w:val="21"/>
              </w:rPr>
            </m:ctrlPr>
          </m:e>
          <m:sub>
            <m:r>
              <m:rPr>
                <m:sty m:val="p"/>
              </m:rPr>
              <w:rPr>
                <w:rFonts w:hint="eastAsia" w:ascii="DejaVu Math TeX Gyre" w:hAnsi="DejaVu Math TeX Gyre"/>
                <w:szCs w:val="21"/>
              </w:rPr>
              <m:t>i</m:t>
            </m:r>
            <m:ctrlPr>
              <w:rPr>
                <w:rFonts w:hint="eastAsia" w:ascii="DejaVu Math TeX Gyre" w:hAnsi="DejaVu Math TeX Gyre"/>
                <w:bCs/>
                <w:szCs w:val="21"/>
              </w:rPr>
            </m:ctrlPr>
          </m:sub>
        </m:sSub>
        <m:r>
          <m:rPr>
            <m:sty m:val="p"/>
          </m:rPr>
          <w:rPr>
            <w:rFonts w:hint="eastAsia" w:ascii="DejaVu Math TeX Gyre" w:hAnsi="DejaVu Math TeX Gyre"/>
            <w:szCs w:val="21"/>
          </w:rPr>
          <m:t>=</m:t>
        </m:r>
        <m:nary>
          <m:naryPr>
            <m:chr m:val="∑"/>
            <m:limLoc m:val="undOvr"/>
            <m:ctrlPr>
              <w:rPr>
                <w:rFonts w:hint="eastAsia" w:ascii="DejaVu Math TeX Gyre" w:hAnsi="DejaVu Math TeX Gyre"/>
                <w:bCs/>
                <w:szCs w:val="21"/>
              </w:rPr>
            </m:ctrlPr>
          </m:naryPr>
          <m:sub>
            <m:r>
              <m:rPr>
                <m:sty m:val="p"/>
              </m:rPr>
              <w:rPr>
                <w:rFonts w:hint="eastAsia" w:ascii="DejaVu Math TeX Gyre" w:hAnsi="DejaVu Math TeX Gyre"/>
                <w:szCs w:val="21"/>
              </w:rPr>
              <m:t>j=1</m:t>
            </m:r>
            <m:ctrlPr>
              <w:rPr>
                <w:rFonts w:hint="eastAsia" w:ascii="DejaVu Math TeX Gyre" w:hAnsi="DejaVu Math TeX Gyre"/>
                <w:bCs/>
                <w:szCs w:val="21"/>
              </w:rPr>
            </m:ctrlPr>
          </m:sub>
          <m:sup>
            <m:r>
              <m:rPr>
                <m:sty m:val="p"/>
              </m:rPr>
              <w:rPr>
                <w:rFonts w:hint="eastAsia" w:ascii="DejaVu Math TeX Gyre" w:hAnsi="DejaVu Math TeX Gyre"/>
                <w:szCs w:val="21"/>
              </w:rPr>
              <m:t>T</m:t>
            </m:r>
            <m:ctrlPr>
              <w:rPr>
                <w:rFonts w:hint="eastAsia" w:ascii="DejaVu Math TeX Gyre" w:hAnsi="DejaVu Math TeX Gyre"/>
                <w:bCs/>
                <w:szCs w:val="21"/>
              </w:rPr>
            </m:ctrlPr>
          </m:sup>
          <m:e>
            <m:sSub>
              <m:sSubPr>
                <m:ctrlPr>
                  <w:rPr>
                    <w:rFonts w:hint="eastAsia" w:ascii="DejaVu Math TeX Gyre" w:hAnsi="DejaVu Math TeX Gyre"/>
                    <w:bCs/>
                    <w:szCs w:val="21"/>
                  </w:rPr>
                </m:ctrlPr>
              </m:sSubPr>
              <m:e>
                <m:r>
                  <m:rPr>
                    <m:sty m:val="p"/>
                  </m:rPr>
                  <w:rPr>
                    <w:rFonts w:hint="eastAsia" w:ascii="DejaVu Math TeX Gyre" w:hAnsi="DejaVu Math TeX Gyre"/>
                    <w:szCs w:val="21"/>
                  </w:rPr>
                  <m:t>α</m:t>
                </m:r>
                <m:ctrlPr>
                  <w:rPr>
                    <w:rFonts w:hint="eastAsia" w:ascii="DejaVu Math TeX Gyre" w:hAnsi="DejaVu Math TeX Gyre"/>
                    <w:bCs/>
                    <w:szCs w:val="21"/>
                  </w:rPr>
                </m:ctrlPr>
              </m:e>
              <m:sub>
                <m:r>
                  <m:rPr>
                    <m:sty m:val="p"/>
                  </m:rPr>
                  <w:rPr>
                    <w:rFonts w:hint="eastAsia" w:ascii="DejaVu Math TeX Gyre" w:hAnsi="DejaVu Math TeX Gyre"/>
                    <w:szCs w:val="21"/>
                  </w:rPr>
                  <m:t>ij</m:t>
                </m:r>
                <m:ctrlPr>
                  <w:rPr>
                    <w:rFonts w:hint="eastAsia" w:ascii="DejaVu Math TeX Gyre" w:hAnsi="DejaVu Math TeX Gyre"/>
                    <w:bCs/>
                    <w:szCs w:val="21"/>
                  </w:rPr>
                </m:ctrlPr>
              </m:sub>
            </m:sSub>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j</m:t>
                </m:r>
                <m:ctrlPr>
                  <w:rPr>
                    <w:rFonts w:hint="eastAsia" w:ascii="DejaVu Math TeX Gyre" w:hAnsi="DejaVu Math TeX Gyre"/>
                    <w:bCs/>
                    <w:szCs w:val="21"/>
                  </w:rPr>
                </m:ctrlPr>
              </m:sub>
            </m:sSub>
            <m:ctrlPr>
              <w:rPr>
                <w:rFonts w:hint="eastAsia" w:ascii="DejaVu Math TeX Gyre" w:hAnsi="DejaVu Math TeX Gyre"/>
                <w:bCs/>
                <w:szCs w:val="21"/>
              </w:rPr>
            </m:ctrlPr>
          </m:e>
        </m:nary>
      </m:oMath>
      <w:r>
        <w:rPr>
          <w:rFonts w:hint="eastAsia"/>
          <w:bCs/>
          <w:szCs w:val="21"/>
        </w:rPr>
        <w:t xml:space="preserve">                               (7)</w:t>
      </w:r>
    </w:p>
    <w:p>
      <w:pPr>
        <w:spacing w:line="400" w:lineRule="exact"/>
        <w:ind w:firstLine="420"/>
        <w:rPr>
          <w:bCs/>
          <w:szCs w:val="21"/>
          <w:highlight w:val="yellow"/>
        </w:rPr>
      </w:pPr>
      <m:oMath>
        <m:sSub>
          <m:sSubPr>
            <m:ctrlPr>
              <w:rPr>
                <w:rFonts w:hint="eastAsia" w:ascii="DejaVu Math TeX Gyre" w:hAnsi="DejaVu Math TeX Gyre"/>
                <w:bCs/>
                <w:szCs w:val="21"/>
                <w:highlight w:val="yellow"/>
              </w:rPr>
            </m:ctrlPr>
          </m:sSubPr>
          <m:e>
            <m:r>
              <m:rPr>
                <m:sty m:val="p"/>
              </m:rPr>
              <w:rPr>
                <w:rFonts w:hint="eastAsia" w:ascii="DejaVu Math TeX Gyre" w:hAnsi="DejaVu Math TeX Gyre"/>
                <w:szCs w:val="21"/>
                <w:highlight w:val="yellow"/>
              </w:rPr>
              <m:t>α</m:t>
            </m:r>
            <m:ctrlPr>
              <w:rPr>
                <w:rFonts w:hint="eastAsia" w:ascii="DejaVu Math TeX Gyre" w:hAnsi="DejaVu Math TeX Gyre"/>
                <w:bCs/>
                <w:szCs w:val="21"/>
                <w:highlight w:val="yellow"/>
              </w:rPr>
            </m:ctrlPr>
          </m:e>
          <m:sub>
            <m:r>
              <m:rPr>
                <m:sty m:val="p"/>
              </m:rPr>
              <w:rPr>
                <w:rFonts w:hint="eastAsia" w:ascii="DejaVu Math TeX Gyre" w:hAnsi="DejaVu Math TeX Gyre"/>
                <w:szCs w:val="21"/>
                <w:highlight w:val="yellow"/>
              </w:rPr>
              <m:t>ij</m:t>
            </m:r>
            <m:ctrlPr>
              <w:rPr>
                <w:rFonts w:hint="eastAsia" w:ascii="DejaVu Math TeX Gyre" w:hAnsi="DejaVu Math TeX Gyre"/>
                <w:bCs/>
                <w:szCs w:val="21"/>
                <w:highlight w:val="yellow"/>
              </w:rPr>
            </m:ctrlPr>
          </m:sub>
        </m:sSub>
        <m:r>
          <m:rPr>
            <m:sty m:val="p"/>
          </m:rPr>
          <w:rPr>
            <w:rFonts w:hint="eastAsia" w:ascii="DejaVu Math TeX Gyre" w:hAnsi="DejaVu Math TeX Gyre"/>
            <w:szCs w:val="21"/>
            <w:highlight w:val="yellow"/>
          </w:rPr>
          <m:t>=</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exp(</m:t>
            </m:r>
            <m:sSub>
              <m:sSubPr>
                <m:ctrlPr>
                  <w:rPr>
                    <w:rFonts w:hint="eastAsia" w:ascii="DejaVu Math TeX Gyre" w:hAnsi="DejaVu Math TeX Gyre"/>
                    <w:bCs/>
                    <w:szCs w:val="21"/>
                    <w:highlight w:val="yellow"/>
                  </w:rPr>
                </m:ctrlPr>
              </m:sSubPr>
              <m:e>
                <m:r>
                  <m:rPr>
                    <m:sty m:val="p"/>
                  </m:rPr>
                  <w:rPr>
                    <w:rFonts w:hint="eastAsia" w:ascii="DejaVu Math TeX Gyre" w:hAnsi="DejaVu Math TeX Gyre"/>
                    <w:szCs w:val="21"/>
                    <w:highlight w:val="yellow"/>
                  </w:rPr>
                  <m:t>e</m:t>
                </m:r>
                <m:ctrlPr>
                  <w:rPr>
                    <w:rFonts w:hint="eastAsia" w:ascii="DejaVu Math TeX Gyre" w:hAnsi="DejaVu Math TeX Gyre"/>
                    <w:bCs/>
                    <w:szCs w:val="21"/>
                    <w:highlight w:val="yellow"/>
                  </w:rPr>
                </m:ctrlPr>
              </m:e>
              <m:sub>
                <m:r>
                  <m:rPr>
                    <m:sty m:val="p"/>
                  </m:rPr>
                  <w:rPr>
                    <w:rFonts w:hint="eastAsia" w:ascii="DejaVu Math TeX Gyre" w:hAnsi="DejaVu Math TeX Gyre"/>
                    <w:szCs w:val="21"/>
                    <w:highlight w:val="yellow"/>
                  </w:rPr>
                  <m:t>ij</m:t>
                </m:r>
                <m:ctrlPr>
                  <w:rPr>
                    <w:rFonts w:hint="eastAsia" w:ascii="DejaVu Math TeX Gyre" w:hAnsi="DejaVu Math TeX Gyre"/>
                    <w:bCs/>
                    <w:szCs w:val="21"/>
                    <w:highlight w:val="yellow"/>
                  </w:rPr>
                </m:ctrlPr>
              </m:sub>
            </m:sSub>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num>
          <m:den>
            <m:nary>
              <m:naryPr>
                <m:chr m:val="∑"/>
                <m:limLoc m:val="subSup"/>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k=1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T</m:t>
                </m:r>
                <m:ctrlPr>
                  <w:rPr>
                    <w:rFonts w:hint="eastAsia" w:ascii="DejaVu Math TeX Gyre" w:hAnsi="DejaVu Math TeX Gyre"/>
                    <w:bCs/>
                    <w:szCs w:val="21"/>
                    <w:highlight w:val="yellow"/>
                  </w:rPr>
                </m:ctrlPr>
              </m:sup>
              <m:e>
                <m:r>
                  <m:rPr>
                    <m:sty m:val="p"/>
                  </m:rPr>
                  <w:rPr>
                    <w:rFonts w:hint="eastAsia" w:ascii="DejaVu Math TeX Gyre" w:hAnsi="DejaVu Math TeX Gyre"/>
                    <w:szCs w:val="21"/>
                    <w:highlight w:val="yellow"/>
                  </w:rPr>
                  <m:t>exp(</m:t>
                </m:r>
                <m:sSub>
                  <m:sSubPr>
                    <m:ctrlPr>
                      <w:rPr>
                        <w:rFonts w:hint="eastAsia" w:ascii="DejaVu Math TeX Gyre" w:hAnsi="DejaVu Math TeX Gyre"/>
                        <w:bCs/>
                        <w:szCs w:val="21"/>
                        <w:highlight w:val="yellow"/>
                      </w:rPr>
                    </m:ctrlPr>
                  </m:sSubPr>
                  <m:e>
                    <m:r>
                      <m:rPr>
                        <m:sty m:val="p"/>
                      </m:rPr>
                      <w:rPr>
                        <w:rFonts w:hint="eastAsia" w:ascii="DejaVu Math TeX Gyre" w:hAnsi="DejaVu Math TeX Gyre"/>
                        <w:szCs w:val="21"/>
                        <w:highlight w:val="yellow"/>
                      </w:rPr>
                      <m:t>e</m:t>
                    </m:r>
                    <m:ctrlPr>
                      <w:rPr>
                        <w:rFonts w:hint="eastAsia" w:ascii="DejaVu Math TeX Gyre" w:hAnsi="DejaVu Math TeX Gyre"/>
                        <w:bCs/>
                        <w:szCs w:val="21"/>
                        <w:highlight w:val="yellow"/>
                      </w:rPr>
                    </m:ctrlPr>
                  </m:e>
                  <m:sub>
                    <m:r>
                      <m:rPr>
                        <m:sty m:val="p"/>
                      </m:rPr>
                      <w:rPr>
                        <w:rFonts w:hint="eastAsia" w:ascii="DejaVu Math TeX Gyre" w:hAnsi="DejaVu Math TeX Gyre"/>
                        <w:szCs w:val="21"/>
                        <w:highlight w:val="yellow"/>
                      </w:rPr>
                      <m:t>ik</m:t>
                    </m:r>
                    <m:ctrlPr>
                      <w:rPr>
                        <w:rFonts w:hint="eastAsia" w:ascii="DejaVu Math TeX Gyre" w:hAnsi="DejaVu Math TeX Gyre"/>
                        <w:bCs/>
                        <w:szCs w:val="21"/>
                        <w:highlight w:val="yellow"/>
                      </w:rPr>
                    </m:ctrlPr>
                  </m:sub>
                </m:sSub>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e>
            </m:nary>
            <m:ctrlPr>
              <w:rPr>
                <w:rFonts w:hint="eastAsia" w:ascii="DejaVu Math TeX Gyre" w:hAnsi="DejaVu Math TeX Gyre"/>
                <w:bCs/>
                <w:szCs w:val="21"/>
                <w:highlight w:val="yellow"/>
              </w:rPr>
            </m:ctrlPr>
          </m:den>
        </m:f>
      </m:oMath>
      <w:r>
        <w:rPr>
          <w:rFonts w:hint="eastAsia"/>
          <w:bCs/>
          <w:szCs w:val="21"/>
          <w:highlight w:val="yellow"/>
        </w:rPr>
        <w:t xml:space="preserve">                              (8)</w:t>
      </w:r>
    </w:p>
    <w:p>
      <w:pPr>
        <w:spacing w:line="400" w:lineRule="exact"/>
        <w:ind w:firstLine="420"/>
        <w:rPr>
          <w:bCs/>
          <w:szCs w:val="21"/>
        </w:rPr>
      </w:pPr>
      <m:oMath>
        <m:sSub>
          <m:sSubPr>
            <m:ctrlPr>
              <w:rPr>
                <w:rFonts w:hint="eastAsia" w:ascii="DejaVu Math TeX Gyre" w:hAnsi="DejaVu Math TeX Gyre"/>
                <w:bCs/>
                <w:szCs w:val="21"/>
              </w:rPr>
            </m:ctrlPr>
          </m:sSubPr>
          <m:e>
            <m:r>
              <m:rPr>
                <m:sty m:val="p"/>
              </m:rPr>
              <w:rPr>
                <w:rFonts w:hint="eastAsia" w:ascii="DejaVu Math TeX Gyre" w:hAnsi="DejaVu Math TeX Gyre"/>
                <w:szCs w:val="21"/>
              </w:rPr>
              <m:t>e</m:t>
            </m:r>
            <m:ctrlPr>
              <w:rPr>
                <w:rFonts w:hint="eastAsia" w:ascii="DejaVu Math TeX Gyre" w:hAnsi="DejaVu Math TeX Gyre"/>
                <w:bCs/>
                <w:szCs w:val="21"/>
              </w:rPr>
            </m:ctrlPr>
          </m:e>
          <m:sub>
            <m:r>
              <m:rPr>
                <m:sty m:val="p"/>
              </m:rPr>
              <w:rPr>
                <w:rFonts w:hint="eastAsia" w:ascii="DejaVu Math TeX Gyre" w:hAnsi="DejaVu Math TeX Gyre"/>
                <w:szCs w:val="21"/>
              </w:rPr>
              <m:t>ij</m:t>
            </m:r>
            <m:ctrlPr>
              <w:rPr>
                <w:rFonts w:hint="eastAsia" w:ascii="DejaVu Math TeX Gyre" w:hAnsi="DejaVu Math TeX Gyre"/>
                <w:bCs/>
                <w:szCs w:val="21"/>
              </w:rPr>
            </m:ctrlPr>
          </m:sub>
        </m:sSub>
        <m:r>
          <m:rPr>
            <m:sty m:val="p"/>
          </m:rPr>
          <w:rPr>
            <w:rFonts w:hint="eastAsia" w:ascii="DejaVu Math TeX Gyre" w:hAnsi="DejaVu Math TeX Gyre"/>
            <w:szCs w:val="21"/>
          </w:rPr>
          <m:t>=a(</m:t>
        </m:r>
        <m:sSub>
          <m:sSubPr>
            <m:ctrlPr>
              <w:rPr>
                <w:rFonts w:hint="eastAsia" w:ascii="DejaVu Math TeX Gyre" w:hAnsi="DejaVu Math TeX Gyre"/>
                <w:bCs/>
                <w:szCs w:val="21"/>
              </w:rPr>
            </m:ctrlPr>
          </m:sSubPr>
          <m:e>
            <m:r>
              <m:rPr>
                <m:sty m:val="p"/>
              </m:rPr>
              <w:rPr>
                <w:rFonts w:hint="eastAsia" w:ascii="DejaVu Math TeX Gyre" w:hAnsi="DejaVu Math TeX Gyre"/>
                <w:szCs w:val="21"/>
              </w:rPr>
              <m:t>S</m:t>
            </m:r>
            <m:ctrlPr>
              <w:rPr>
                <w:rFonts w:hint="eastAsia" w:ascii="DejaVu Math TeX Gyre" w:hAnsi="DejaVu Math TeX Gyre"/>
                <w:bCs/>
                <w:szCs w:val="21"/>
              </w:rPr>
            </m:ctrlPr>
          </m:e>
          <m:sub>
            <m:r>
              <m:rPr>
                <m:sty m:val="p"/>
              </m:rPr>
              <w:rPr>
                <w:rFonts w:hint="eastAsia" w:ascii="DejaVu Math TeX Gyre" w:hAnsi="DejaVu Math TeX Gyre"/>
                <w:szCs w:val="21"/>
              </w:rPr>
              <m:t>i−1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h</m:t>
            </m:r>
            <m:ctrlPr>
              <w:rPr>
                <w:rFonts w:hint="eastAsia" w:ascii="DejaVu Math TeX Gyre" w:hAnsi="DejaVu Math TeX Gyre"/>
                <w:bCs/>
                <w:szCs w:val="21"/>
              </w:rPr>
            </m:ctrlPr>
          </m:e>
          <m:sub>
            <m:r>
              <m:rPr>
                <m:sty m:val="p"/>
              </m:rPr>
              <w:rPr>
                <w:rFonts w:hint="eastAsia" w:ascii="DejaVu Math TeX Gyre" w:hAnsi="DejaVu Math TeX Gyre"/>
                <w:szCs w:val="21"/>
              </w:rPr>
              <m:t>j</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 xml:space="preserve">                              (9)</w:t>
      </w:r>
    </w:p>
    <w:p>
      <w:pPr>
        <w:spacing w:line="400" w:lineRule="exact"/>
        <w:ind w:firstLine="420"/>
        <w:rPr>
          <w:bCs/>
          <w:szCs w:val="21"/>
        </w:rPr>
      </w:pPr>
      <w:r>
        <w:rPr>
          <w:rFonts w:hint="eastAsia"/>
          <w:bCs/>
          <w:szCs w:val="21"/>
        </w:rPr>
        <w:t>在进行LSTM解码时，对每个预测步的长短时融合特征向量进行注意力加权处理，得到每个预测步的加权长短时融合特征向量</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m</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2</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n</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。然后并将其作为输入，送入LSTM解码模块进行解码。</w:t>
      </w:r>
    </w:p>
    <w:p>
      <w:pPr>
        <w:spacing w:line="400" w:lineRule="exact"/>
        <w:rPr>
          <w:bCs/>
          <w:szCs w:val="21"/>
        </w:rPr>
      </w:pPr>
      <w:r>
        <w:rPr>
          <w:rFonts w:hint="eastAsia"/>
          <w:bCs/>
          <w:szCs w:val="21"/>
        </w:rPr>
        <w:t>3.3.5 解码与预测</w:t>
      </w:r>
    </w:p>
    <w:p>
      <w:pPr>
        <w:spacing w:line="400" w:lineRule="exact"/>
        <w:rPr>
          <w:bCs/>
          <w:szCs w:val="21"/>
        </w:rPr>
      </w:pPr>
      <w:r>
        <w:rPr>
          <w:rFonts w:hint="eastAsia"/>
          <w:bCs/>
          <w:szCs w:val="21"/>
        </w:rPr>
        <w:t>1）LSTM解码</w:t>
      </w:r>
    </w:p>
    <w:p>
      <w:pPr>
        <w:spacing w:line="400" w:lineRule="exact"/>
        <w:ind w:firstLine="420"/>
        <w:rPr>
          <w:bCs/>
          <w:szCs w:val="21"/>
        </w:rPr>
      </w:pPr>
      <w:r>
        <w:rPr>
          <w:rFonts w:hint="eastAsia"/>
          <w:bCs/>
          <w:szCs w:val="21"/>
        </w:rPr>
        <w:t>LSTM解码器将经特征融合处理得到的加权长短时融合特征向量</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m</m:t>
            </m:r>
            <m:ctrlPr>
              <w:rPr>
                <w:rFonts w:hint="eastAsia" w:ascii="DejaVu Math TeX Gyre" w:hAnsi="DejaVu Math TeX Gyre"/>
                <w:bCs/>
                <w:szCs w:val="21"/>
              </w:rPr>
            </m:ctrlPr>
          </m:sub>
        </m:sSub>
      </m:oMath>
      <w:r>
        <w:rPr>
          <w:rFonts w:hint="eastAsia"/>
          <w:bCs/>
          <w:szCs w:val="21"/>
        </w:rPr>
        <w:t>依次输入解码器，依次得到每一时刻的解码输出值。如图中所示，加权长短时特征融合发生在解码的每一个时刻。对解码器而言，其每个时刻的输入</w:t>
      </w:r>
      <m:oMath>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m</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1</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2</m:t>
            </m:r>
            <m:ctrlPr>
              <w:rPr>
                <w:rFonts w:hint="eastAsia" w:ascii="DejaVu Math TeX Gyre" w:hAnsi="DejaVu Math TeX Gyre"/>
                <w:bCs/>
                <w:szCs w:val="21"/>
              </w:rPr>
            </m:ctrlPr>
          </m:sub>
        </m:sSub>
        <m:r>
          <m:rPr>
            <m:sty m:val="p"/>
          </m:rPr>
          <w:rPr>
            <w:rFonts w:hint="eastAsia" w:ascii="DejaVu Math TeX Gyre" w:hAnsi="DejaVu Math TeX Gyre"/>
            <w:szCs w:val="21"/>
          </w:rPr>
          <m:t>...</m:t>
        </m:r>
        <m:sSub>
          <m:sSubPr>
            <m:ctrlPr>
              <w:rPr>
                <w:rFonts w:hint="eastAsia" w:ascii="DejaVu Math TeX Gyre" w:hAnsi="DejaVu Math TeX Gyre"/>
                <w:bCs/>
                <w:szCs w:val="21"/>
              </w:rPr>
            </m:ctrlPr>
          </m:sSubPr>
          <m:e>
            <m:r>
              <m:rPr>
                <m:sty m:val="p"/>
              </m:rPr>
              <w:rPr>
                <w:rFonts w:hint="eastAsia" w:ascii="DejaVu Math TeX Gyre" w:hAnsi="DejaVu Math TeX Gyre"/>
                <w:szCs w:val="21"/>
              </w:rPr>
              <m:t>w</m:t>
            </m:r>
            <m:ctrlPr>
              <w:rPr>
                <w:rFonts w:hint="eastAsia" w:ascii="DejaVu Math TeX Gyre" w:hAnsi="DejaVu Math TeX Gyre"/>
                <w:bCs/>
                <w:szCs w:val="21"/>
              </w:rPr>
            </m:ctrlPr>
          </m:e>
          <m:sub>
            <m:r>
              <m:rPr>
                <m:sty m:val="p"/>
              </m:rPr>
              <w:rPr>
                <w:rFonts w:hint="eastAsia" w:ascii="DejaVu Math TeX Gyre" w:hAnsi="DejaVu Math TeX Gyre"/>
                <w:szCs w:val="21"/>
              </w:rPr>
              <m:t>n</m:t>
            </m:r>
            <m:ctrlPr>
              <w:rPr>
                <w:rFonts w:hint="eastAsia" w:ascii="DejaVu Math TeX Gyre" w:hAnsi="DejaVu Math TeX Gyre"/>
                <w:bCs/>
                <w:szCs w:val="21"/>
              </w:rPr>
            </m:ctrlPr>
          </m:sub>
        </m:sSub>
        <m:r>
          <m:rPr>
            <m:sty m:val="p"/>
          </m:rPr>
          <w:rPr>
            <w:rFonts w:hint="eastAsia" w:ascii="DejaVu Math TeX Gyre" w:hAnsi="DejaVu Math TeX Gyre"/>
            <w:szCs w:val="21"/>
          </w:rPr>
          <m:t>}</m:t>
        </m:r>
      </m:oMath>
      <w:r>
        <w:rPr>
          <w:rFonts w:hint="eastAsia"/>
          <w:bCs/>
          <w:szCs w:val="21"/>
        </w:rPr>
        <w:t>由经注意力机制处理后的加权长时特征向量和经一维卷积得到的短时特征向量</w:t>
      </w:r>
      <m:oMath>
        <m:r>
          <m:rPr>
            <m:sty m:val="p"/>
          </m:rPr>
          <w:rPr>
            <w:rFonts w:hint="eastAsia" w:ascii="DejaVu Math TeX Gyre" w:hAnsi="DejaVu Math TeX Gyre"/>
            <w:szCs w:val="21"/>
          </w:rPr>
          <m:t>S</m:t>
        </m:r>
      </m:oMath>
      <w:r>
        <w:rPr>
          <w:rFonts w:hint="eastAsia"/>
          <w:bCs/>
          <w:szCs w:val="21"/>
        </w:rPr>
        <w:t>拼接融合得到。在解码过程中，解码器的神经元依次读取加权长短时融合特征、更新其神经元状态和隐藏状态，输出当前时刻的解码值。每一时刻的解码输出会作为解码器下一时刻的输入。最终得到解码向量</w:t>
      </w:r>
      <w:r>
        <w:rPr>
          <w:rFonts w:hint="eastAsia"/>
          <w:bCs/>
          <w:szCs w:val="21"/>
          <w:highlight w:val="yellow"/>
        </w:rPr>
        <w:t>D</w:t>
      </w:r>
      <w:r>
        <w:rPr>
          <w:rFonts w:hint="eastAsia"/>
          <w:bCs/>
          <w:szCs w:val="21"/>
        </w:rPr>
        <w:t>。</w:t>
      </w:r>
    </w:p>
    <w:p>
      <w:pPr>
        <w:spacing w:line="400" w:lineRule="exact"/>
        <w:rPr>
          <w:bCs/>
          <w:szCs w:val="21"/>
        </w:rPr>
      </w:pPr>
      <w:r>
        <w:rPr>
          <w:rFonts w:hint="eastAsia"/>
          <w:bCs/>
          <w:szCs w:val="21"/>
        </w:rPr>
        <w:t>2）预测输出层</w:t>
      </w:r>
    </w:p>
    <w:p>
      <w:pPr>
        <w:spacing w:line="400" w:lineRule="exact"/>
        <w:ind w:firstLine="420"/>
        <w:rPr>
          <w:bCs/>
          <w:szCs w:val="21"/>
        </w:rPr>
      </w:pPr>
      <w:r>
        <w:rPr>
          <w:rFonts w:hint="eastAsia"/>
          <w:bCs/>
          <w:szCs w:val="21"/>
        </w:rPr>
        <w:t>预测输出层负责将LSTM解码器得到的解码向量进行激活处理，得到对应时刻的预测值。</w:t>
      </w:r>
    </w:p>
    <w:p>
      <w:pPr>
        <w:spacing w:line="400" w:lineRule="exact"/>
        <w:ind w:firstLine="420"/>
        <w:rPr>
          <w:bCs/>
          <w:szCs w:val="21"/>
        </w:rPr>
      </w:pPr>
      <w:r>
        <w:rPr>
          <w:rFonts w:hint="eastAsia"/>
          <w:bCs/>
          <w:szCs w:val="21"/>
        </w:rPr>
        <w:t>该层是一个三层感知网络，其中前两层的激活函数为PReLU函数，相对于ReLu和LeakyReLU函数，PReLU函数具备更好的性能，并且其模型参数量变化不大，因此不会增加训练过程中的过拟合风险。其计算公式如下所示。</w:t>
      </w:r>
    </w:p>
    <w:p>
      <w:pPr>
        <w:jc w:val="center"/>
        <w:rPr>
          <w:bCs/>
          <w:szCs w:val="21"/>
        </w:rPr>
      </w:pPr>
      <w:r>
        <w:rPr>
          <w:bCs/>
          <w:szCs w:val="21"/>
        </w:rPr>
        <w:drawing>
          <wp:inline distT="0" distB="0" distL="114300" distR="114300">
            <wp:extent cx="2914650" cy="714375"/>
            <wp:effectExtent l="0" t="0" r="0" b="9525"/>
            <wp:docPr id="4" name="图片 4" descr="选区_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选区_412"/>
                    <pic:cNvPicPr>
                      <a:picLocks noChangeAspect="true"/>
                    </pic:cNvPicPr>
                  </pic:nvPicPr>
                  <pic:blipFill>
                    <a:blip r:embed="rId32"/>
                    <a:stretch>
                      <a:fillRect/>
                    </a:stretch>
                  </pic:blipFill>
                  <pic:spPr>
                    <a:xfrm>
                      <a:off x="0" y="0"/>
                      <a:ext cx="2914650" cy="714375"/>
                    </a:xfrm>
                    <a:prstGeom prst="rect">
                      <a:avLst/>
                    </a:prstGeom>
                  </pic:spPr>
                </pic:pic>
              </a:graphicData>
            </a:graphic>
          </wp:inline>
        </w:drawing>
      </w:r>
    </w:p>
    <w:p>
      <w:pPr>
        <w:spacing w:line="400" w:lineRule="exact"/>
        <w:ind w:firstLine="420"/>
        <w:rPr>
          <w:bCs/>
          <w:szCs w:val="21"/>
        </w:rPr>
      </w:pPr>
      <w:r>
        <w:rPr>
          <w:rFonts w:hint="eastAsia"/>
          <w:bCs/>
          <w:szCs w:val="21"/>
        </w:rPr>
        <w:t>其中，参数a在模型训练过程中不断更新。</w:t>
      </w:r>
    </w:p>
    <w:p>
      <w:pPr>
        <w:spacing w:line="400" w:lineRule="exact"/>
        <w:ind w:firstLine="420"/>
        <w:rPr>
          <w:bCs/>
          <w:szCs w:val="21"/>
        </w:rPr>
      </w:pPr>
      <w:r>
        <w:rPr>
          <w:rFonts w:hint="eastAsia"/>
          <w:bCs/>
          <w:szCs w:val="21"/>
        </w:rPr>
        <w:t>第三层的激活函数为sigmoid函数，本文使用该函数以保证预测输出值维持在0到1之间。其计算公式如下所示。</w:t>
      </w:r>
    </w:p>
    <w:p>
      <w:pPr>
        <w:ind w:firstLine="420"/>
        <w:jc w:val="center"/>
        <w:rPr>
          <w:bCs/>
          <w:szCs w:val="21"/>
        </w:rPr>
      </w:pPr>
      <w:r>
        <w:rPr>
          <w:bCs/>
          <w:szCs w:val="21"/>
        </w:rPr>
        <w:drawing>
          <wp:inline distT="0" distB="0" distL="114300" distR="114300">
            <wp:extent cx="2876550" cy="752475"/>
            <wp:effectExtent l="0" t="0" r="0" b="9525"/>
            <wp:docPr id="5" name="图片 5" descr="选区_4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选区_413"/>
                    <pic:cNvPicPr>
                      <a:picLocks noChangeAspect="true"/>
                    </pic:cNvPicPr>
                  </pic:nvPicPr>
                  <pic:blipFill>
                    <a:blip r:embed="rId33"/>
                    <a:stretch>
                      <a:fillRect/>
                    </a:stretch>
                  </pic:blipFill>
                  <pic:spPr>
                    <a:xfrm>
                      <a:off x="0" y="0"/>
                      <a:ext cx="2876550" cy="752475"/>
                    </a:xfrm>
                    <a:prstGeom prst="rect">
                      <a:avLst/>
                    </a:prstGeom>
                  </pic:spPr>
                </pic:pic>
              </a:graphicData>
            </a:graphic>
          </wp:inline>
        </w:drawing>
      </w:r>
    </w:p>
    <w:p>
      <w:pPr>
        <w:spacing w:line="400" w:lineRule="exact"/>
        <w:ind w:firstLine="420"/>
        <w:rPr>
          <w:bCs/>
          <w:szCs w:val="21"/>
        </w:rPr>
      </w:pPr>
      <w:r>
        <w:rPr>
          <w:rFonts w:hint="eastAsia"/>
          <w:bCs/>
          <w:szCs w:val="21"/>
        </w:rPr>
        <w:t>其中，y为模型最终的集群负载预测输出值。</w:t>
      </w:r>
    </w:p>
    <w:p>
      <w:pPr>
        <w:spacing w:line="400" w:lineRule="exact"/>
        <w:rPr>
          <w:bCs/>
          <w:szCs w:val="21"/>
        </w:rPr>
      </w:pPr>
      <w:r>
        <w:rPr>
          <w:rFonts w:hint="eastAsia"/>
          <w:bCs/>
          <w:szCs w:val="21"/>
        </w:rPr>
        <w:t>3.4 算法描述</w:t>
      </w:r>
    </w:p>
    <w:p>
      <w:pPr>
        <w:spacing w:line="400" w:lineRule="exact"/>
        <w:ind w:firstLine="420" w:firstLineChars="200"/>
        <w:rPr>
          <w:bCs/>
          <w:szCs w:val="21"/>
        </w:rPr>
      </w:pPr>
      <w:r>
        <w:rPr>
          <w:rFonts w:hint="eastAsia"/>
          <w:bCs/>
          <w:szCs w:val="21"/>
        </w:rPr>
        <w:t>本章节所述算法模型主要分为以下7步：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，获取用户请求流量数据和集群负载数据，并对数据进行预处理以消除噪声数据；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，对用户请求流量和集群负载分别进行聚类分类和多变量联合特征选择处理。使用基于路经查询优化的DTW聚类算法确定用户请求时序序列的类型；根据不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，对时序序列进行短时特征提取（</w:t>
      </w:r>
      <w:r>
        <w:rPr>
          <w:rFonts w:hint="eastAsia"/>
          <w:bCs/>
          <w:szCs w:val="21"/>
          <w:highlight w:val="yellow"/>
        </w:rPr>
        <w:t>强化短时特征？</w:t>
      </w:r>
      <w:r>
        <w:rPr>
          <w:rFonts w:hint="eastAsia"/>
          <w:bCs/>
          <w:szCs w:val="21"/>
        </w:rPr>
        <w:t>），</w:t>
      </w:r>
      <w:r>
        <w:rPr>
          <w:rFonts w:hint="eastAsia"/>
        </w:rPr>
        <w:t>使用一维全卷积神经网络（1D FCN）对原时序负载数据</w:t>
      </w:r>
      <m:oMath>
        <m:r>
          <m:rPr>
            <m:sty m:val="p"/>
          </m:rPr>
          <w:rPr>
            <w:rFonts w:hint="eastAsia" w:ascii="DejaVu Math TeX Gyre" w:hAnsi="DejaVu Math TeX Gyre"/>
          </w:rPr>
          <m:t>X</m:t>
        </m:r>
      </m:oMath>
      <w:r>
        <w:rPr>
          <w:rFonts w:hint="eastAsia"/>
        </w:rPr>
        <w:t>进行一维全卷积操作，得到短时特征向量</w:t>
      </w:r>
      <m:oMath>
        <m:r>
          <m:rPr>
            <m:sty m:val="p"/>
          </m:rPr>
          <w:rPr>
            <w:rFonts w:hint="eastAsia" w:ascii="DejaVu Math TeX Gyre" w:hAnsi="DejaVu Math TeX Gyre"/>
          </w:rPr>
          <m:t>S</m:t>
        </m:r>
      </m:oMath>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，利用基于LSTM的长时特征编码器对时序数据进行长时特征提取，</w:t>
      </w:r>
      <w:r>
        <w:rPr>
          <w:rFonts w:hint="eastAsia"/>
        </w:rPr>
        <w:t>得到负载时序序列的长时特征向量</w:t>
      </w:r>
      <m:oMath>
        <m:r>
          <m:rPr>
            <m:sty m:val="p"/>
          </m:rPr>
          <w:rPr>
            <w:rFonts w:hint="eastAsia" w:ascii="DejaVu Math TeX Gyre" w:hAnsi="DejaVu Math TeX Gyre"/>
          </w:rPr>
          <m:t>L</m:t>
        </m:r>
      </m:oMath>
      <w:r>
        <w:rPr>
          <w:rFonts w:hint="eastAsia"/>
          <w:bCs/>
          <w:szCs w:val="21"/>
        </w:rPr>
        <w:t>；</w:t>
      </w:r>
    </w:p>
    <w:p>
      <w:pPr>
        <w:spacing w:line="400" w:lineRule="exact"/>
        <w:ind w:firstLine="420" w:firstLineChars="200"/>
        <w:rPr>
          <w:rFonts w:hAnsi="DejaVu Math TeX Gyre"/>
        </w:rPr>
      </w:pPr>
      <w:r>
        <w:rPr>
          <w:rFonts w:hint="eastAsia"/>
          <w:bCs/>
          <w:szCs w:val="21"/>
        </w:rPr>
        <w:t>步骤</w:t>
      </w:r>
      <w:r>
        <w:rPr>
          <w:bCs/>
          <w:szCs w:val="21"/>
        </w:rPr>
        <w:t>5</w:t>
      </w:r>
      <w:r>
        <w:rPr>
          <w:rFonts w:hint="eastAsia"/>
          <w:bCs/>
          <w:szCs w:val="21"/>
        </w:rPr>
        <w:t>，</w:t>
      </w:r>
      <w:r>
        <w:rPr>
          <w:rFonts w:hint="eastAsia"/>
        </w:rPr>
        <w:t>将经一维卷积后的短时特征向量</w:t>
      </w:r>
      <m:oMath>
        <m:r>
          <m:rPr>
            <m:sty m:val="p"/>
          </m:rPr>
          <w:rPr>
            <w:rFonts w:hint="eastAsia" w:ascii="DejaVu Math TeX Gyre" w:hAnsi="DejaVu Math TeX Gyre"/>
          </w:rPr>
          <m:t>S</m:t>
        </m:r>
      </m:oMath>
      <w:r>
        <w:rPr>
          <w:rFonts w:hint="eastAsia"/>
        </w:rPr>
        <w:t>与经LSTM长时特征提取得到的长时特征向量</w:t>
      </w:r>
      <m:oMath>
        <m:r>
          <m:rPr>
            <m:sty m:val="p"/>
          </m:rPr>
          <w:rPr>
            <w:rFonts w:hint="eastAsia" w:ascii="DejaVu Math TeX Gyre" w:hAnsi="DejaVu Math TeX Gyre"/>
          </w:rPr>
          <m:t>L</m:t>
        </m:r>
      </m:oMath>
      <w:r>
        <w:rPr>
          <w:rFonts w:hint="eastAsia"/>
        </w:rPr>
        <w:t>进行拼接融合，得到长短时融合特征向量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rPr>
              <m:t>sl</m:t>
            </m:r>
            <m:ctrlPr>
              <w:rPr>
                <w:rFonts w:ascii="DejaVu Math TeX Gyre" w:hAnsi="DejaVu Math TeX Gyre"/>
                <w:i/>
              </w:rPr>
            </m:ctrlPr>
          </m:sub>
        </m:sSub>
      </m:oMath>
      <w:r>
        <w:rPr>
          <w:rFonts w:hint="eastAsia" w:hAnsi="DejaVu Math TeX Gyre"/>
        </w:rPr>
        <w:t>。</w:t>
      </w:r>
    </w:p>
    <w:p>
      <w:pPr>
        <w:spacing w:line="400" w:lineRule="exact"/>
        <w:ind w:firstLine="420" w:firstLineChars="200"/>
        <w:rPr>
          <w:bCs/>
          <w:szCs w:val="21"/>
        </w:rPr>
      </w:pPr>
      <w:r>
        <w:rPr>
          <w:rFonts w:hint="eastAsia"/>
          <w:bCs/>
          <w:szCs w:val="21"/>
        </w:rPr>
        <w:t>步骤6，通过基于LSTM的解码器进行解码。</w:t>
      </w:r>
      <w:r>
        <w:rPr>
          <w:rFonts w:hint="eastAsia"/>
        </w:rPr>
        <w:t>在进行LSTM解码时，对每个预测步的长短时融合特征向量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rPr>
              <m:t>sl</m:t>
            </m:r>
            <m:ctrlPr>
              <w:rPr>
                <w:rFonts w:ascii="DejaVu Math TeX Gyre" w:hAnsi="DejaVu Math TeX Gyre"/>
                <w:i/>
              </w:rPr>
            </m:ctrlPr>
          </m:sub>
        </m:sSub>
      </m:oMath>
      <w:r>
        <w:rPr>
          <w:rFonts w:hint="eastAsia"/>
        </w:rPr>
        <w:t>进行注意力加权处理，得到每个预测步的加权长短时融合特征向量</w:t>
      </w:r>
      <m:oMath>
        <m:sSub>
          <m:sSubPr>
            <m:ctrlPr>
              <w:rPr>
                <w:rFonts w:ascii="DejaVu Math TeX Gyre" w:hAnsi="DejaVu Math TeX Gyre"/>
                <w:i/>
              </w:rPr>
            </m:ctrlPr>
          </m:sSubPr>
          <m:e>
            <m:r>
              <m:rPr/>
              <w:rPr>
                <w:rFonts w:hint="eastAsia" w:ascii="DejaVu Math TeX Gyre" w:hAnsi="DejaVu Math TeX Gyre"/>
              </w:rPr>
              <m:t>W</m:t>
            </m:r>
            <m:ctrlPr>
              <w:rPr>
                <w:rFonts w:ascii="DejaVu Math TeX Gyre" w:hAnsi="DejaVu Math TeX Gyre"/>
                <w:i/>
              </w:rPr>
            </m:ctrlPr>
          </m:e>
          <m:sub>
            <m:r>
              <m:rPr/>
              <w:rPr>
                <w:rFonts w:hint="eastAsia" w:ascii="DejaVu Math TeX Gyre" w:hAnsi="DejaVu Math TeX Gyre"/>
              </w:rPr>
              <m:t>m</m:t>
            </m:r>
            <m:ctrlPr>
              <w:rPr>
                <w:rFonts w:ascii="DejaVu Math TeX Gyre" w:hAnsi="DejaVu Math TeX Gyre"/>
                <w:i/>
              </w:rPr>
            </m:ctrlPr>
          </m:sub>
        </m:sSub>
      </m:oMath>
      <w:r>
        <w:rPr>
          <w:rFonts w:hint="eastAsia"/>
          <w:bCs/>
          <w:szCs w:val="21"/>
        </w:rPr>
        <w:t>。</w:t>
      </w:r>
    </w:p>
    <w:p>
      <w:pPr>
        <w:spacing w:line="400" w:lineRule="exact"/>
        <w:ind w:firstLine="420" w:firstLineChars="200"/>
        <w:rPr>
          <w:bCs/>
          <w:szCs w:val="21"/>
        </w:rPr>
      </w:pPr>
      <w:r>
        <w:rPr>
          <w:rFonts w:hint="eastAsia"/>
          <w:bCs/>
          <w:szCs w:val="21"/>
        </w:rPr>
        <w:t>步骤7，将LSTM解码器得到的解码向量进行激活处理，得到对应时刻的预测值。</w:t>
      </w:r>
    </w:p>
    <w:p>
      <w:pPr>
        <w:spacing w:line="400" w:lineRule="exact"/>
        <w:rPr>
          <w:bCs/>
          <w:szCs w:val="21"/>
        </w:rPr>
      </w:pPr>
      <w:r>
        <w:rPr>
          <w:rFonts w:hint="eastAsia"/>
          <w:bCs/>
          <w:szCs w:val="21"/>
        </w:rPr>
        <w:t>3.5 实验与分析</w:t>
      </w:r>
    </w:p>
    <w:p>
      <w:pPr>
        <w:spacing w:line="400" w:lineRule="exact"/>
        <w:ind w:firstLine="420" w:firstLineChars="200"/>
        <w:rPr>
          <w:bCs/>
          <w:szCs w:val="21"/>
        </w:rPr>
      </w:pPr>
      <w:r>
        <w:rPr>
          <w:rFonts w:hint="eastAsia"/>
          <w:bCs/>
          <w:szCs w:val="21"/>
        </w:rPr>
        <w:t>本小节通过大量实验对基于加权长短时特征融合的双时序流量预测模型进行研究分析，与多种基准模型进行实验对比，以验证模型性能。本章使用google-cluster-trace-v2011和alibaba-cluster-trace-v2018两个数据集分别对用户请求时序数据和集群负载时序数据进行实验，用来评估基于加权长短时特征融合的双时序流量预测模型的有效性和准确性，</w:t>
      </w:r>
      <w:r>
        <w:rPr>
          <w:rFonts w:hint="eastAsia"/>
          <w:bCs/>
          <w:szCs w:val="21"/>
          <w:highlight w:val="yellow"/>
        </w:rPr>
        <w:t>同时还评估了模型的不同模块对流量预测的影响（消融实验）</w:t>
      </w:r>
      <w:r>
        <w:rPr>
          <w:rFonts w:hint="eastAsia"/>
          <w:bCs/>
          <w:szCs w:val="21"/>
        </w:rPr>
        <w:t>。</w:t>
      </w:r>
    </w:p>
    <w:p>
      <w:pPr>
        <w:spacing w:line="400" w:lineRule="exact"/>
        <w:rPr>
          <w:bCs/>
          <w:szCs w:val="21"/>
        </w:rPr>
      </w:pPr>
      <w:r>
        <w:rPr>
          <w:rFonts w:hint="eastAsia"/>
          <w:bCs/>
          <w:szCs w:val="21"/>
        </w:rPr>
        <w:t>3.5.1 实验环境与数据集</w:t>
      </w:r>
    </w:p>
    <w:p>
      <w:pPr>
        <w:spacing w:line="400" w:lineRule="exact"/>
        <w:rPr>
          <w:bCs/>
          <w:szCs w:val="21"/>
        </w:rPr>
      </w:pPr>
      <w:r>
        <w:rPr>
          <w:rFonts w:hint="eastAsia"/>
          <w:bCs/>
          <w:szCs w:val="21"/>
        </w:rPr>
        <w:t>1）实验环境</w:t>
      </w:r>
    </w:p>
    <w:p>
      <w:pPr>
        <w:spacing w:line="400" w:lineRule="exact"/>
        <w:ind w:firstLine="420"/>
      </w:pPr>
      <w:r>
        <w:rPr>
          <w:rFonts w:hint="eastAsia"/>
        </w:rPr>
        <w:t>本文模型基于Pytorch1.4.0实现，Python版本为3.6。</w:t>
      </w:r>
    </w:p>
    <w:p>
      <w:pPr>
        <w:spacing w:line="400" w:lineRule="exact"/>
        <w:ind w:firstLine="420"/>
        <w:rPr>
          <w:bCs/>
          <w:szCs w:val="21"/>
        </w:rPr>
      </w:pPr>
      <w:r>
        <w:rPr>
          <w:rFonts w:hint="eastAsia"/>
        </w:rPr>
        <w:t>模型训练迭代次数为200轮，</w:t>
      </w:r>
      <w:r>
        <w:rPr>
          <w:rFonts w:hint="eastAsia"/>
          <w:bCs/>
          <w:szCs w:val="21"/>
        </w:rPr>
        <w:t>在训练阶段，选择Adam优化算法，设置训练批次大小为20，学习率为0.001，dropout参数为0.4，采用的损失函数为每类时序流量的预测值与真实值之间的MSE均方差损失。为验证多变量联合特征选择和一维全卷积短时特征提取的有效性，本章分别设计消融试验。分别使用单变量特征预测以及无短时特征强化的模型与原模型进行对比。</w:t>
      </w:r>
    </w:p>
    <w:p>
      <w:pPr>
        <w:spacing w:line="400" w:lineRule="exact"/>
        <w:rPr>
          <w:bCs/>
          <w:szCs w:val="21"/>
        </w:rPr>
      </w:pPr>
      <w:r>
        <w:rPr>
          <w:rFonts w:hint="eastAsia"/>
          <w:bCs/>
          <w:szCs w:val="21"/>
        </w:rPr>
        <w:t>2）数据集简介</w:t>
      </w:r>
    </w:p>
    <w:p>
      <w:pPr>
        <w:numPr>
          <w:ilvl w:val="0"/>
          <w:numId w:val="10"/>
        </w:numPr>
        <w:spacing w:line="400" w:lineRule="exact"/>
        <w:rPr>
          <w:bCs/>
          <w:szCs w:val="21"/>
          <w:highlight w:val="yellow"/>
        </w:rPr>
      </w:pPr>
      <w:r>
        <w:rPr>
          <w:rFonts w:hint="eastAsia"/>
          <w:bCs/>
          <w:szCs w:val="21"/>
          <w:highlight w:val="yellow"/>
        </w:rPr>
        <w:t>google-cluster-trace-v2011</w:t>
      </w:r>
    </w:p>
    <w:p>
      <w:pPr>
        <w:numPr>
          <w:ilvl w:val="0"/>
          <w:numId w:val="10"/>
        </w:numPr>
        <w:spacing w:line="400" w:lineRule="exact"/>
        <w:rPr>
          <w:bCs/>
          <w:szCs w:val="21"/>
        </w:rPr>
      </w:pPr>
      <w:r>
        <w:rPr>
          <w:rFonts w:hint="eastAsia"/>
          <w:bCs/>
          <w:szCs w:val="21"/>
        </w:rPr>
        <w:t>alibaba-cluster-trace-v2018</w:t>
      </w:r>
    </w:p>
    <w:p>
      <w:pPr>
        <w:spacing w:line="400" w:lineRule="exact"/>
        <w:ind w:firstLine="420" w:firstLineChars="200"/>
        <w:rPr>
          <w:bCs/>
          <w:szCs w:val="21"/>
        </w:rPr>
      </w:pPr>
      <w:r>
        <w:rPr>
          <w:rFonts w:hint="eastAsia"/>
          <w:bCs/>
          <w:szCs w:val="21"/>
        </w:rPr>
        <w:t>本文使用alibaba-cluster-trace-v2018数据集作为模型对集群负载流量预测的性能评估数据集。alibaba-c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bCs/>
          <w:szCs w:val="21"/>
        </w:rPr>
      </w:pPr>
      <w:r>
        <w:rPr>
          <w:rFonts w:hint="eastAsia"/>
          <w:bCs/>
          <w:szCs w:val="21"/>
        </w:rPr>
        <w:t>该数据集包含服务器中CPU、内存、磁盘和网络等资源的消耗情况，可以很好地表现集群环境中的集群负载特征。工作负载泛指集群的多种性能指标，不同的云计算环境对于工作负载预测问题所关注的侧重点不同。由于集群中CPU利用率的波动大以及内存墙现象的存在，本文使用CPU消耗情况作为本文模型预测能力的关键评价指标。如</w:t>
      </w:r>
      <w:r>
        <w:rPr>
          <w:rFonts w:hint="eastAsia"/>
          <w:bCs/>
          <w:szCs w:val="21"/>
          <w:highlight w:val="yellow"/>
        </w:rPr>
        <w:t>图5</w:t>
      </w:r>
      <w:r>
        <w:rPr>
          <w:rFonts w:hint="eastAsia"/>
          <w:bCs/>
          <w:szCs w:val="21"/>
        </w:rPr>
        <w:t>所示，为表现集群中服务器集群短期负载和长期负载变化的不同特点，本文选择其中一台服务器，分别展示其CPU资源在一天和一分钟的周期中负载消耗变化情况。</w:t>
      </w:r>
    </w:p>
    <w:p>
      <w:pPr>
        <w:ind w:firstLine="420"/>
        <w:jc w:val="center"/>
      </w:pPr>
      <w:r>
        <w:rPr>
          <w:rFonts w:hint="eastAsia"/>
        </w:rPr>
        <w:drawing>
          <wp:inline distT="0" distB="0" distL="114300" distR="114300">
            <wp:extent cx="2612390" cy="1401445"/>
            <wp:effectExtent l="0" t="0" r="16510" b="8255"/>
            <wp:docPr id="31" name="图片 31" descr="/home/gaoziqiang/graduation_project/小论文/辅助图/CPU_usage_per_day.pngCPU_usage_per_da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ome/gaoziqiang/graduation_project/小论文/辅助图/CPU_usage_per_day.pngCPU_usage_per_day"/>
                    <pic:cNvPicPr>
                      <a:picLocks noChangeAspect="true"/>
                    </pic:cNvPicPr>
                  </pic:nvPicPr>
                  <pic:blipFill>
                    <a:blip r:embed="rId34"/>
                    <a:srcRect/>
                    <a:stretch>
                      <a:fillRect/>
                    </a:stretch>
                  </pic:blipFill>
                  <pic:spPr>
                    <a:xfrm>
                      <a:off x="0" y="0"/>
                      <a:ext cx="2612390" cy="1401445"/>
                    </a:xfrm>
                    <a:prstGeom prst="rect">
                      <a:avLst/>
                    </a:prstGeom>
                  </pic:spPr>
                </pic:pic>
              </a:graphicData>
            </a:graphic>
          </wp:inline>
        </w:drawing>
      </w:r>
      <w:r>
        <w:rPr>
          <w:rFonts w:hint="eastAsia"/>
        </w:rPr>
        <w:drawing>
          <wp:inline distT="0" distB="0" distL="114300" distR="114300">
            <wp:extent cx="2297430" cy="1413510"/>
            <wp:effectExtent l="0" t="0" r="7620" b="15240"/>
            <wp:docPr id="32" name="图片 32" descr="/home/gaoziqiang/graduation_project/小论文/辅助图/CPU_usage_per_min.pngCPU_usage_per_m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home/gaoziqiang/graduation_project/小论文/辅助图/CPU_usage_per_min.pngCPU_usage_per_min"/>
                    <pic:cNvPicPr>
                      <a:picLocks noChangeAspect="true"/>
                    </pic:cNvPicPr>
                  </pic:nvPicPr>
                  <pic:blipFill>
                    <a:blip r:embed="rId35"/>
                    <a:srcRect/>
                    <a:stretch>
                      <a:fillRect/>
                    </a:stretch>
                  </pic:blipFill>
                  <pic:spPr>
                    <a:xfrm>
                      <a:off x="0" y="0"/>
                      <a:ext cx="2297430" cy="1413510"/>
                    </a:xfrm>
                    <a:prstGeom prst="rect">
                      <a:avLst/>
                    </a:prstGeom>
                  </pic:spPr>
                </pic:pic>
              </a:graphicData>
            </a:graphic>
          </wp:inline>
        </w:drawing>
      </w:r>
    </w:p>
    <w:p>
      <w:pPr>
        <w:spacing w:line="400" w:lineRule="exact"/>
        <w:ind w:firstLine="420" w:firstLineChars="200"/>
        <w:jc w:val="center"/>
        <w:rPr>
          <w:bCs/>
          <w:szCs w:val="21"/>
        </w:rPr>
      </w:pPr>
      <w:r>
        <w:rPr>
          <w:rFonts w:hint="eastAsia"/>
          <w:bCs/>
          <w:szCs w:val="21"/>
        </w:rPr>
        <w:t>图5 CPU每日和每分钟利用率</w:t>
      </w:r>
    </w:p>
    <w:p>
      <w:pPr>
        <w:spacing w:line="400" w:lineRule="exact"/>
        <w:rPr>
          <w:bCs/>
          <w:szCs w:val="21"/>
        </w:rPr>
      </w:pPr>
      <w:r>
        <w:rPr>
          <w:rFonts w:hint="eastAsia"/>
          <w:bCs/>
          <w:szCs w:val="21"/>
        </w:rPr>
        <w:t>3.5.2 评价指标与基准模型</w:t>
      </w:r>
    </w:p>
    <w:p>
      <w:pPr>
        <w:spacing w:line="400" w:lineRule="exact"/>
        <w:rPr>
          <w:bCs/>
          <w:szCs w:val="21"/>
        </w:rPr>
      </w:pPr>
      <w:r>
        <w:rPr>
          <w:rFonts w:hint="eastAsia"/>
          <w:bCs/>
          <w:szCs w:val="21"/>
        </w:rPr>
        <w:t>1）评价指标</w:t>
      </w:r>
    </w:p>
    <w:p>
      <w:pPr>
        <w:spacing w:line="400" w:lineRule="exact"/>
        <w:ind w:firstLine="420" w:firstLineChars="200"/>
        <w:rPr>
          <w:bCs/>
          <w:szCs w:val="21"/>
        </w:rPr>
      </w:pPr>
      <w:r>
        <w:rPr>
          <w:rFonts w:hint="eastAsia"/>
          <w:bCs/>
          <w:szCs w:val="21"/>
        </w:rPr>
        <w:t>为验证模型的预测准确度，本文使用以下三种误差度量方式作为预测模型的评价指标。其计算方式如下。</w:t>
      </w:r>
    </w:p>
    <w:p>
      <w:pPr>
        <w:spacing w:line="400" w:lineRule="exact"/>
        <w:ind w:firstLine="420" w:firstLineChars="200"/>
        <w:rPr>
          <w:bCs/>
          <w:szCs w:val="21"/>
        </w:rPr>
      </w:pPr>
      <w:r>
        <w:rPr>
          <w:rFonts w:hint="eastAsia"/>
          <w:bCs/>
          <w:szCs w:val="21"/>
        </w:rPr>
        <w:t>（1）MAE（Mean Absolute Error）</w:t>
      </w:r>
    </w:p>
    <w:p>
      <w:pPr>
        <w:spacing w:line="400" w:lineRule="exact"/>
        <w:ind w:firstLine="420" w:firstLineChars="200"/>
        <w:rPr>
          <w:bCs/>
          <w:szCs w:val="21"/>
          <w:highlight w:val="yellow"/>
        </w:rPr>
      </w:pPr>
      <m:oMath>
        <m:r>
          <m:rPr>
            <m:sty m:val="p"/>
          </m:rPr>
          <w:rPr>
            <w:rFonts w:hint="eastAsia" w:ascii="DejaVu Math TeX Gyre" w:hAnsi="DejaVu Math TeX Gyre"/>
            <w:szCs w:val="21"/>
            <w:highlight w:val="yellow"/>
          </w:rPr>
          <m:t>MAE=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oMath>
      <w:r>
        <w:rPr>
          <w:rFonts w:hint="eastAsia"/>
          <w:bCs/>
          <w:szCs w:val="21"/>
          <w:highlight w:val="yellow"/>
        </w:rPr>
        <w:t xml:space="preserve">                    (12)</w:t>
      </w:r>
    </w:p>
    <w:p>
      <w:pPr>
        <w:spacing w:line="400" w:lineRule="exact"/>
        <w:ind w:firstLine="420" w:firstLineChars="200"/>
        <w:rPr>
          <w:bCs/>
          <w:szCs w:val="21"/>
        </w:rPr>
      </w:pPr>
      <w:r>
        <w:rPr>
          <w:rFonts w:hint="eastAsia"/>
          <w:bCs/>
          <w:szCs w:val="21"/>
        </w:rPr>
        <w:t>（2）RMSE（Root Mean Square Error）</w:t>
      </w:r>
    </w:p>
    <w:p>
      <w:pPr>
        <w:spacing w:line="400" w:lineRule="exact"/>
        <w:ind w:firstLine="420" w:firstLineChars="200"/>
        <w:rPr>
          <w:bCs/>
          <w:szCs w:val="21"/>
          <w:highlight w:val="yellow"/>
        </w:rPr>
      </w:pPr>
      <m:oMath>
        <m:r>
          <m:rPr>
            <m:sty m:val="p"/>
          </m:rPr>
          <w:rPr>
            <w:rFonts w:hint="eastAsia" w:ascii="DejaVu Math TeX Gyre" w:hAnsi="DejaVu Math TeX Gyre"/>
            <w:szCs w:val="21"/>
            <w:highlight w:val="yellow"/>
          </w:rPr>
          <m:t>RMSE=</m:t>
        </m:r>
        <m:rad>
          <m:radPr>
            <m:degHide m:val="true"/>
            <m:ctrlPr>
              <w:rPr>
                <w:rFonts w:hint="eastAsia" w:ascii="DejaVu Math TeX Gyre" w:hAnsi="DejaVu Math TeX Gyre"/>
                <w:bCs/>
                <w:szCs w:val="21"/>
                <w:highlight w:val="yellow"/>
              </w:rPr>
            </m:ctrlPr>
          </m:radPr>
          <m:deg>
            <m:ctrlPr>
              <w:rPr>
                <w:rFonts w:hint="eastAsia" w:ascii="DejaVu Math TeX Gyre" w:hAnsi="DejaVu Math TeX Gyre"/>
                <w:bCs/>
                <w:szCs w:val="21"/>
                <w:highlight w:val="yellow"/>
              </w:rPr>
            </m:ctrlPr>
          </m:deg>
          <m:e>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m:t>
                    </m:r>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2</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nary>
            <m:ctrlPr>
              <w:rPr>
                <w:rFonts w:hint="eastAsia" w:ascii="DejaVu Math TeX Gyre" w:hAnsi="DejaVu Math TeX Gyre"/>
                <w:bCs/>
                <w:szCs w:val="21"/>
                <w:highlight w:val="yellow"/>
              </w:rPr>
            </m:ctrlPr>
          </m:e>
        </m:rad>
      </m:oMath>
      <w:r>
        <w:rPr>
          <w:rFonts w:hint="eastAsia"/>
          <w:bCs/>
          <w:szCs w:val="21"/>
          <w:highlight w:val="yellow"/>
        </w:rPr>
        <w:t xml:space="preserve">               (13)</w:t>
      </w:r>
    </w:p>
    <w:p>
      <w:pPr>
        <w:spacing w:line="400" w:lineRule="exact"/>
        <w:ind w:firstLine="420" w:firstLineChars="200"/>
        <w:rPr>
          <w:bCs/>
          <w:szCs w:val="21"/>
        </w:rPr>
      </w:pPr>
      <w:r>
        <w:rPr>
          <w:rFonts w:hint="eastAsia"/>
          <w:bCs/>
          <w:szCs w:val="21"/>
        </w:rPr>
        <w:t>（3）MAPE（Mean Absolute Percentage Error）</w:t>
      </w:r>
    </w:p>
    <w:p>
      <w:pPr>
        <w:spacing w:line="400" w:lineRule="exact"/>
        <w:ind w:firstLine="420" w:firstLineChars="200"/>
        <w:rPr>
          <w:bCs/>
          <w:szCs w:val="21"/>
          <w:highlight w:val="yellow"/>
        </w:rPr>
      </w:pPr>
      <m:oMath>
        <m:r>
          <m:rPr>
            <m:sty m:val="p"/>
          </m:rPr>
          <w:rPr>
            <w:rFonts w:hint="eastAsia" w:ascii="DejaVu Math TeX Gyre" w:hAnsi="DejaVu Math TeX Gyre"/>
            <w:szCs w:val="21"/>
            <w:highlight w:val="yellow"/>
          </w:rPr>
          <m:t>MAPE=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i=0</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f>
                  <m:fPr>
                    <m:ctrlPr>
                      <w:rPr>
                        <w:rFonts w:hint="eastAsia" w:ascii="DejaVu Math TeX Gyre" w:hAnsi="DejaVu Math TeX Gyre"/>
                        <w:bCs/>
                        <w:szCs w:val="21"/>
                        <w:highlight w:val="yellow"/>
                      </w:rPr>
                    </m:ctrlPr>
                  </m:fPr>
                  <m:num>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num>
                  <m:den>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den>
                </m:f>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r>
          <m:rPr>
            <m:sty m:val="p"/>
          </m:rPr>
          <w:rPr>
            <w:rFonts w:hint="eastAsia" w:ascii="DejaVu Math TeX Gyre" w:hAnsi="DejaVu Math TeX Gyre"/>
            <w:szCs w:val="21"/>
            <w:highlight w:val="yellow"/>
          </w:rPr>
          <m:t>×100%</m:t>
        </m:r>
      </m:oMath>
      <w:r>
        <w:rPr>
          <w:rFonts w:hint="eastAsia"/>
          <w:bCs/>
          <w:szCs w:val="21"/>
          <w:highlight w:val="yellow"/>
        </w:rPr>
        <w:t xml:space="preserve">             (14)</w:t>
      </w:r>
    </w:p>
    <w:p>
      <w:pPr>
        <w:spacing w:line="400" w:lineRule="exact"/>
        <w:rPr>
          <w:bCs/>
          <w:szCs w:val="21"/>
        </w:rPr>
      </w:pPr>
      <w:r>
        <w:rPr>
          <w:rFonts w:hint="eastAsia"/>
          <w:bCs/>
          <w:szCs w:val="21"/>
        </w:rPr>
        <w:t>2）基准模型（</w:t>
      </w:r>
      <w:r>
        <w:rPr>
          <w:rFonts w:hint="eastAsia"/>
          <w:bCs/>
          <w:szCs w:val="21"/>
          <w:highlight w:val="yellow"/>
        </w:rPr>
        <w:t>添加针对用户请求流量的baseline？</w:t>
      </w:r>
      <w:r>
        <w:rPr>
          <w:rFonts w:hint="eastAsia"/>
          <w:bCs/>
          <w:szCs w:val="21"/>
        </w:rPr>
        <w:t>）</w:t>
      </w:r>
    </w:p>
    <w:p>
      <w:pPr>
        <w:spacing w:line="400" w:lineRule="exact"/>
        <w:ind w:firstLine="420" w:firstLineChars="200"/>
        <w:rPr>
          <w:bCs/>
          <w:szCs w:val="21"/>
        </w:rPr>
      </w:pPr>
      <w:r>
        <w:rPr>
          <w:rFonts w:hint="eastAsia"/>
          <w:bCs/>
          <w:szCs w:val="21"/>
        </w:rPr>
        <w:t>为比较、验证本文流量预测模型的预测效果，本文采用AR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等模型作为本文的基准对比模型。</w:t>
      </w:r>
    </w:p>
    <w:p>
      <w:pPr>
        <w:spacing w:line="400" w:lineRule="exact"/>
        <w:ind w:firstLine="420" w:firstLineChars="200"/>
        <w:rPr>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bCs/>
          <w:szCs w:val="21"/>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spacing w:line="400" w:lineRule="exact"/>
        <w:rPr>
          <w:bCs/>
          <w:szCs w:val="21"/>
        </w:rPr>
      </w:pPr>
      <w:r>
        <w:rPr>
          <w:rFonts w:hint="eastAsia"/>
          <w:bCs/>
          <w:szCs w:val="21"/>
        </w:rPr>
        <w:t>3.5.3 实验结果分析</w:t>
      </w:r>
    </w:p>
    <w:p>
      <w:pPr>
        <w:spacing w:line="400" w:lineRule="exact"/>
        <w:rPr>
          <w:bCs/>
          <w:szCs w:val="21"/>
        </w:rPr>
      </w:pPr>
      <w:r>
        <w:rPr>
          <w:rFonts w:hint="eastAsia"/>
          <w:bCs/>
          <w:szCs w:val="21"/>
        </w:rPr>
        <w:t>1）用户请求流量预测结果</w:t>
      </w:r>
    </w:p>
    <w:p>
      <w:pPr>
        <w:spacing w:line="400" w:lineRule="exact"/>
        <w:rPr>
          <w:bCs/>
          <w:szCs w:val="21"/>
          <w:highlight w:val="yellow"/>
        </w:rPr>
      </w:pPr>
      <w:r>
        <w:rPr>
          <w:rFonts w:hint="eastAsia"/>
          <w:bCs/>
          <w:szCs w:val="21"/>
          <w:highlight w:val="yellow"/>
        </w:rPr>
        <w:t>（1）聚类效果</w:t>
      </w:r>
    </w:p>
    <w:p>
      <w:pPr>
        <w:spacing w:line="400" w:lineRule="exact"/>
        <w:rPr>
          <w:bCs/>
          <w:szCs w:val="21"/>
        </w:rPr>
      </w:pPr>
      <w:r>
        <w:rPr>
          <w:rFonts w:hint="eastAsia"/>
          <w:bCs/>
          <w:szCs w:val="21"/>
        </w:rPr>
        <w:t>（2）用户请求流量预测效果</w:t>
      </w:r>
    </w:p>
    <w:p>
      <w:pPr>
        <w:ind w:firstLine="420"/>
      </w:pPr>
      <w:r>
        <w:rPr>
          <w:rFonts w:hint="eastAsia"/>
        </w:rPr>
        <w:t>为验证</w:t>
      </w:r>
      <w:r>
        <w:rPr>
          <w:rFonts w:hint="eastAsia"/>
          <w:bCs/>
          <w:szCs w:val="21"/>
        </w:rPr>
        <w:t>基于加权长短时特征融合的双时序流量预测模型对用户请求</w:t>
      </w:r>
      <w:r>
        <w:rPr>
          <w:rFonts w:hint="eastAsia"/>
        </w:rPr>
        <w:t>的预测准确度，本章选择AR、MA、ARIMA、LSTM、TCN、和AutoEncoder等模型作为对比实验的基准模型，并选择各模型的最好预测结果进行负载预测能力比较。各模型在google-cluster-trace-v2011数据集上的预测结果如</w:t>
      </w:r>
      <w:r>
        <w:rPr>
          <w:rFonts w:hint="eastAsia"/>
          <w:highlight w:val="yellow"/>
        </w:rPr>
        <w:t>表4</w:t>
      </w:r>
      <w:r>
        <w:rPr>
          <w:rFonts w:hint="eastAsia"/>
        </w:rPr>
        <w:t>所示。</w:t>
      </w:r>
    </w:p>
    <w:p>
      <w:pPr>
        <w:ind w:firstLine="420"/>
      </w:pPr>
      <w:r>
        <w:rPr>
          <w:rFonts w:hint="eastAsia"/>
        </w:rPr>
        <w:t>通过</w:t>
      </w:r>
      <w:r>
        <w:rPr>
          <w:rFonts w:hint="eastAsia"/>
          <w:highlight w:val="yellow"/>
        </w:rPr>
        <w:t>表4</w:t>
      </w:r>
      <w:r>
        <w:rPr>
          <w:rFonts w:hint="eastAsia"/>
        </w:rPr>
        <w:t>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表4</w:t>
      </w:r>
      <w:r>
        <w:rPr>
          <w:rFonts w:hint="eastAsia"/>
          <w:szCs w:val="21"/>
        </w:rPr>
        <w:t xml:space="preserve"> 不同模型在google-cluster-trace-v2011数据集上的预测结果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0.10</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1.88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0.12</w:t>
            </w:r>
          </w:p>
        </w:tc>
        <w:tc>
          <w:tcPr>
            <w:tcW w:w="1975" w:type="dxa"/>
            <w:tcBorders>
              <w:top w:val="nil"/>
              <w:left w:val="nil"/>
              <w:bottom w:val="nil"/>
              <w:right w:val="nil"/>
            </w:tcBorders>
          </w:tcPr>
          <w:p>
            <w:pPr>
              <w:jc w:val="center"/>
              <w:rPr>
                <w:sz w:val="15"/>
                <w:szCs w:val="15"/>
              </w:rPr>
            </w:pPr>
            <w:r>
              <w:rPr>
                <w:rFonts w:hint="eastAsia"/>
                <w:sz w:val="15"/>
                <w:szCs w:val="15"/>
              </w:rPr>
              <w:t>2.19</w:t>
            </w:r>
          </w:p>
        </w:tc>
        <w:tc>
          <w:tcPr>
            <w:tcW w:w="1975" w:type="dxa"/>
            <w:tcBorders>
              <w:top w:val="nil"/>
              <w:left w:val="nil"/>
              <w:bottom w:val="nil"/>
              <w:right w:val="nil"/>
            </w:tcBorders>
          </w:tcPr>
          <w:p>
            <w:pPr>
              <w:jc w:val="center"/>
              <w:rPr>
                <w:sz w:val="15"/>
                <w:szCs w:val="15"/>
              </w:rPr>
            </w:pPr>
            <w:r>
              <w:rPr>
                <w:rFonts w:hint="eastAsia"/>
                <w:sz w:val="15"/>
                <w:szCs w:val="15"/>
              </w:rPr>
              <w:t>3.49</w:t>
            </w:r>
          </w:p>
        </w:tc>
        <w:tc>
          <w:tcPr>
            <w:tcW w:w="1975" w:type="dxa"/>
            <w:tcBorders>
              <w:top w:val="nil"/>
              <w:left w:val="nil"/>
              <w:bottom w:val="nil"/>
              <w:right w:val="nil"/>
            </w:tcBorders>
          </w:tcPr>
          <w:p>
            <w:pPr>
              <w:jc w:val="center"/>
              <w:rPr>
                <w:sz w:val="15"/>
                <w:szCs w:val="15"/>
              </w:rPr>
            </w:pPr>
            <w:r>
              <w:rPr>
                <w:rFonts w:hint="eastAsia"/>
                <w:sz w:val="15"/>
                <w:szCs w:val="15"/>
              </w:rPr>
              <w:t>40.73%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.12</w:t>
            </w:r>
          </w:p>
        </w:tc>
        <w:tc>
          <w:tcPr>
            <w:tcW w:w="1975" w:type="dxa"/>
            <w:tcBorders>
              <w:top w:val="nil"/>
              <w:left w:val="nil"/>
              <w:bottom w:val="nil"/>
              <w:right w:val="nil"/>
            </w:tcBorders>
          </w:tcPr>
          <w:p>
            <w:pPr>
              <w:jc w:val="center"/>
              <w:rPr>
                <w:sz w:val="15"/>
                <w:szCs w:val="15"/>
              </w:rPr>
            </w:pPr>
            <w:r>
              <w:rPr>
                <w:rFonts w:hint="eastAsia"/>
                <w:sz w:val="15"/>
                <w:szCs w:val="15"/>
              </w:rPr>
              <w:t>1.98</w:t>
            </w:r>
          </w:p>
        </w:tc>
        <w:tc>
          <w:tcPr>
            <w:tcW w:w="1975" w:type="dxa"/>
            <w:tcBorders>
              <w:top w:val="nil"/>
              <w:left w:val="nil"/>
              <w:bottom w:val="nil"/>
              <w:right w:val="nil"/>
            </w:tcBorders>
          </w:tcPr>
          <w:p>
            <w:pPr>
              <w:jc w:val="center"/>
              <w:rPr>
                <w:sz w:val="15"/>
                <w:szCs w:val="15"/>
              </w:rPr>
            </w:pPr>
            <w:r>
              <w:rPr>
                <w:rFonts w:hint="eastAsia"/>
                <w:sz w:val="15"/>
                <w:szCs w:val="15"/>
              </w:rPr>
              <w:t>3.48</w:t>
            </w:r>
          </w:p>
        </w:tc>
        <w:tc>
          <w:tcPr>
            <w:tcW w:w="1975" w:type="dxa"/>
            <w:tcBorders>
              <w:top w:val="nil"/>
              <w:left w:val="nil"/>
              <w:bottom w:val="nil"/>
              <w:right w:val="nil"/>
            </w:tcBorders>
          </w:tcPr>
          <w:p>
            <w:pPr>
              <w:jc w:val="center"/>
              <w:rPr>
                <w:sz w:val="15"/>
                <w:szCs w:val="15"/>
              </w:rPr>
            </w:pPr>
            <w:r>
              <w:rPr>
                <w:rFonts w:hint="eastAsia"/>
                <w:sz w:val="15"/>
                <w:szCs w:val="15"/>
              </w:rPr>
              <w:t>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0.95</w:t>
            </w:r>
          </w:p>
        </w:tc>
        <w:tc>
          <w:tcPr>
            <w:tcW w:w="1975" w:type="dxa"/>
            <w:tcBorders>
              <w:top w:val="nil"/>
              <w:left w:val="nil"/>
              <w:bottom w:val="nil"/>
              <w:right w:val="nil"/>
            </w:tcBorders>
          </w:tcPr>
          <w:p>
            <w:pPr>
              <w:jc w:val="center"/>
              <w:rPr>
                <w:sz w:val="15"/>
                <w:szCs w:val="15"/>
              </w:rPr>
            </w:pPr>
            <w:r>
              <w:rPr>
                <w:rFonts w:hint="eastAsia"/>
                <w:sz w:val="15"/>
                <w:szCs w:val="15"/>
              </w:rPr>
              <w:t>6.96</w:t>
            </w:r>
          </w:p>
        </w:tc>
        <w:tc>
          <w:tcPr>
            <w:tcW w:w="1975" w:type="dxa"/>
            <w:tcBorders>
              <w:top w:val="nil"/>
              <w:left w:val="nil"/>
              <w:bottom w:val="nil"/>
              <w:right w:val="nil"/>
            </w:tcBorders>
          </w:tcPr>
          <w:p>
            <w:pPr>
              <w:jc w:val="center"/>
              <w:rPr>
                <w:sz w:val="15"/>
                <w:szCs w:val="15"/>
              </w:rPr>
            </w:pPr>
            <w:r>
              <w:rPr>
                <w:rFonts w:hint="eastAsia"/>
                <w:sz w:val="15"/>
                <w:szCs w:val="15"/>
              </w:rPr>
              <w:t>9.78</w:t>
            </w:r>
          </w:p>
        </w:tc>
        <w:tc>
          <w:tcPr>
            <w:tcW w:w="1975" w:type="dxa"/>
            <w:tcBorders>
              <w:top w:val="nil"/>
              <w:left w:val="nil"/>
              <w:bottom w:val="nil"/>
              <w:right w:val="nil"/>
            </w:tcBorders>
          </w:tcPr>
          <w:p>
            <w:pPr>
              <w:jc w:val="center"/>
              <w:rPr>
                <w:sz w:val="15"/>
                <w:szCs w:val="15"/>
              </w:rPr>
            </w:pPr>
            <w:r>
              <w:rPr>
                <w:rFonts w:hint="eastAsia"/>
                <w:sz w:val="15"/>
                <w:szCs w:val="15"/>
              </w:rPr>
              <w:t>13.83%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0.10</w:t>
            </w:r>
          </w:p>
        </w:tc>
        <w:tc>
          <w:tcPr>
            <w:tcW w:w="1975" w:type="dxa"/>
            <w:tcBorders>
              <w:top w:val="nil"/>
              <w:left w:val="nil"/>
              <w:bottom w:val="nil"/>
              <w:right w:val="nil"/>
            </w:tcBorders>
          </w:tcPr>
          <w:p>
            <w:pPr>
              <w:jc w:val="center"/>
              <w:rPr>
                <w:sz w:val="15"/>
                <w:szCs w:val="15"/>
              </w:rPr>
            </w:pPr>
            <w:r>
              <w:rPr>
                <w:rFonts w:hint="eastAsia"/>
                <w:sz w:val="15"/>
                <w:szCs w:val="15"/>
              </w:rPr>
              <w:t>1.32</w:t>
            </w:r>
          </w:p>
        </w:tc>
        <w:tc>
          <w:tcPr>
            <w:tcW w:w="1975" w:type="dxa"/>
            <w:tcBorders>
              <w:top w:val="nil"/>
              <w:left w:val="nil"/>
              <w:bottom w:val="nil"/>
              <w:right w:val="nil"/>
            </w:tcBorders>
          </w:tcPr>
          <w:p>
            <w:pPr>
              <w:jc w:val="center"/>
              <w:rPr>
                <w:color w:val="FF0000"/>
                <w:sz w:val="15"/>
                <w:szCs w:val="15"/>
              </w:rPr>
            </w:pPr>
            <w:r>
              <w:rPr>
                <w:rFonts w:hint="eastAsia"/>
                <w:sz w:val="15"/>
                <w:szCs w:val="15"/>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9.11</w:t>
            </w:r>
          </w:p>
        </w:tc>
        <w:tc>
          <w:tcPr>
            <w:tcW w:w="1975" w:type="dxa"/>
            <w:tcBorders>
              <w:top w:val="nil"/>
              <w:left w:val="nil"/>
              <w:bottom w:val="nil"/>
              <w:right w:val="nil"/>
            </w:tcBorders>
          </w:tcPr>
          <w:p>
            <w:pPr>
              <w:jc w:val="center"/>
              <w:rPr>
                <w:sz w:val="15"/>
                <w:szCs w:val="15"/>
              </w:rPr>
            </w:pPr>
            <w:r>
              <w:rPr>
                <w:rFonts w:hint="eastAsia"/>
                <w:sz w:val="15"/>
                <w:szCs w:val="15"/>
              </w:rPr>
              <w:t>9.90</w:t>
            </w:r>
          </w:p>
        </w:tc>
        <w:tc>
          <w:tcPr>
            <w:tcW w:w="1975" w:type="dxa"/>
            <w:tcBorders>
              <w:top w:val="nil"/>
              <w:left w:val="nil"/>
              <w:bottom w:val="nil"/>
              <w:right w:val="nil"/>
            </w:tcBorders>
          </w:tcPr>
          <w:p>
            <w:pPr>
              <w:jc w:val="center"/>
              <w:rPr>
                <w:sz w:val="15"/>
                <w:szCs w:val="15"/>
              </w:rPr>
            </w:pPr>
            <w:r>
              <w:rPr>
                <w:rFonts w:hint="eastAsia"/>
                <w:sz w:val="15"/>
                <w:szCs w:val="15"/>
              </w:rPr>
              <w:t>3.75</w:t>
            </w:r>
          </w:p>
        </w:tc>
        <w:tc>
          <w:tcPr>
            <w:tcW w:w="1975" w:type="dxa"/>
            <w:tcBorders>
              <w:top w:val="nil"/>
              <w:left w:val="nil"/>
              <w:bottom w:val="nil"/>
              <w:right w:val="nil"/>
            </w:tcBorders>
          </w:tcPr>
          <w:p>
            <w:pPr>
              <w:jc w:val="center"/>
              <w:rPr>
                <w:sz w:val="15"/>
                <w:szCs w:val="15"/>
              </w:rPr>
            </w:pPr>
            <w:r>
              <w:rPr>
                <w:rFonts w:hint="eastAsia"/>
                <w:sz w:val="15"/>
                <w:szCs w:val="15"/>
              </w:rPr>
              <w:t>16.90%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0.03</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12.55%</w:t>
            </w:r>
          </w:p>
        </w:tc>
      </w:tr>
    </w:tbl>
    <w:p>
      <w:pPr>
        <w:spacing w:line="400" w:lineRule="exact"/>
        <w:rPr>
          <w:bCs/>
          <w:szCs w:val="21"/>
        </w:rPr>
      </w:pPr>
      <w:r>
        <w:rPr>
          <w:rFonts w:hint="eastAsia"/>
          <w:bCs/>
          <w:szCs w:val="21"/>
        </w:rPr>
        <w:t>2）集群负载流量预测结果</w:t>
      </w:r>
    </w:p>
    <w:p>
      <w:pPr>
        <w:numPr>
          <w:ilvl w:val="0"/>
          <w:numId w:val="11"/>
        </w:numPr>
        <w:spacing w:line="400" w:lineRule="exact"/>
        <w:rPr>
          <w:bCs/>
          <w:szCs w:val="21"/>
        </w:rPr>
      </w:pPr>
      <w:r>
        <w:rPr>
          <w:rFonts w:hint="eastAsia"/>
          <w:bCs/>
          <w:szCs w:val="21"/>
        </w:rPr>
        <w:t>验证模型的一般预测准确度</w:t>
      </w:r>
    </w:p>
    <w:p>
      <w:pPr>
        <w:ind w:firstLine="420"/>
      </w:pPr>
      <w:r>
        <w:rPr>
          <w:rFonts w:hint="eastAsia"/>
        </w:rPr>
        <w:t>为验证</w:t>
      </w:r>
      <w:r>
        <w:rPr>
          <w:rFonts w:hint="eastAsia"/>
          <w:bCs/>
          <w:szCs w:val="21"/>
        </w:rPr>
        <w:t>基于加权长短时特征融合的双时序流量预测模型对集群负载</w:t>
      </w:r>
      <w:r>
        <w:rPr>
          <w:rFonts w:hint="eastAsia"/>
        </w:rPr>
        <w:t>的预测准确度，本章选择AR、MA、ARIMA、LSTM、TCN、和AutoEncoder等模型作为对比实验的基准模型，并选择各模型的最好预测结果进行负载预测能力比较。各模型在alibaba-cluster-trace-v2018数据集上的预测结果如</w:t>
      </w:r>
      <w:r>
        <w:rPr>
          <w:rFonts w:hint="eastAsia"/>
          <w:highlight w:val="yellow"/>
        </w:rPr>
        <w:t>表4</w:t>
      </w:r>
      <w:r>
        <w:rPr>
          <w:rFonts w:hint="eastAsia"/>
        </w:rPr>
        <w:t>所示。</w:t>
      </w:r>
    </w:p>
    <w:p>
      <w:pPr>
        <w:ind w:firstLine="420"/>
      </w:pPr>
      <w:r>
        <w:rPr>
          <w:rFonts w:hint="eastAsia"/>
        </w:rPr>
        <w:t>通过</w:t>
      </w:r>
      <w:r>
        <w:rPr>
          <w:rFonts w:hint="eastAsia"/>
          <w:highlight w:val="yellow"/>
        </w:rPr>
        <w:t>表4</w:t>
      </w:r>
      <w:r>
        <w:rPr>
          <w:rFonts w:hint="eastAsia"/>
        </w:rPr>
        <w:t>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ind w:firstLine="420"/>
      </w:pPr>
      <w:r>
        <w:rPr>
          <w:rFonts w:hint="eastAsia"/>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不同模型在alibaba-cluster-trace-v2018数据集上的预测结果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1"/>
        </w:numPr>
        <w:spacing w:line="400" w:lineRule="exact"/>
        <w:rPr>
          <w:bCs/>
          <w:szCs w:val="21"/>
        </w:rPr>
      </w:pPr>
      <w:r>
        <w:rPr>
          <w:bCs/>
          <w:szCs w:val="21"/>
        </w:rPr>
        <w:t>验证模型的长短时预测能力</w:t>
      </w:r>
    </w:p>
    <w:p>
      <w:pPr>
        <w:ind w:firstLine="420"/>
      </w:pPr>
      <w:r>
        <w:rPr>
          <w:rFonts w:hint="eastAsia"/>
        </w:rPr>
        <w:t>为验证</w:t>
      </w:r>
      <w:r>
        <w:rPr>
          <w:rFonts w:hint="eastAsia"/>
          <w:bCs/>
          <w:szCs w:val="21"/>
        </w:rPr>
        <w:t>基于加权长短时特征融合的双时序流量预测模型</w:t>
      </w:r>
      <w:r>
        <w:rPr>
          <w:rFonts w:hint="eastAsia"/>
        </w:rPr>
        <w:t>的长短期负载预测能力，本章将时间步长设置为5分钟，计算不同模型在长度为12的步长序列中不同预测长度的负载预测准确度。</w:t>
      </w:r>
      <w:r>
        <w:rPr>
          <w:rFonts w:hint="eastAsia"/>
          <w:highlight w:val="yellow"/>
        </w:rPr>
        <w:t>表5</w:t>
      </w:r>
      <w:r>
        <w:rPr>
          <w:rFonts w:hint="eastAsia"/>
        </w:rPr>
        <w:t>和</w:t>
      </w:r>
      <w:r>
        <w:rPr>
          <w:rFonts w:hint="eastAsia"/>
          <w:highlight w:val="yellow"/>
        </w:rPr>
        <w:t>图5</w:t>
      </w:r>
      <w:r>
        <w:rPr>
          <w:rFonts w:hint="eastAsia"/>
        </w:rPr>
        <w:t>所示为基础LSTM、AutoEncoder、TCN和本章模型在不同预测步长时的预测结果。</w:t>
      </w:r>
    </w:p>
    <w:p>
      <w:pPr>
        <w:ind w:firstLine="420"/>
      </w:pPr>
      <w:r>
        <w:rPr>
          <w:rFonts w:hint="eastAsia"/>
        </w:rPr>
        <w:t>通过</w:t>
      </w:r>
      <w:r>
        <w:rPr>
          <w:rFonts w:hint="eastAsia"/>
          <w:highlight w:val="yellow"/>
        </w:rPr>
        <w:t>表5</w:t>
      </w:r>
      <w:r>
        <w:rPr>
          <w:rFonts w:hint="eastAsia"/>
        </w:rPr>
        <w:t>和</w:t>
      </w:r>
      <w:r>
        <w:rPr>
          <w:rFonts w:hint="eastAsia"/>
          <w:highlight w:val="yellow"/>
        </w:rPr>
        <w:t>图6</w:t>
      </w:r>
      <w:r>
        <w:rPr>
          <w:rFonts w:hint="eastAsia"/>
        </w:rPr>
        <w:t>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4"/>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879725"/>
            <wp:effectExtent l="0" t="0" r="635" b="15875"/>
            <wp:docPr id="33" name="图片 33" descr="prediction_step"/>
            <wp:cNvGraphicFramePr/>
            <a:graphic xmlns:a="http://schemas.openxmlformats.org/drawingml/2006/main">
              <a:graphicData uri="http://schemas.openxmlformats.org/drawingml/2006/picture">
                <pic:pic xmlns:pic="http://schemas.openxmlformats.org/drawingml/2006/picture">
                  <pic:nvPicPr>
                    <pic:cNvPr id="33" name="图片 33" descr="prediction_step"/>
                    <pic:cNvPicPr/>
                  </pic:nvPicPr>
                  <pic:blipFill>
                    <a:blip r:embed="rId36"/>
                    <a:stretch>
                      <a:fillRect/>
                    </a:stretch>
                  </pic:blipFill>
                  <pic:spPr>
                    <a:xfrm>
                      <a:off x="0" y="0"/>
                      <a:ext cx="3599815" cy="2879725"/>
                    </a:xfrm>
                    <a:prstGeom prst="rect">
                      <a:avLst/>
                    </a:prstGeom>
                  </pic:spPr>
                </pic:pic>
              </a:graphicData>
            </a:graphic>
          </wp:inline>
        </w:drawing>
      </w:r>
    </w:p>
    <w:p>
      <w:pPr>
        <w:ind w:firstLine="420"/>
        <w:jc w:val="center"/>
      </w:pPr>
      <w:r>
        <w:rPr>
          <w:rFonts w:hint="eastAsia"/>
          <w:highlight w:val="yellow"/>
        </w:rPr>
        <w:t>图6</w:t>
      </w:r>
      <w:r>
        <w:rPr>
          <w:rFonts w:hint="eastAsia"/>
        </w:rPr>
        <w:t xml:space="preserve"> 各模型不同预测步长的MAPE</w:t>
      </w:r>
    </w:p>
    <w:p>
      <w:pPr>
        <w:ind w:firstLine="420"/>
      </w:pPr>
      <w:r>
        <w:rPr>
          <w:rFonts w:hint="eastAsia"/>
        </w:rPr>
        <w:t>同时，通过</w:t>
      </w:r>
      <w:r>
        <w:rPr>
          <w:rFonts w:hint="eastAsia"/>
          <w:highlight w:val="yellow"/>
        </w:rPr>
        <w:t>图7</w:t>
      </w:r>
      <w:r>
        <w:rPr>
          <w:rFonts w:hint="eastAsia"/>
        </w:rPr>
        <w:t>我们可以看出，本章模型在以分钟为周期的短时预测和以天为周期的长时预测方面都能取得较好的预测效果。</w:t>
      </w:r>
    </w:p>
    <w:p>
      <w:pPr>
        <w:ind w:firstLine="420"/>
        <w:jc w:val="center"/>
      </w:pPr>
      <w:r>
        <w:drawing>
          <wp:inline distT="0" distB="0" distL="114300" distR="114300">
            <wp:extent cx="5579745" cy="2016125"/>
            <wp:effectExtent l="0" t="0" r="1905" b="3175"/>
            <wp:docPr id="34" name="图片 34" descr="/home/gaoziqiang/Minute_pre6.pngMinute_pre6"/>
            <wp:cNvGraphicFramePr/>
            <a:graphic xmlns:a="http://schemas.openxmlformats.org/drawingml/2006/main">
              <a:graphicData uri="http://schemas.openxmlformats.org/drawingml/2006/picture">
                <pic:pic xmlns:pic="http://schemas.openxmlformats.org/drawingml/2006/picture">
                  <pic:nvPicPr>
                    <pic:cNvPr id="34" name="图片 34" descr="/home/gaoziqiang/Minute_pre6.pngMinute_pre6"/>
                    <pic:cNvPicPr/>
                  </pic:nvPicPr>
                  <pic:blipFill>
                    <a:blip r:embed="rId37"/>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（a）CPU每分钟预测</w:t>
      </w:r>
    </w:p>
    <w:p>
      <w:pPr>
        <w:ind w:firstLine="420"/>
      </w:pPr>
      <w:r>
        <w:drawing>
          <wp:inline distT="0" distB="0" distL="114300" distR="114300">
            <wp:extent cx="5579745" cy="2016125"/>
            <wp:effectExtent l="0" t="0" r="1905" b="3175"/>
            <wp:docPr id="35" name="图片 35" descr="/home/gaoziqiang/graduation_project/model/MyMethods/plots/Day_pre4.pngDay_pre4"/>
            <wp:cNvGraphicFramePr/>
            <a:graphic xmlns:a="http://schemas.openxmlformats.org/drawingml/2006/main">
              <a:graphicData uri="http://schemas.openxmlformats.org/drawingml/2006/picture">
                <pic:pic xmlns:pic="http://schemas.openxmlformats.org/drawingml/2006/picture">
                  <pic:nvPicPr>
                    <pic:cNvPr id="35" name="图片 35" descr="/home/gaoziqiang/graduation_project/model/MyMethods/plots/Day_pre4.pngDay_pre4"/>
                    <pic:cNvPicPr/>
                  </pic:nvPicPr>
                  <pic:blipFill>
                    <a:blip r:embed="rId38"/>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bCs/>
          <w:szCs w:val="21"/>
        </w:rPr>
      </w:pPr>
      <w:r>
        <w:rPr>
          <w:rFonts w:hint="eastAsia"/>
          <w:highlight w:val="yellow"/>
        </w:rPr>
        <w:t>图7</w:t>
      </w:r>
      <w:r>
        <w:rPr>
          <w:rFonts w:hint="eastAsia"/>
        </w:rPr>
        <w:t xml:space="preserve"> CPU每分钟预测和每日预测</w:t>
      </w:r>
    </w:p>
    <w:p>
      <w:pPr>
        <w:spacing w:line="400" w:lineRule="exact"/>
        <w:rPr>
          <w:bCs/>
          <w:szCs w:val="21"/>
          <w:highlight w:val="yellow"/>
        </w:rPr>
      </w:pPr>
      <w:r>
        <w:rPr>
          <w:rFonts w:hint="eastAsia"/>
          <w:bCs/>
          <w:szCs w:val="21"/>
          <w:highlight w:val="yellow"/>
        </w:rPr>
        <w:t>3.5.4 消融实验</w:t>
      </w:r>
    </w:p>
    <w:p>
      <w:pPr>
        <w:spacing w:line="400" w:lineRule="exact"/>
        <w:rPr>
          <w:bCs/>
          <w:szCs w:val="21"/>
          <w:highlight w:val="yellow"/>
        </w:rPr>
      </w:pPr>
      <w:r>
        <w:rPr>
          <w:rFonts w:hint="eastAsia"/>
          <w:bCs/>
          <w:szCs w:val="21"/>
          <w:highlight w:val="yellow"/>
        </w:rPr>
        <w:t>3.5.5 参数设置</w:t>
      </w:r>
    </w:p>
    <w:p>
      <w:pPr>
        <w:spacing w:line="400" w:lineRule="exact"/>
        <w:ind w:firstLine="420"/>
        <w:rPr>
          <w:bCs/>
          <w:szCs w:val="21"/>
          <w:highlight w:val="yellow"/>
        </w:rPr>
      </w:pPr>
      <w:r>
        <w:rPr>
          <w:rFonts w:hint="eastAsia"/>
          <w:bCs/>
          <w:szCs w:val="21"/>
        </w:rPr>
        <w:t>本节对模型中的滑动窗口长度、多变量联合特征选择在不同配置时模型的性能表现进行研究。</w:t>
      </w:r>
    </w:p>
    <w:p>
      <w:pPr>
        <w:spacing w:line="400" w:lineRule="exact"/>
        <w:rPr>
          <w:bCs/>
          <w:szCs w:val="21"/>
          <w:highlight w:val="yellow"/>
        </w:rPr>
      </w:pPr>
      <w:r>
        <w:rPr>
          <w:rFonts w:hint="eastAsia"/>
          <w:bCs/>
          <w:szCs w:val="21"/>
          <w:highlight w:val="yellow"/>
        </w:rPr>
        <w:t>1）滑动窗口长度</w:t>
      </w:r>
    </w:p>
    <w:p>
      <w:pPr>
        <w:ind w:firstLine="420"/>
      </w:pPr>
      <w:r>
        <w:rPr>
          <w:rFonts w:hint="eastAsia"/>
        </w:rPr>
        <w:t>为从另一个角度验证本章模型的长短期预测能力，进一步检验其长短期历史负载的特征提取和依赖捕获能力，我们计算在对负载序列采用不同滑动窗口时各模型的负载预测准确度。滑动窗口序列为1到140。</w:t>
      </w:r>
      <w:r>
        <w:rPr>
          <w:rFonts w:hint="eastAsia"/>
          <w:highlight w:val="yellow"/>
        </w:rPr>
        <w:t>图8</w:t>
      </w:r>
      <w:r>
        <w:rPr>
          <w:rFonts w:hint="eastAsia"/>
        </w:rPr>
        <w:t>所示为本章模型在不同滑动窗口时的预测结果。</w:t>
      </w:r>
    </w:p>
    <w:p>
      <w:pPr>
        <w:ind w:firstLine="420"/>
        <w:rPr>
          <w:highlight w:val="yellow"/>
        </w:rPr>
      </w:pPr>
      <w:r>
        <w:rPr>
          <w:rFonts w:hint="eastAsia"/>
        </w:rPr>
        <w:t>通过</w:t>
      </w:r>
      <w:r>
        <w:rPr>
          <w:rFonts w:hint="eastAsia"/>
          <w:highlight w:val="yellow"/>
        </w:rPr>
        <w:t>图8</w:t>
      </w:r>
      <w:r>
        <w:rPr>
          <w:rFonts w:hint="eastAsia"/>
        </w:rPr>
        <w:t>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815" cy="2699385"/>
            <wp:effectExtent l="0" t="0" r="635" b="5715"/>
            <wp:docPr id="36" name="图片 36" descr="/home/gaoziqiang/大论文/参考材料/3-5-5_window_size.png3-5-5_window_size"/>
            <wp:cNvGraphicFramePr/>
            <a:graphic xmlns:a="http://schemas.openxmlformats.org/drawingml/2006/main">
              <a:graphicData uri="http://schemas.openxmlformats.org/drawingml/2006/picture">
                <pic:pic xmlns:pic="http://schemas.openxmlformats.org/drawingml/2006/picture">
                  <pic:nvPicPr>
                    <pic:cNvPr id="36" name="图片 36" descr="/home/gaoziqiang/大论文/参考材料/3-5-5_window_size.png3-5-5_window_size"/>
                    <pic:cNvPicPr/>
                  </pic:nvPicPr>
                  <pic:blipFill>
                    <a:blip r:embed="rId39"/>
                    <a:srcRect/>
                    <a:stretch>
                      <a:fillRect/>
                    </a:stretch>
                  </pic:blipFill>
                  <pic:spPr>
                    <a:xfrm>
                      <a:off x="0" y="0"/>
                      <a:ext cx="3599815" cy="2699385"/>
                    </a:xfrm>
                    <a:prstGeom prst="rect">
                      <a:avLst/>
                    </a:prstGeom>
                  </pic:spPr>
                </pic:pic>
              </a:graphicData>
            </a:graphic>
          </wp:inline>
        </w:drawing>
      </w:r>
    </w:p>
    <w:p>
      <w:pPr>
        <w:ind w:firstLine="420"/>
        <w:jc w:val="center"/>
      </w:pPr>
      <w:r>
        <w:rPr>
          <w:rFonts w:hint="eastAsia"/>
          <w:highlight w:val="yellow"/>
        </w:rPr>
        <w:t>图8</w:t>
      </w:r>
      <w:r>
        <w:rPr>
          <w:rFonts w:hint="eastAsia"/>
        </w:rPr>
        <w:t xml:space="preserve"> 不同滑动窗口时的MAE、RMSE与MAPE的值</w:t>
      </w:r>
    </w:p>
    <w:p>
      <w:pPr>
        <w:numPr>
          <w:ilvl w:val="0"/>
          <w:numId w:val="12"/>
        </w:numPr>
        <w:ind w:firstLine="420"/>
      </w:pPr>
      <w:r>
        <w:rPr>
          <w:rFonts w:hint="eastAsia"/>
        </w:rPr>
        <w:t>多变量联合特征选择</w:t>
      </w:r>
    </w:p>
    <w:p>
      <w:pPr>
        <w:ind w:firstLine="420"/>
      </w:pPr>
      <w:r>
        <w:rPr>
          <w:rFonts w:hint="eastAsia"/>
        </w:rPr>
        <w:t>为验证不同资源变量的特征组合对CPU负载预测效果的影响，本证进行了验证实验，结果如</w:t>
      </w:r>
      <w:r>
        <w:rPr>
          <w:rFonts w:hint="eastAsia"/>
          <w:highlight w:val="yellow"/>
        </w:rPr>
        <w:t>图10</w:t>
      </w:r>
      <w:r>
        <w:rPr>
          <w:rFonts w:hint="eastAsia"/>
        </w:rPr>
        <w:t>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40"/>
                    <a:srcRect/>
                    <a:stretch>
                      <a:fillRect/>
                    </a:stretch>
                  </pic:blipFill>
                  <pic:spPr>
                    <a:xfrm>
                      <a:off x="0" y="0"/>
                      <a:ext cx="3443605" cy="3162300"/>
                    </a:xfrm>
                    <a:prstGeom prst="rect">
                      <a:avLst/>
                    </a:prstGeom>
                  </pic:spPr>
                </pic:pic>
              </a:graphicData>
            </a:graphic>
          </wp:inline>
        </w:drawing>
      </w:r>
    </w:p>
    <w:p>
      <w:pPr>
        <w:ind w:left="420" w:firstLine="420"/>
        <w:jc w:val="center"/>
      </w:pPr>
      <w:r>
        <w:rPr>
          <w:rFonts w:hint="eastAsia"/>
        </w:rPr>
        <w:t>图9 各项资源指标相关度</w:t>
      </w:r>
    </w:p>
    <w:p>
      <w:pPr>
        <w:ind w:firstLine="420"/>
      </w:pPr>
      <w:r>
        <w:rPr>
          <w:rFonts w:hint="eastAsia"/>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537200" cy="2556510"/>
            <wp:effectExtent l="0" t="0" r="6350" b="15240"/>
            <wp:docPr id="38" name="图片 38" descr="/home/gaoziqiang/graduation_project/小论文/辅助图/分组柱状图5.png分组柱状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home/gaoziqiang/graduation_project/小论文/辅助图/分组柱状图5.png分组柱状图5"/>
                    <pic:cNvPicPr>
                      <a:picLocks noChangeAspect="true"/>
                    </pic:cNvPicPr>
                  </pic:nvPicPr>
                  <pic:blipFill>
                    <a:blip r:embed="rId41"/>
                    <a:srcRect/>
                    <a:stretch>
                      <a:fillRect/>
                    </a:stretch>
                  </pic:blipFill>
                  <pic:spPr>
                    <a:xfrm>
                      <a:off x="0" y="0"/>
                      <a:ext cx="5537200" cy="2556510"/>
                    </a:xfrm>
                    <a:prstGeom prst="rect">
                      <a:avLst/>
                    </a:prstGeom>
                  </pic:spPr>
                </pic:pic>
              </a:graphicData>
            </a:graphic>
          </wp:inline>
        </w:drawing>
      </w:r>
    </w:p>
    <w:p>
      <w:pPr>
        <w:ind w:left="420"/>
        <w:jc w:val="center"/>
      </w:pPr>
      <w:r>
        <w:rPr>
          <w:rFonts w:hint="eastAsia"/>
        </w:rPr>
        <w:t>图10 不同资源变量特征组合对CPU预测的影响</w:t>
      </w:r>
    </w:p>
    <w:p>
      <w:pPr>
        <w:spacing w:line="400" w:lineRule="exact"/>
        <w:rPr>
          <w:bCs/>
          <w:strike/>
          <w:szCs w:val="21"/>
          <w:highlight w:val="yellow"/>
        </w:rPr>
      </w:pPr>
      <w:r>
        <w:rPr>
          <w:rFonts w:hint="eastAsia"/>
          <w:bCs/>
          <w:strike/>
          <w:szCs w:val="21"/>
          <w:highlight w:val="yellow"/>
        </w:rPr>
        <w:t>3.5.6 case study（待定）</w:t>
      </w:r>
    </w:p>
    <w:p>
      <w:pPr>
        <w:spacing w:line="400" w:lineRule="exact"/>
        <w:rPr>
          <w:bCs/>
          <w:szCs w:val="21"/>
        </w:rPr>
      </w:pPr>
      <w:r>
        <w:rPr>
          <w:rFonts w:hint="eastAsia"/>
          <w:bCs/>
          <w:szCs w:val="21"/>
        </w:rPr>
        <w:t>3.6 本章小结</w:t>
      </w:r>
    </w:p>
    <w:p>
      <w:pPr>
        <w:spacing w:line="400" w:lineRule="exact"/>
        <w:ind w:firstLine="420"/>
        <w:rPr>
          <w:bCs/>
          <w:szCs w:val="21"/>
        </w:rPr>
      </w:pPr>
      <w:r>
        <w:rPr>
          <w:rFonts w:hint="eastAsia"/>
          <w:bCs/>
          <w:szCs w:val="21"/>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6170A"/>
    <w:multiLevelType w:val="singleLevel"/>
    <w:tmpl w:val="B6F6170A"/>
    <w:lvl w:ilvl="0" w:tentative="0">
      <w:start w:val="4"/>
      <w:numFmt w:val="chineseCounting"/>
      <w:suff w:val="nothing"/>
      <w:lvlText w:val="第%1章，"/>
      <w:lvlJc w:val="left"/>
      <w:rPr>
        <w:rFonts w:hint="eastAsia"/>
      </w:rPr>
    </w:lvl>
  </w:abstractNum>
  <w:abstractNum w:abstractNumId="1">
    <w:nsid w:val="BCF3E230"/>
    <w:multiLevelType w:val="singleLevel"/>
    <w:tmpl w:val="BCF3E230"/>
    <w:lvl w:ilvl="0" w:tentative="0">
      <w:start w:val="2"/>
      <w:numFmt w:val="decimal"/>
      <w:suff w:val="nothing"/>
      <w:lvlText w:val="%1）"/>
      <w:lvlJc w:val="left"/>
    </w:lvl>
  </w:abstractNum>
  <w:abstractNum w:abstractNumId="2">
    <w:nsid w:val="CECB34CF"/>
    <w:multiLevelType w:val="singleLevel"/>
    <w:tmpl w:val="CECB34CF"/>
    <w:lvl w:ilvl="0" w:tentative="0">
      <w:start w:val="2"/>
      <w:numFmt w:val="decimal"/>
      <w:suff w:val="nothing"/>
      <w:lvlText w:val="%1）"/>
      <w:lvlJc w:val="left"/>
    </w:lvl>
  </w:abstractNum>
  <w:abstractNum w:abstractNumId="3">
    <w:nsid w:val="D9DF7BB4"/>
    <w:multiLevelType w:val="singleLevel"/>
    <w:tmpl w:val="D9DF7BB4"/>
    <w:lvl w:ilvl="0" w:tentative="0">
      <w:start w:val="1"/>
      <w:numFmt w:val="decimal"/>
      <w:suff w:val="nothing"/>
      <w:lvlText w:val="（%1）"/>
      <w:lvlJc w:val="left"/>
    </w:lvl>
  </w:abstractNum>
  <w:abstractNum w:abstractNumId="4">
    <w:nsid w:val="F7EEE4D1"/>
    <w:multiLevelType w:val="singleLevel"/>
    <w:tmpl w:val="F7EEE4D1"/>
    <w:lvl w:ilvl="0" w:tentative="0">
      <w:start w:val="1"/>
      <w:numFmt w:val="decimal"/>
      <w:suff w:val="nothing"/>
      <w:lvlText w:val="（%1）"/>
      <w:lvlJc w:val="left"/>
    </w:lvl>
  </w:abstractNum>
  <w:abstractNum w:abstractNumId="5">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
    <w:nsid w:val="3CEC05E8"/>
    <w:multiLevelType w:val="singleLevel"/>
    <w:tmpl w:val="3CEC05E8"/>
    <w:lvl w:ilvl="0" w:tentative="0">
      <w:start w:val="1"/>
      <w:numFmt w:val="decimal"/>
      <w:suff w:val="nothing"/>
      <w:lvlText w:val="（%1）"/>
      <w:lvlJc w:val="left"/>
    </w:lvl>
  </w:abstractNum>
  <w:abstractNum w:abstractNumId="7">
    <w:nsid w:val="3EEFF233"/>
    <w:multiLevelType w:val="singleLevel"/>
    <w:tmpl w:val="3EEFF233"/>
    <w:lvl w:ilvl="0" w:tentative="0">
      <w:start w:val="3"/>
      <w:numFmt w:val="decimal"/>
      <w:suff w:val="nothing"/>
      <w:lvlText w:val="（%1）"/>
      <w:lvlJc w:val="left"/>
    </w:lvl>
  </w:abstractNum>
  <w:abstractNum w:abstractNumId="8">
    <w:nsid w:val="5FFF2E97"/>
    <w:multiLevelType w:val="singleLevel"/>
    <w:tmpl w:val="5FFF2E97"/>
    <w:lvl w:ilvl="0" w:tentative="0">
      <w:start w:val="1"/>
      <w:numFmt w:val="chineseCounting"/>
      <w:suff w:val="nothing"/>
      <w:lvlText w:val="第%1，"/>
      <w:lvlJc w:val="left"/>
      <w:rPr>
        <w:rFonts w:hint="eastAsia"/>
      </w:rPr>
    </w:lvl>
  </w:abstractNum>
  <w:abstractNum w:abstractNumId="9">
    <w:nsid w:val="5FFF78FB"/>
    <w:multiLevelType w:val="singleLevel"/>
    <w:tmpl w:val="5FFF78FB"/>
    <w:lvl w:ilvl="0" w:tentative="0">
      <w:start w:val="1"/>
      <w:numFmt w:val="decimal"/>
      <w:suff w:val="nothing"/>
      <w:lvlText w:val="（%1）"/>
      <w:lvlJc w:val="left"/>
    </w:lvl>
  </w:abstractNum>
  <w:abstractNum w:abstractNumId="10">
    <w:nsid w:val="5FFFD61C"/>
    <w:multiLevelType w:val="singleLevel"/>
    <w:tmpl w:val="5FFFD61C"/>
    <w:lvl w:ilvl="0" w:tentative="0">
      <w:start w:val="1"/>
      <w:numFmt w:val="decimal"/>
      <w:suff w:val="nothing"/>
      <w:lvlText w:val="（%1）"/>
      <w:lvlJc w:val="left"/>
    </w:lvl>
  </w:abstractNum>
  <w:abstractNum w:abstractNumId="11">
    <w:nsid w:val="77DE9678"/>
    <w:multiLevelType w:val="singleLevel"/>
    <w:tmpl w:val="77DE9678"/>
    <w:lvl w:ilvl="0" w:tentative="0">
      <w:start w:val="1"/>
      <w:numFmt w:val="decimal"/>
      <w:suff w:val="nothing"/>
      <w:lvlText w:val="（%1）"/>
      <w:lvlJc w:val="left"/>
    </w:lvl>
  </w:abstractNum>
  <w:num w:numId="1">
    <w:abstractNumId w:val="5"/>
  </w:num>
  <w:num w:numId="2">
    <w:abstractNumId w:val="0"/>
  </w:num>
  <w:num w:numId="3">
    <w:abstractNumId w:val="3"/>
  </w:num>
  <w:num w:numId="4">
    <w:abstractNumId w:val="10"/>
  </w:num>
  <w:num w:numId="5">
    <w:abstractNumId w:val="7"/>
  </w:num>
  <w:num w:numId="6">
    <w:abstractNumId w:val="4"/>
  </w:num>
  <w:num w:numId="7">
    <w:abstractNumId w:val="6"/>
  </w:num>
  <w:num w:numId="8">
    <w:abstractNumId w:val="8"/>
  </w:num>
  <w:num w:numId="9">
    <w:abstractNumId w:val="1"/>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documentProtection w:enforcement="0"/>
  <w:defaultTabStop w:val="420"/>
  <w:drawingGridVerticalSpacing w:val="156"/>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949B2"/>
    <w:rsid w:val="00000C2E"/>
    <w:rsid w:val="000200B0"/>
    <w:rsid w:val="000209B2"/>
    <w:rsid w:val="00025D16"/>
    <w:rsid w:val="000261DA"/>
    <w:rsid w:val="0004010A"/>
    <w:rsid w:val="000845A8"/>
    <w:rsid w:val="00086626"/>
    <w:rsid w:val="00091CB9"/>
    <w:rsid w:val="000938DE"/>
    <w:rsid w:val="000B42B8"/>
    <w:rsid w:val="000B5455"/>
    <w:rsid w:val="000D2366"/>
    <w:rsid w:val="000D4C16"/>
    <w:rsid w:val="000D6DAD"/>
    <w:rsid w:val="000E6490"/>
    <w:rsid w:val="000F2845"/>
    <w:rsid w:val="000F28C9"/>
    <w:rsid w:val="000F4E2A"/>
    <w:rsid w:val="00100DAD"/>
    <w:rsid w:val="001126EE"/>
    <w:rsid w:val="00122917"/>
    <w:rsid w:val="0013168A"/>
    <w:rsid w:val="00157007"/>
    <w:rsid w:val="00167F44"/>
    <w:rsid w:val="00191F21"/>
    <w:rsid w:val="00196FE7"/>
    <w:rsid w:val="001B14F8"/>
    <w:rsid w:val="001B178C"/>
    <w:rsid w:val="001B24B3"/>
    <w:rsid w:val="001D19AF"/>
    <w:rsid w:val="001D6622"/>
    <w:rsid w:val="001E1063"/>
    <w:rsid w:val="001E3995"/>
    <w:rsid w:val="001E75E4"/>
    <w:rsid w:val="001F1B24"/>
    <w:rsid w:val="001F4298"/>
    <w:rsid w:val="00214AD3"/>
    <w:rsid w:val="00217204"/>
    <w:rsid w:val="00217D7C"/>
    <w:rsid w:val="00245CAF"/>
    <w:rsid w:val="002563F1"/>
    <w:rsid w:val="00265E64"/>
    <w:rsid w:val="002711AE"/>
    <w:rsid w:val="002B11B2"/>
    <w:rsid w:val="002B1D6A"/>
    <w:rsid w:val="002B7148"/>
    <w:rsid w:val="002C159F"/>
    <w:rsid w:val="002C4E24"/>
    <w:rsid w:val="002E28C0"/>
    <w:rsid w:val="003025BC"/>
    <w:rsid w:val="00312C11"/>
    <w:rsid w:val="00322E11"/>
    <w:rsid w:val="003331BD"/>
    <w:rsid w:val="003461A7"/>
    <w:rsid w:val="00354AB6"/>
    <w:rsid w:val="00357854"/>
    <w:rsid w:val="00361240"/>
    <w:rsid w:val="00363E9C"/>
    <w:rsid w:val="00365AA3"/>
    <w:rsid w:val="00366E81"/>
    <w:rsid w:val="003727EB"/>
    <w:rsid w:val="00372E6C"/>
    <w:rsid w:val="00376692"/>
    <w:rsid w:val="00391129"/>
    <w:rsid w:val="003918C9"/>
    <w:rsid w:val="003B2526"/>
    <w:rsid w:val="003F2B1A"/>
    <w:rsid w:val="00401693"/>
    <w:rsid w:val="00404B02"/>
    <w:rsid w:val="00413313"/>
    <w:rsid w:val="00417BC3"/>
    <w:rsid w:val="00453D20"/>
    <w:rsid w:val="00457C2B"/>
    <w:rsid w:val="004877D5"/>
    <w:rsid w:val="00492F59"/>
    <w:rsid w:val="004A375E"/>
    <w:rsid w:val="004A7D9C"/>
    <w:rsid w:val="004B00A5"/>
    <w:rsid w:val="004B00CF"/>
    <w:rsid w:val="004E1AD5"/>
    <w:rsid w:val="004F6399"/>
    <w:rsid w:val="00533CAF"/>
    <w:rsid w:val="0055099C"/>
    <w:rsid w:val="00581BDB"/>
    <w:rsid w:val="00582C84"/>
    <w:rsid w:val="005A0657"/>
    <w:rsid w:val="005A0944"/>
    <w:rsid w:val="005A6ECD"/>
    <w:rsid w:val="005A74D3"/>
    <w:rsid w:val="005C0A72"/>
    <w:rsid w:val="005D447B"/>
    <w:rsid w:val="005D7BFE"/>
    <w:rsid w:val="005E205A"/>
    <w:rsid w:val="005F1923"/>
    <w:rsid w:val="00604269"/>
    <w:rsid w:val="00621279"/>
    <w:rsid w:val="00635EBB"/>
    <w:rsid w:val="00636952"/>
    <w:rsid w:val="00646D30"/>
    <w:rsid w:val="006531E1"/>
    <w:rsid w:val="00667F5E"/>
    <w:rsid w:val="00672E47"/>
    <w:rsid w:val="006759DC"/>
    <w:rsid w:val="00682679"/>
    <w:rsid w:val="00682CB0"/>
    <w:rsid w:val="006D2CB0"/>
    <w:rsid w:val="006E14D8"/>
    <w:rsid w:val="006E579D"/>
    <w:rsid w:val="006F0ED8"/>
    <w:rsid w:val="006F3704"/>
    <w:rsid w:val="006F5374"/>
    <w:rsid w:val="00734858"/>
    <w:rsid w:val="00735EB5"/>
    <w:rsid w:val="007416C2"/>
    <w:rsid w:val="0075265A"/>
    <w:rsid w:val="007543E3"/>
    <w:rsid w:val="00754456"/>
    <w:rsid w:val="00767C61"/>
    <w:rsid w:val="00770E00"/>
    <w:rsid w:val="0077252C"/>
    <w:rsid w:val="00776976"/>
    <w:rsid w:val="007933FC"/>
    <w:rsid w:val="007A6935"/>
    <w:rsid w:val="007C3FF1"/>
    <w:rsid w:val="007D2597"/>
    <w:rsid w:val="007F0213"/>
    <w:rsid w:val="008059C8"/>
    <w:rsid w:val="00805E3B"/>
    <w:rsid w:val="0080737D"/>
    <w:rsid w:val="00811776"/>
    <w:rsid w:val="00811FDE"/>
    <w:rsid w:val="00812B9E"/>
    <w:rsid w:val="00825A87"/>
    <w:rsid w:val="00827E79"/>
    <w:rsid w:val="00830EE1"/>
    <w:rsid w:val="008359CB"/>
    <w:rsid w:val="0086004C"/>
    <w:rsid w:val="00863F90"/>
    <w:rsid w:val="00872E3C"/>
    <w:rsid w:val="008C7924"/>
    <w:rsid w:val="008D0ACE"/>
    <w:rsid w:val="008E20F6"/>
    <w:rsid w:val="008F412E"/>
    <w:rsid w:val="008F47D0"/>
    <w:rsid w:val="008F58EC"/>
    <w:rsid w:val="00900E3D"/>
    <w:rsid w:val="00904A69"/>
    <w:rsid w:val="00915AE9"/>
    <w:rsid w:val="00921565"/>
    <w:rsid w:val="00941894"/>
    <w:rsid w:val="00941CDC"/>
    <w:rsid w:val="00951DD6"/>
    <w:rsid w:val="00952CE8"/>
    <w:rsid w:val="00953B67"/>
    <w:rsid w:val="009609E0"/>
    <w:rsid w:val="00966C0D"/>
    <w:rsid w:val="009767F7"/>
    <w:rsid w:val="00983FFA"/>
    <w:rsid w:val="00993AD1"/>
    <w:rsid w:val="009A4A8D"/>
    <w:rsid w:val="009B528E"/>
    <w:rsid w:val="009B711E"/>
    <w:rsid w:val="009C62FB"/>
    <w:rsid w:val="009F35A9"/>
    <w:rsid w:val="009F3FCD"/>
    <w:rsid w:val="00A06B4E"/>
    <w:rsid w:val="00A11DEB"/>
    <w:rsid w:val="00A13D56"/>
    <w:rsid w:val="00A146C2"/>
    <w:rsid w:val="00A17EFD"/>
    <w:rsid w:val="00A357A5"/>
    <w:rsid w:val="00A455BD"/>
    <w:rsid w:val="00A5192B"/>
    <w:rsid w:val="00A53789"/>
    <w:rsid w:val="00A5399A"/>
    <w:rsid w:val="00A77E74"/>
    <w:rsid w:val="00A86F3A"/>
    <w:rsid w:val="00AC0410"/>
    <w:rsid w:val="00AD22EA"/>
    <w:rsid w:val="00B226EA"/>
    <w:rsid w:val="00B234BF"/>
    <w:rsid w:val="00B23D7B"/>
    <w:rsid w:val="00B36ADD"/>
    <w:rsid w:val="00B372D5"/>
    <w:rsid w:val="00B45053"/>
    <w:rsid w:val="00B50F24"/>
    <w:rsid w:val="00B57F4A"/>
    <w:rsid w:val="00B63CDC"/>
    <w:rsid w:val="00B65D7B"/>
    <w:rsid w:val="00B74197"/>
    <w:rsid w:val="00B84071"/>
    <w:rsid w:val="00BB6483"/>
    <w:rsid w:val="00BB7976"/>
    <w:rsid w:val="00BC4CE4"/>
    <w:rsid w:val="00C00FC8"/>
    <w:rsid w:val="00C1209C"/>
    <w:rsid w:val="00C26ADA"/>
    <w:rsid w:val="00C27809"/>
    <w:rsid w:val="00C279E6"/>
    <w:rsid w:val="00C27B79"/>
    <w:rsid w:val="00C34F15"/>
    <w:rsid w:val="00C35BE1"/>
    <w:rsid w:val="00C63BF8"/>
    <w:rsid w:val="00C63CD5"/>
    <w:rsid w:val="00C6694C"/>
    <w:rsid w:val="00CA1224"/>
    <w:rsid w:val="00CA1B83"/>
    <w:rsid w:val="00CD1A74"/>
    <w:rsid w:val="00CE4C1C"/>
    <w:rsid w:val="00CF7E90"/>
    <w:rsid w:val="00D14786"/>
    <w:rsid w:val="00D2105F"/>
    <w:rsid w:val="00D37DE9"/>
    <w:rsid w:val="00D57D41"/>
    <w:rsid w:val="00D7100F"/>
    <w:rsid w:val="00D81546"/>
    <w:rsid w:val="00D82B06"/>
    <w:rsid w:val="00D84984"/>
    <w:rsid w:val="00D85C8E"/>
    <w:rsid w:val="00DB334E"/>
    <w:rsid w:val="00DF4793"/>
    <w:rsid w:val="00DF7C85"/>
    <w:rsid w:val="00E04395"/>
    <w:rsid w:val="00E07FE1"/>
    <w:rsid w:val="00E12C9A"/>
    <w:rsid w:val="00E203D0"/>
    <w:rsid w:val="00E34AB5"/>
    <w:rsid w:val="00E55300"/>
    <w:rsid w:val="00E5612B"/>
    <w:rsid w:val="00E63712"/>
    <w:rsid w:val="00E651AB"/>
    <w:rsid w:val="00E71A04"/>
    <w:rsid w:val="00EA4454"/>
    <w:rsid w:val="00EB406C"/>
    <w:rsid w:val="00EB6D91"/>
    <w:rsid w:val="00F00B4D"/>
    <w:rsid w:val="00F00B90"/>
    <w:rsid w:val="00F06EAA"/>
    <w:rsid w:val="00F13DCB"/>
    <w:rsid w:val="00F36919"/>
    <w:rsid w:val="00F36DE3"/>
    <w:rsid w:val="00F36FA2"/>
    <w:rsid w:val="00F54381"/>
    <w:rsid w:val="00F63607"/>
    <w:rsid w:val="00F6525B"/>
    <w:rsid w:val="00F736A6"/>
    <w:rsid w:val="00F81ED4"/>
    <w:rsid w:val="00F92DB0"/>
    <w:rsid w:val="00F9588F"/>
    <w:rsid w:val="00FA0F1C"/>
    <w:rsid w:val="00FA6087"/>
    <w:rsid w:val="00FA654E"/>
    <w:rsid w:val="00FC344F"/>
    <w:rsid w:val="00FD07B2"/>
    <w:rsid w:val="00FD2E7D"/>
    <w:rsid w:val="00FE039F"/>
    <w:rsid w:val="00FE1F3F"/>
    <w:rsid w:val="03BF2D1A"/>
    <w:rsid w:val="03DF6C11"/>
    <w:rsid w:val="07B75718"/>
    <w:rsid w:val="07FE8974"/>
    <w:rsid w:val="0B57BE37"/>
    <w:rsid w:val="0BEFFE36"/>
    <w:rsid w:val="0D39332F"/>
    <w:rsid w:val="0D8E5795"/>
    <w:rsid w:val="0DE762B1"/>
    <w:rsid w:val="0DF5919E"/>
    <w:rsid w:val="0F7D8A4C"/>
    <w:rsid w:val="0F7FE456"/>
    <w:rsid w:val="0FA10514"/>
    <w:rsid w:val="0FBDDDC7"/>
    <w:rsid w:val="0FC36E54"/>
    <w:rsid w:val="0FECE12F"/>
    <w:rsid w:val="0FFF16A1"/>
    <w:rsid w:val="105DD47B"/>
    <w:rsid w:val="10FFC42E"/>
    <w:rsid w:val="11B7467D"/>
    <w:rsid w:val="11BD52BE"/>
    <w:rsid w:val="13EFA554"/>
    <w:rsid w:val="1517A416"/>
    <w:rsid w:val="153FB906"/>
    <w:rsid w:val="157CD6E0"/>
    <w:rsid w:val="15EA6167"/>
    <w:rsid w:val="16EFB1A4"/>
    <w:rsid w:val="175864B3"/>
    <w:rsid w:val="175F8EFF"/>
    <w:rsid w:val="179F6C14"/>
    <w:rsid w:val="17CD50EF"/>
    <w:rsid w:val="17D14969"/>
    <w:rsid w:val="17DAE14F"/>
    <w:rsid w:val="17FBAFFD"/>
    <w:rsid w:val="17FDC3BE"/>
    <w:rsid w:val="17FF2FE4"/>
    <w:rsid w:val="186CFADB"/>
    <w:rsid w:val="18E73847"/>
    <w:rsid w:val="19F949B2"/>
    <w:rsid w:val="1A5B4E09"/>
    <w:rsid w:val="1AEFE91F"/>
    <w:rsid w:val="1B6D1EAD"/>
    <w:rsid w:val="1BBE5F00"/>
    <w:rsid w:val="1BE58708"/>
    <w:rsid w:val="1BFB7FD6"/>
    <w:rsid w:val="1CA9A946"/>
    <w:rsid w:val="1CD944AD"/>
    <w:rsid w:val="1CE9009D"/>
    <w:rsid w:val="1E5C2923"/>
    <w:rsid w:val="1EEF4621"/>
    <w:rsid w:val="1EFFCE1F"/>
    <w:rsid w:val="1F1F09E5"/>
    <w:rsid w:val="1F5F6123"/>
    <w:rsid w:val="1F75189E"/>
    <w:rsid w:val="1F7F5044"/>
    <w:rsid w:val="1FAF8A1B"/>
    <w:rsid w:val="1FB33C60"/>
    <w:rsid w:val="1FB7A376"/>
    <w:rsid w:val="1FBD8273"/>
    <w:rsid w:val="1FDF7976"/>
    <w:rsid w:val="1FE53A27"/>
    <w:rsid w:val="1FFAB6E2"/>
    <w:rsid w:val="1FFB4DCC"/>
    <w:rsid w:val="1FFE0AFE"/>
    <w:rsid w:val="1FFED3D1"/>
    <w:rsid w:val="2315CDDF"/>
    <w:rsid w:val="23FF7981"/>
    <w:rsid w:val="25EFD2E3"/>
    <w:rsid w:val="265B4596"/>
    <w:rsid w:val="267C1572"/>
    <w:rsid w:val="267E1083"/>
    <w:rsid w:val="26DD5DDB"/>
    <w:rsid w:val="27CF6BB0"/>
    <w:rsid w:val="27DB2212"/>
    <w:rsid w:val="27EB2536"/>
    <w:rsid w:val="27F845FF"/>
    <w:rsid w:val="27FF5328"/>
    <w:rsid w:val="27FFC40A"/>
    <w:rsid w:val="293F63FC"/>
    <w:rsid w:val="2AF7FDED"/>
    <w:rsid w:val="2B2BE4C4"/>
    <w:rsid w:val="2B7FD7F8"/>
    <w:rsid w:val="2BBCF3C1"/>
    <w:rsid w:val="2BDB3FE8"/>
    <w:rsid w:val="2BDD55B5"/>
    <w:rsid w:val="2BF4BADB"/>
    <w:rsid w:val="2C9FC223"/>
    <w:rsid w:val="2CE937CB"/>
    <w:rsid w:val="2CFF5B90"/>
    <w:rsid w:val="2D355F94"/>
    <w:rsid w:val="2D37E1FA"/>
    <w:rsid w:val="2DBF6960"/>
    <w:rsid w:val="2DBFB0C7"/>
    <w:rsid w:val="2DD6AF1F"/>
    <w:rsid w:val="2DFF7087"/>
    <w:rsid w:val="2E521FAE"/>
    <w:rsid w:val="2EFAB936"/>
    <w:rsid w:val="2EFF6AB5"/>
    <w:rsid w:val="2F3F8552"/>
    <w:rsid w:val="2F5910E9"/>
    <w:rsid w:val="2F7B722F"/>
    <w:rsid w:val="2F8F44CC"/>
    <w:rsid w:val="2F9BDFAC"/>
    <w:rsid w:val="2FCF637F"/>
    <w:rsid w:val="2FDF5CE1"/>
    <w:rsid w:val="2FEF88C9"/>
    <w:rsid w:val="2FF71D85"/>
    <w:rsid w:val="2FFB349C"/>
    <w:rsid w:val="2FFD1241"/>
    <w:rsid w:val="2FFEAAAD"/>
    <w:rsid w:val="2FFF08EA"/>
    <w:rsid w:val="31AF1AF3"/>
    <w:rsid w:val="31D73F44"/>
    <w:rsid w:val="31DFC598"/>
    <w:rsid w:val="326F677C"/>
    <w:rsid w:val="3293704C"/>
    <w:rsid w:val="32BE5E6A"/>
    <w:rsid w:val="33339E81"/>
    <w:rsid w:val="33BB90B2"/>
    <w:rsid w:val="33F7BAC6"/>
    <w:rsid w:val="34FD022E"/>
    <w:rsid w:val="35656FA3"/>
    <w:rsid w:val="35B7D5CB"/>
    <w:rsid w:val="35DE34B0"/>
    <w:rsid w:val="35E9181E"/>
    <w:rsid w:val="35EB6A4C"/>
    <w:rsid w:val="3673116A"/>
    <w:rsid w:val="367D07EB"/>
    <w:rsid w:val="36AF94B3"/>
    <w:rsid w:val="36CF7598"/>
    <w:rsid w:val="36D883A8"/>
    <w:rsid w:val="36EDC029"/>
    <w:rsid w:val="36FF26E5"/>
    <w:rsid w:val="3701971A"/>
    <w:rsid w:val="37129270"/>
    <w:rsid w:val="376BB3D3"/>
    <w:rsid w:val="377D12D4"/>
    <w:rsid w:val="377DDFFA"/>
    <w:rsid w:val="377F41E6"/>
    <w:rsid w:val="37918665"/>
    <w:rsid w:val="37955FE6"/>
    <w:rsid w:val="37AEB9D1"/>
    <w:rsid w:val="37BF3D46"/>
    <w:rsid w:val="37BFC96A"/>
    <w:rsid w:val="37C774FD"/>
    <w:rsid w:val="37C90FB2"/>
    <w:rsid w:val="37DB5197"/>
    <w:rsid w:val="37DDEFEE"/>
    <w:rsid w:val="37ED6DB7"/>
    <w:rsid w:val="37F3F99F"/>
    <w:rsid w:val="37FC8F12"/>
    <w:rsid w:val="37FF5F41"/>
    <w:rsid w:val="38FEE411"/>
    <w:rsid w:val="39EA4B64"/>
    <w:rsid w:val="39EFD853"/>
    <w:rsid w:val="39FBD622"/>
    <w:rsid w:val="3AD077D8"/>
    <w:rsid w:val="3AD751CA"/>
    <w:rsid w:val="3ADD663A"/>
    <w:rsid w:val="3B3A4593"/>
    <w:rsid w:val="3B3FA3C6"/>
    <w:rsid w:val="3B43572C"/>
    <w:rsid w:val="3B923E8B"/>
    <w:rsid w:val="3B9EB89A"/>
    <w:rsid w:val="3B9F974C"/>
    <w:rsid w:val="3BBB4484"/>
    <w:rsid w:val="3BBCAEB8"/>
    <w:rsid w:val="3BBF39D0"/>
    <w:rsid w:val="3BDB2418"/>
    <w:rsid w:val="3BDDCD9C"/>
    <w:rsid w:val="3BF62BE4"/>
    <w:rsid w:val="3BFBC24E"/>
    <w:rsid w:val="3BFD9CDC"/>
    <w:rsid w:val="3BFE37FF"/>
    <w:rsid w:val="3C7703CB"/>
    <w:rsid w:val="3CB71911"/>
    <w:rsid w:val="3CD515DA"/>
    <w:rsid w:val="3CEEB36E"/>
    <w:rsid w:val="3CEF9398"/>
    <w:rsid w:val="3CF790DD"/>
    <w:rsid w:val="3CFB5D2B"/>
    <w:rsid w:val="3CFEEB8C"/>
    <w:rsid w:val="3D4B289A"/>
    <w:rsid w:val="3D7E65A4"/>
    <w:rsid w:val="3D7F1B7A"/>
    <w:rsid w:val="3DBDFB59"/>
    <w:rsid w:val="3DBE645A"/>
    <w:rsid w:val="3DC33AB7"/>
    <w:rsid w:val="3DD38C9C"/>
    <w:rsid w:val="3DE78FCE"/>
    <w:rsid w:val="3DED7F50"/>
    <w:rsid w:val="3DEE16A0"/>
    <w:rsid w:val="3DF8B462"/>
    <w:rsid w:val="3DFE4474"/>
    <w:rsid w:val="3DFF1D06"/>
    <w:rsid w:val="3DFF1DE0"/>
    <w:rsid w:val="3DFF3211"/>
    <w:rsid w:val="3DFF9178"/>
    <w:rsid w:val="3DFFBDA2"/>
    <w:rsid w:val="3DFFCF32"/>
    <w:rsid w:val="3DFFD765"/>
    <w:rsid w:val="3E376AD2"/>
    <w:rsid w:val="3E7A5B7D"/>
    <w:rsid w:val="3E7D4539"/>
    <w:rsid w:val="3E7E1B03"/>
    <w:rsid w:val="3E7E281F"/>
    <w:rsid w:val="3EBF8A0A"/>
    <w:rsid w:val="3ECFC42A"/>
    <w:rsid w:val="3ED5676C"/>
    <w:rsid w:val="3ED7AE5F"/>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BC058"/>
    <w:rsid w:val="3F7C4BDB"/>
    <w:rsid w:val="3F7E2E52"/>
    <w:rsid w:val="3F7E6B3A"/>
    <w:rsid w:val="3F7F4D77"/>
    <w:rsid w:val="3F7F6A18"/>
    <w:rsid w:val="3F7F82F7"/>
    <w:rsid w:val="3FB289B8"/>
    <w:rsid w:val="3FB7BBDB"/>
    <w:rsid w:val="3FB7E261"/>
    <w:rsid w:val="3FBA2DB0"/>
    <w:rsid w:val="3FCE38BF"/>
    <w:rsid w:val="3FD75D48"/>
    <w:rsid w:val="3FD913F2"/>
    <w:rsid w:val="3FDA9B0F"/>
    <w:rsid w:val="3FDBEFE7"/>
    <w:rsid w:val="3FDCA256"/>
    <w:rsid w:val="3FDE2F49"/>
    <w:rsid w:val="3FDF65D0"/>
    <w:rsid w:val="3FE787C3"/>
    <w:rsid w:val="3FEB805F"/>
    <w:rsid w:val="3FEE2438"/>
    <w:rsid w:val="3FEE851D"/>
    <w:rsid w:val="3FEEB9D5"/>
    <w:rsid w:val="3FEFD4A7"/>
    <w:rsid w:val="3FF36302"/>
    <w:rsid w:val="3FF98BC9"/>
    <w:rsid w:val="3FFB159C"/>
    <w:rsid w:val="3FFBA843"/>
    <w:rsid w:val="3FFC81C9"/>
    <w:rsid w:val="3FFC90C7"/>
    <w:rsid w:val="3FFDB9F9"/>
    <w:rsid w:val="3FFEC9F8"/>
    <w:rsid w:val="3FFED02F"/>
    <w:rsid w:val="3FFF0ACA"/>
    <w:rsid w:val="3FFF5543"/>
    <w:rsid w:val="3FFF82E6"/>
    <w:rsid w:val="3FFFE4BF"/>
    <w:rsid w:val="40F577D1"/>
    <w:rsid w:val="41BFC8CB"/>
    <w:rsid w:val="41F7A9EF"/>
    <w:rsid w:val="4272A137"/>
    <w:rsid w:val="42DFF8A6"/>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7708F"/>
    <w:rsid w:val="4B7FE4F3"/>
    <w:rsid w:val="4BD9B5BE"/>
    <w:rsid w:val="4BDBBDCE"/>
    <w:rsid w:val="4BDE56A8"/>
    <w:rsid w:val="4BEE7027"/>
    <w:rsid w:val="4BFB059A"/>
    <w:rsid w:val="4CEC37B3"/>
    <w:rsid w:val="4CFF986E"/>
    <w:rsid w:val="4D7D643C"/>
    <w:rsid w:val="4D9BC414"/>
    <w:rsid w:val="4DAFC5F2"/>
    <w:rsid w:val="4DCFF404"/>
    <w:rsid w:val="4DDCDA1E"/>
    <w:rsid w:val="4DE9022A"/>
    <w:rsid w:val="4DFF0823"/>
    <w:rsid w:val="4DFF7EBF"/>
    <w:rsid w:val="4E9FD17F"/>
    <w:rsid w:val="4EAB43FF"/>
    <w:rsid w:val="4F33D204"/>
    <w:rsid w:val="4F72F540"/>
    <w:rsid w:val="4F7EBA61"/>
    <w:rsid w:val="4F7F041A"/>
    <w:rsid w:val="4F9F8C13"/>
    <w:rsid w:val="4FCD6F0C"/>
    <w:rsid w:val="4FEFC5B5"/>
    <w:rsid w:val="4FF5FAED"/>
    <w:rsid w:val="4FFBE062"/>
    <w:rsid w:val="4FFC0AED"/>
    <w:rsid w:val="4FFF7130"/>
    <w:rsid w:val="517E403F"/>
    <w:rsid w:val="52C7AFB7"/>
    <w:rsid w:val="52FBA5D5"/>
    <w:rsid w:val="53AEDEB7"/>
    <w:rsid w:val="53DF5125"/>
    <w:rsid w:val="53FDDFDF"/>
    <w:rsid w:val="54E70F88"/>
    <w:rsid w:val="54F977CA"/>
    <w:rsid w:val="54FE3E1E"/>
    <w:rsid w:val="54FF0B83"/>
    <w:rsid w:val="55BF2E8B"/>
    <w:rsid w:val="55FA5F48"/>
    <w:rsid w:val="567EE523"/>
    <w:rsid w:val="56D7C86A"/>
    <w:rsid w:val="56DA31EA"/>
    <w:rsid w:val="56FDE66D"/>
    <w:rsid w:val="573645E6"/>
    <w:rsid w:val="5774EE26"/>
    <w:rsid w:val="577E4E5D"/>
    <w:rsid w:val="577F5843"/>
    <w:rsid w:val="57898172"/>
    <w:rsid w:val="579EF4C0"/>
    <w:rsid w:val="57DB66AE"/>
    <w:rsid w:val="58FBCA42"/>
    <w:rsid w:val="58FF2861"/>
    <w:rsid w:val="5963627F"/>
    <w:rsid w:val="59672796"/>
    <w:rsid w:val="596C7227"/>
    <w:rsid w:val="597E050D"/>
    <w:rsid w:val="59DD1B61"/>
    <w:rsid w:val="59F38DBC"/>
    <w:rsid w:val="59FF72BA"/>
    <w:rsid w:val="5A3D8A27"/>
    <w:rsid w:val="5A7F9F01"/>
    <w:rsid w:val="5B3F4521"/>
    <w:rsid w:val="5B4BC9DB"/>
    <w:rsid w:val="5B674C01"/>
    <w:rsid w:val="5B7BF7F8"/>
    <w:rsid w:val="5BA547EF"/>
    <w:rsid w:val="5BC785AE"/>
    <w:rsid w:val="5BD55FBA"/>
    <w:rsid w:val="5BDAF346"/>
    <w:rsid w:val="5BDC56E7"/>
    <w:rsid w:val="5BDD7726"/>
    <w:rsid w:val="5BDF0262"/>
    <w:rsid w:val="5BF5F0B2"/>
    <w:rsid w:val="5BFEE1B9"/>
    <w:rsid w:val="5CABF69E"/>
    <w:rsid w:val="5CB7EE68"/>
    <w:rsid w:val="5CD6C413"/>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E8CDEB"/>
    <w:rsid w:val="5DF5DB34"/>
    <w:rsid w:val="5DF7C2C1"/>
    <w:rsid w:val="5DFD639C"/>
    <w:rsid w:val="5DFF0640"/>
    <w:rsid w:val="5DFF3825"/>
    <w:rsid w:val="5DFF7833"/>
    <w:rsid w:val="5E5E10B1"/>
    <w:rsid w:val="5E6F06FC"/>
    <w:rsid w:val="5E74FCFE"/>
    <w:rsid w:val="5E8FE516"/>
    <w:rsid w:val="5EA76084"/>
    <w:rsid w:val="5EAF54BF"/>
    <w:rsid w:val="5EBF6238"/>
    <w:rsid w:val="5ECD9A37"/>
    <w:rsid w:val="5EDDD59B"/>
    <w:rsid w:val="5EE7B818"/>
    <w:rsid w:val="5EEB458B"/>
    <w:rsid w:val="5EEBEFC0"/>
    <w:rsid w:val="5EED4497"/>
    <w:rsid w:val="5EF3075A"/>
    <w:rsid w:val="5EF34F28"/>
    <w:rsid w:val="5EF7AE62"/>
    <w:rsid w:val="5EF7EF1B"/>
    <w:rsid w:val="5EFB537A"/>
    <w:rsid w:val="5EFB80A2"/>
    <w:rsid w:val="5EFBEB82"/>
    <w:rsid w:val="5EFF2A5F"/>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AC01D8"/>
    <w:rsid w:val="5FAEC524"/>
    <w:rsid w:val="5FAF5856"/>
    <w:rsid w:val="5FAFAD07"/>
    <w:rsid w:val="5FBBA64D"/>
    <w:rsid w:val="5FBE96BB"/>
    <w:rsid w:val="5FCF6262"/>
    <w:rsid w:val="5FDDC9A7"/>
    <w:rsid w:val="5FDF0121"/>
    <w:rsid w:val="5FDF5FC4"/>
    <w:rsid w:val="5FDFB0E3"/>
    <w:rsid w:val="5FE3E526"/>
    <w:rsid w:val="5FEC79DD"/>
    <w:rsid w:val="5FEF2866"/>
    <w:rsid w:val="5FEF513A"/>
    <w:rsid w:val="5FEFC75E"/>
    <w:rsid w:val="5FEFECF0"/>
    <w:rsid w:val="5FF520D4"/>
    <w:rsid w:val="5FF63956"/>
    <w:rsid w:val="5FF6E1A1"/>
    <w:rsid w:val="5FFB6EAE"/>
    <w:rsid w:val="5FFBBBDE"/>
    <w:rsid w:val="5FFD2829"/>
    <w:rsid w:val="5FFD7A0D"/>
    <w:rsid w:val="5FFE0258"/>
    <w:rsid w:val="5FFF22EC"/>
    <w:rsid w:val="5FFF35B2"/>
    <w:rsid w:val="5FFF6939"/>
    <w:rsid w:val="5FFF8826"/>
    <w:rsid w:val="60CC1344"/>
    <w:rsid w:val="61FF5323"/>
    <w:rsid w:val="635CB364"/>
    <w:rsid w:val="63685221"/>
    <w:rsid w:val="63725AE4"/>
    <w:rsid w:val="6376E279"/>
    <w:rsid w:val="637D377A"/>
    <w:rsid w:val="63F5CC89"/>
    <w:rsid w:val="63FDCAFD"/>
    <w:rsid w:val="63FED0F8"/>
    <w:rsid w:val="63FFBAEF"/>
    <w:rsid w:val="657FC14F"/>
    <w:rsid w:val="65BDCCAC"/>
    <w:rsid w:val="65EFDA3F"/>
    <w:rsid w:val="65FEE23D"/>
    <w:rsid w:val="65FFF9D0"/>
    <w:rsid w:val="66364BF4"/>
    <w:rsid w:val="66B7D3F3"/>
    <w:rsid w:val="66BF823A"/>
    <w:rsid w:val="66EBC602"/>
    <w:rsid w:val="66F940CA"/>
    <w:rsid w:val="66FEBA4D"/>
    <w:rsid w:val="66FF3B07"/>
    <w:rsid w:val="66FF49AA"/>
    <w:rsid w:val="673E5D66"/>
    <w:rsid w:val="676E0F3B"/>
    <w:rsid w:val="676E9C95"/>
    <w:rsid w:val="67942CAA"/>
    <w:rsid w:val="67CFB852"/>
    <w:rsid w:val="67DB64F2"/>
    <w:rsid w:val="67EBDA97"/>
    <w:rsid w:val="67ECBE65"/>
    <w:rsid w:val="67EFCD3E"/>
    <w:rsid w:val="67EFDC01"/>
    <w:rsid w:val="67FA6CC6"/>
    <w:rsid w:val="67FB030D"/>
    <w:rsid w:val="67FD9C77"/>
    <w:rsid w:val="67FF4C2D"/>
    <w:rsid w:val="67FF513F"/>
    <w:rsid w:val="67FF904B"/>
    <w:rsid w:val="68D6AA50"/>
    <w:rsid w:val="6904B363"/>
    <w:rsid w:val="69EB61ED"/>
    <w:rsid w:val="69EEDD80"/>
    <w:rsid w:val="69FF8D1C"/>
    <w:rsid w:val="6A7FE598"/>
    <w:rsid w:val="6ABF0200"/>
    <w:rsid w:val="6ADADCC1"/>
    <w:rsid w:val="6AFB9A17"/>
    <w:rsid w:val="6B3A5CDA"/>
    <w:rsid w:val="6B3E2266"/>
    <w:rsid w:val="6B899213"/>
    <w:rsid w:val="6B9FA892"/>
    <w:rsid w:val="6BA3AD64"/>
    <w:rsid w:val="6BDE8399"/>
    <w:rsid w:val="6BDEE1A1"/>
    <w:rsid w:val="6BEF6922"/>
    <w:rsid w:val="6BFBBF4A"/>
    <w:rsid w:val="6BFF73C2"/>
    <w:rsid w:val="6C1F24EF"/>
    <w:rsid w:val="6C9FEE43"/>
    <w:rsid w:val="6CD7E49D"/>
    <w:rsid w:val="6CF7A161"/>
    <w:rsid w:val="6CFB2459"/>
    <w:rsid w:val="6CFDB4A3"/>
    <w:rsid w:val="6CFE553B"/>
    <w:rsid w:val="6CFE728B"/>
    <w:rsid w:val="6CFFD3C4"/>
    <w:rsid w:val="6D1F2C93"/>
    <w:rsid w:val="6D35CA9A"/>
    <w:rsid w:val="6D7F3970"/>
    <w:rsid w:val="6D7FEBB9"/>
    <w:rsid w:val="6DC5F7AC"/>
    <w:rsid w:val="6DD8A902"/>
    <w:rsid w:val="6DDA6393"/>
    <w:rsid w:val="6DDFBDDE"/>
    <w:rsid w:val="6DDFC8C9"/>
    <w:rsid w:val="6DF39CBB"/>
    <w:rsid w:val="6DF71A3D"/>
    <w:rsid w:val="6DF78BDC"/>
    <w:rsid w:val="6DF81A00"/>
    <w:rsid w:val="6DFA3765"/>
    <w:rsid w:val="6DFAD978"/>
    <w:rsid w:val="6DFAE157"/>
    <w:rsid w:val="6DFE2EE6"/>
    <w:rsid w:val="6E49FCB4"/>
    <w:rsid w:val="6E4C7E59"/>
    <w:rsid w:val="6E636A16"/>
    <w:rsid w:val="6E758458"/>
    <w:rsid w:val="6E8C4EB5"/>
    <w:rsid w:val="6E946650"/>
    <w:rsid w:val="6ECF136D"/>
    <w:rsid w:val="6ED60E78"/>
    <w:rsid w:val="6EE9E298"/>
    <w:rsid w:val="6EF68B15"/>
    <w:rsid w:val="6EFA9A33"/>
    <w:rsid w:val="6EFAACD8"/>
    <w:rsid w:val="6EFD559B"/>
    <w:rsid w:val="6EFE2259"/>
    <w:rsid w:val="6EFE2CCA"/>
    <w:rsid w:val="6EFF2E46"/>
    <w:rsid w:val="6EFF7761"/>
    <w:rsid w:val="6F0F7AE6"/>
    <w:rsid w:val="6F1CB5CD"/>
    <w:rsid w:val="6F25DD7E"/>
    <w:rsid w:val="6F2C0DBE"/>
    <w:rsid w:val="6F35878D"/>
    <w:rsid w:val="6F3F7B4E"/>
    <w:rsid w:val="6F3FA765"/>
    <w:rsid w:val="6F3FE788"/>
    <w:rsid w:val="6F5BC866"/>
    <w:rsid w:val="6F65EB95"/>
    <w:rsid w:val="6F6F6BA2"/>
    <w:rsid w:val="6F739234"/>
    <w:rsid w:val="6F7B91EA"/>
    <w:rsid w:val="6F7D5424"/>
    <w:rsid w:val="6F7FFF55"/>
    <w:rsid w:val="6F9F414A"/>
    <w:rsid w:val="6FADAF15"/>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A27DF"/>
    <w:rsid w:val="6FDB438F"/>
    <w:rsid w:val="6FDBA7BB"/>
    <w:rsid w:val="6FDD8672"/>
    <w:rsid w:val="6FDDA2E1"/>
    <w:rsid w:val="6FDE117A"/>
    <w:rsid w:val="6FDF158D"/>
    <w:rsid w:val="6FDF2DA8"/>
    <w:rsid w:val="6FDF3939"/>
    <w:rsid w:val="6FE9CE9E"/>
    <w:rsid w:val="6FEE66C4"/>
    <w:rsid w:val="6FEF6FAC"/>
    <w:rsid w:val="6FEFC391"/>
    <w:rsid w:val="6FF20513"/>
    <w:rsid w:val="6FF40050"/>
    <w:rsid w:val="6FF57207"/>
    <w:rsid w:val="6FF608EE"/>
    <w:rsid w:val="6FF6A1A5"/>
    <w:rsid w:val="6FF6B039"/>
    <w:rsid w:val="6FF72ECA"/>
    <w:rsid w:val="6FF85A91"/>
    <w:rsid w:val="6FF9E1E2"/>
    <w:rsid w:val="6FFA6DAF"/>
    <w:rsid w:val="6FFAA2DD"/>
    <w:rsid w:val="6FFAE7E9"/>
    <w:rsid w:val="6FFBFD8A"/>
    <w:rsid w:val="6FFF5866"/>
    <w:rsid w:val="6FFF5B88"/>
    <w:rsid w:val="6FFF81F5"/>
    <w:rsid w:val="706BB4C2"/>
    <w:rsid w:val="717C1D82"/>
    <w:rsid w:val="71ABDEEF"/>
    <w:rsid w:val="71AFFB51"/>
    <w:rsid w:val="71DEB683"/>
    <w:rsid w:val="71FEBC13"/>
    <w:rsid w:val="723D01FB"/>
    <w:rsid w:val="72757067"/>
    <w:rsid w:val="72760D49"/>
    <w:rsid w:val="72EEE829"/>
    <w:rsid w:val="733E6109"/>
    <w:rsid w:val="7375D01B"/>
    <w:rsid w:val="737793A4"/>
    <w:rsid w:val="737D83F1"/>
    <w:rsid w:val="737F55E1"/>
    <w:rsid w:val="739687C6"/>
    <w:rsid w:val="739D5C87"/>
    <w:rsid w:val="73ACD1F8"/>
    <w:rsid w:val="73B9A2FF"/>
    <w:rsid w:val="73CBEE2D"/>
    <w:rsid w:val="73CF7651"/>
    <w:rsid w:val="73F7C01D"/>
    <w:rsid w:val="73F8CA84"/>
    <w:rsid w:val="73F9D398"/>
    <w:rsid w:val="73FB43A7"/>
    <w:rsid w:val="73FD167B"/>
    <w:rsid w:val="73FE4197"/>
    <w:rsid w:val="73FFDA1C"/>
    <w:rsid w:val="746B2339"/>
    <w:rsid w:val="7487FC99"/>
    <w:rsid w:val="74B64C2C"/>
    <w:rsid w:val="74B7AFE1"/>
    <w:rsid w:val="74DDCFC8"/>
    <w:rsid w:val="74EE29B1"/>
    <w:rsid w:val="751B7974"/>
    <w:rsid w:val="756F8B30"/>
    <w:rsid w:val="7574F781"/>
    <w:rsid w:val="757B8915"/>
    <w:rsid w:val="75BF537F"/>
    <w:rsid w:val="75BFEADC"/>
    <w:rsid w:val="75DEDE50"/>
    <w:rsid w:val="75E2B342"/>
    <w:rsid w:val="75EF91DD"/>
    <w:rsid w:val="75EFB2CC"/>
    <w:rsid w:val="75FA7867"/>
    <w:rsid w:val="75FBBA82"/>
    <w:rsid w:val="763FC640"/>
    <w:rsid w:val="766B2CDA"/>
    <w:rsid w:val="7676EC5D"/>
    <w:rsid w:val="767E1847"/>
    <w:rsid w:val="767EF13A"/>
    <w:rsid w:val="769D6705"/>
    <w:rsid w:val="769FCF42"/>
    <w:rsid w:val="76AA989C"/>
    <w:rsid w:val="76BB818F"/>
    <w:rsid w:val="76BDF6F6"/>
    <w:rsid w:val="76CB0973"/>
    <w:rsid w:val="76D7357A"/>
    <w:rsid w:val="76DEF732"/>
    <w:rsid w:val="76DF94E4"/>
    <w:rsid w:val="76F3A359"/>
    <w:rsid w:val="76F931EC"/>
    <w:rsid w:val="76FD8FEF"/>
    <w:rsid w:val="773FFCCA"/>
    <w:rsid w:val="775B34E7"/>
    <w:rsid w:val="775D53D0"/>
    <w:rsid w:val="7765B404"/>
    <w:rsid w:val="776B1332"/>
    <w:rsid w:val="7776B867"/>
    <w:rsid w:val="777D2854"/>
    <w:rsid w:val="777FD63E"/>
    <w:rsid w:val="77993FE9"/>
    <w:rsid w:val="779F1E45"/>
    <w:rsid w:val="779F9DAF"/>
    <w:rsid w:val="77BA0F84"/>
    <w:rsid w:val="77BBDD13"/>
    <w:rsid w:val="77BD5CC5"/>
    <w:rsid w:val="77BE3CFD"/>
    <w:rsid w:val="77BF4B37"/>
    <w:rsid w:val="77BFA50E"/>
    <w:rsid w:val="77C76312"/>
    <w:rsid w:val="77CBB60C"/>
    <w:rsid w:val="77D730EE"/>
    <w:rsid w:val="77D74A35"/>
    <w:rsid w:val="77DB8080"/>
    <w:rsid w:val="77DE880F"/>
    <w:rsid w:val="77DEA428"/>
    <w:rsid w:val="77DEC9DF"/>
    <w:rsid w:val="77DF84D6"/>
    <w:rsid w:val="77E1BFB8"/>
    <w:rsid w:val="77E7642F"/>
    <w:rsid w:val="77E94CBF"/>
    <w:rsid w:val="77ED86B6"/>
    <w:rsid w:val="77EF4DB1"/>
    <w:rsid w:val="77EF8DEB"/>
    <w:rsid w:val="77EF9527"/>
    <w:rsid w:val="77F80D90"/>
    <w:rsid w:val="77FA99E4"/>
    <w:rsid w:val="77FAE963"/>
    <w:rsid w:val="77FBAE82"/>
    <w:rsid w:val="77FD8F93"/>
    <w:rsid w:val="77FD9B83"/>
    <w:rsid w:val="77FE8701"/>
    <w:rsid w:val="77FF4E7D"/>
    <w:rsid w:val="7893B406"/>
    <w:rsid w:val="78D40DE4"/>
    <w:rsid w:val="78DF3FE7"/>
    <w:rsid w:val="78EB2661"/>
    <w:rsid w:val="78EDC14D"/>
    <w:rsid w:val="792D48A9"/>
    <w:rsid w:val="793F1D9C"/>
    <w:rsid w:val="796F20A0"/>
    <w:rsid w:val="796F32F8"/>
    <w:rsid w:val="796F62F0"/>
    <w:rsid w:val="7973620B"/>
    <w:rsid w:val="79775D27"/>
    <w:rsid w:val="797F955C"/>
    <w:rsid w:val="79BA2290"/>
    <w:rsid w:val="79CF87AA"/>
    <w:rsid w:val="79D74FE7"/>
    <w:rsid w:val="79E2B265"/>
    <w:rsid w:val="79F5590F"/>
    <w:rsid w:val="79F73916"/>
    <w:rsid w:val="79F7688F"/>
    <w:rsid w:val="79FD3EF9"/>
    <w:rsid w:val="7A1D1C3A"/>
    <w:rsid w:val="7A3573D4"/>
    <w:rsid w:val="7A9EDA01"/>
    <w:rsid w:val="7AAC7A6B"/>
    <w:rsid w:val="7AAFCB21"/>
    <w:rsid w:val="7AB33ABB"/>
    <w:rsid w:val="7ABFD533"/>
    <w:rsid w:val="7ADB0CCE"/>
    <w:rsid w:val="7AEF8CF3"/>
    <w:rsid w:val="7AF7300F"/>
    <w:rsid w:val="7AF857F7"/>
    <w:rsid w:val="7AFA49F1"/>
    <w:rsid w:val="7AFCF561"/>
    <w:rsid w:val="7AFDB452"/>
    <w:rsid w:val="7AFFEBA1"/>
    <w:rsid w:val="7B36A8E7"/>
    <w:rsid w:val="7B58D269"/>
    <w:rsid w:val="7B5B7A0E"/>
    <w:rsid w:val="7B5F8C78"/>
    <w:rsid w:val="7B6EC22A"/>
    <w:rsid w:val="7B734030"/>
    <w:rsid w:val="7B77582E"/>
    <w:rsid w:val="7B7CB9EB"/>
    <w:rsid w:val="7B7DBADC"/>
    <w:rsid w:val="7B7F2114"/>
    <w:rsid w:val="7B7F2C13"/>
    <w:rsid w:val="7B9F0CB0"/>
    <w:rsid w:val="7BA6713C"/>
    <w:rsid w:val="7BB79189"/>
    <w:rsid w:val="7BBB14AC"/>
    <w:rsid w:val="7BBF0E23"/>
    <w:rsid w:val="7BBF2A12"/>
    <w:rsid w:val="7BC2BF34"/>
    <w:rsid w:val="7BD2A203"/>
    <w:rsid w:val="7BD7DEA6"/>
    <w:rsid w:val="7BD9DF38"/>
    <w:rsid w:val="7BDBF6DC"/>
    <w:rsid w:val="7BDD0228"/>
    <w:rsid w:val="7BDF2364"/>
    <w:rsid w:val="7BDF2AAF"/>
    <w:rsid w:val="7BDFD182"/>
    <w:rsid w:val="7BEEB132"/>
    <w:rsid w:val="7BEEB5DF"/>
    <w:rsid w:val="7BEFB4C1"/>
    <w:rsid w:val="7BF5B271"/>
    <w:rsid w:val="7BF70E77"/>
    <w:rsid w:val="7BF72816"/>
    <w:rsid w:val="7BF77C6A"/>
    <w:rsid w:val="7BFC123C"/>
    <w:rsid w:val="7BFCA515"/>
    <w:rsid w:val="7BFD403F"/>
    <w:rsid w:val="7BFE3F9A"/>
    <w:rsid w:val="7BFF13A0"/>
    <w:rsid w:val="7BFF432B"/>
    <w:rsid w:val="7BFF61A8"/>
    <w:rsid w:val="7BFFC059"/>
    <w:rsid w:val="7BFFD5B6"/>
    <w:rsid w:val="7C5B014B"/>
    <w:rsid w:val="7C914B0B"/>
    <w:rsid w:val="7CB5311B"/>
    <w:rsid w:val="7CCDA7C9"/>
    <w:rsid w:val="7CDBAB17"/>
    <w:rsid w:val="7CEF8049"/>
    <w:rsid w:val="7CEFBFCC"/>
    <w:rsid w:val="7CF7E80A"/>
    <w:rsid w:val="7CFA18DF"/>
    <w:rsid w:val="7CFD3E6E"/>
    <w:rsid w:val="7CFD98FB"/>
    <w:rsid w:val="7CFDBF86"/>
    <w:rsid w:val="7CFFC1EF"/>
    <w:rsid w:val="7D2D5D3A"/>
    <w:rsid w:val="7D3C8195"/>
    <w:rsid w:val="7D5E37B7"/>
    <w:rsid w:val="7D5F8A0A"/>
    <w:rsid w:val="7D6DCA23"/>
    <w:rsid w:val="7D7B0827"/>
    <w:rsid w:val="7D7E2F07"/>
    <w:rsid w:val="7D7F20B2"/>
    <w:rsid w:val="7D7F48B5"/>
    <w:rsid w:val="7D7FD946"/>
    <w:rsid w:val="7D8F3296"/>
    <w:rsid w:val="7DA9F64E"/>
    <w:rsid w:val="7DAA9650"/>
    <w:rsid w:val="7DBD07E7"/>
    <w:rsid w:val="7DBFC8A4"/>
    <w:rsid w:val="7DCDDDEF"/>
    <w:rsid w:val="7DCF6754"/>
    <w:rsid w:val="7DCFEAD2"/>
    <w:rsid w:val="7DD59F5E"/>
    <w:rsid w:val="7DDC5B87"/>
    <w:rsid w:val="7DDE146D"/>
    <w:rsid w:val="7DDF0AE4"/>
    <w:rsid w:val="7DDFDE39"/>
    <w:rsid w:val="7DE3BAFE"/>
    <w:rsid w:val="7DEF91CC"/>
    <w:rsid w:val="7DEFF42D"/>
    <w:rsid w:val="7DF39048"/>
    <w:rsid w:val="7DF75507"/>
    <w:rsid w:val="7DF87294"/>
    <w:rsid w:val="7DFA2305"/>
    <w:rsid w:val="7DFB5DFE"/>
    <w:rsid w:val="7DFBDBEE"/>
    <w:rsid w:val="7DFC74BB"/>
    <w:rsid w:val="7DFD45E1"/>
    <w:rsid w:val="7DFDB0AD"/>
    <w:rsid w:val="7DFE2742"/>
    <w:rsid w:val="7DFF2846"/>
    <w:rsid w:val="7DFF4120"/>
    <w:rsid w:val="7DFF59A7"/>
    <w:rsid w:val="7DFF6F70"/>
    <w:rsid w:val="7DFFDEC7"/>
    <w:rsid w:val="7E0F8E90"/>
    <w:rsid w:val="7E3AAA6A"/>
    <w:rsid w:val="7E3BAA2E"/>
    <w:rsid w:val="7E53939B"/>
    <w:rsid w:val="7E64F6C2"/>
    <w:rsid w:val="7E6F42C5"/>
    <w:rsid w:val="7E7D61CE"/>
    <w:rsid w:val="7E7F3536"/>
    <w:rsid w:val="7E7F63F8"/>
    <w:rsid w:val="7E9A5423"/>
    <w:rsid w:val="7E9B19FA"/>
    <w:rsid w:val="7E9F88AC"/>
    <w:rsid w:val="7EA5B888"/>
    <w:rsid w:val="7EAE758B"/>
    <w:rsid w:val="7EAF298F"/>
    <w:rsid w:val="7EB3CF85"/>
    <w:rsid w:val="7EB59921"/>
    <w:rsid w:val="7EB72644"/>
    <w:rsid w:val="7EB7B6DB"/>
    <w:rsid w:val="7EBCDB1A"/>
    <w:rsid w:val="7EBD9E3D"/>
    <w:rsid w:val="7EBF4525"/>
    <w:rsid w:val="7EBFD40D"/>
    <w:rsid w:val="7ECE3646"/>
    <w:rsid w:val="7ED78A9B"/>
    <w:rsid w:val="7ED94EE1"/>
    <w:rsid w:val="7ED96CB2"/>
    <w:rsid w:val="7EDA07BA"/>
    <w:rsid w:val="7EDB1313"/>
    <w:rsid w:val="7EDD82F1"/>
    <w:rsid w:val="7EDF2E01"/>
    <w:rsid w:val="7EDF81AC"/>
    <w:rsid w:val="7EDFCDEB"/>
    <w:rsid w:val="7EDFDEB7"/>
    <w:rsid w:val="7EE998CC"/>
    <w:rsid w:val="7EF17049"/>
    <w:rsid w:val="7EF58A9D"/>
    <w:rsid w:val="7EF5AD47"/>
    <w:rsid w:val="7EF63450"/>
    <w:rsid w:val="7EF8810E"/>
    <w:rsid w:val="7EFA6397"/>
    <w:rsid w:val="7EFD09E8"/>
    <w:rsid w:val="7EFD1631"/>
    <w:rsid w:val="7EFE0FB4"/>
    <w:rsid w:val="7EFF11DC"/>
    <w:rsid w:val="7EFF2158"/>
    <w:rsid w:val="7EFF545B"/>
    <w:rsid w:val="7EFF6AF2"/>
    <w:rsid w:val="7EFF9E01"/>
    <w:rsid w:val="7F0F1AB4"/>
    <w:rsid w:val="7F1D3DC6"/>
    <w:rsid w:val="7F2719A7"/>
    <w:rsid w:val="7F373D33"/>
    <w:rsid w:val="7F38CB86"/>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BFEDB"/>
    <w:rsid w:val="7F6CC39E"/>
    <w:rsid w:val="7F6D684B"/>
    <w:rsid w:val="7F6F42C4"/>
    <w:rsid w:val="7F6F69F0"/>
    <w:rsid w:val="7F6F7064"/>
    <w:rsid w:val="7F74C17C"/>
    <w:rsid w:val="7F7656B7"/>
    <w:rsid w:val="7F77C99A"/>
    <w:rsid w:val="7F77ED5C"/>
    <w:rsid w:val="7F7837E2"/>
    <w:rsid w:val="7F7853AB"/>
    <w:rsid w:val="7F799C89"/>
    <w:rsid w:val="7F7A0E06"/>
    <w:rsid w:val="7F7B1987"/>
    <w:rsid w:val="7F7CCF99"/>
    <w:rsid w:val="7F7F0545"/>
    <w:rsid w:val="7F7F4FE5"/>
    <w:rsid w:val="7F7F597F"/>
    <w:rsid w:val="7F7FF06C"/>
    <w:rsid w:val="7F811253"/>
    <w:rsid w:val="7F872E89"/>
    <w:rsid w:val="7F87D61A"/>
    <w:rsid w:val="7F8FFC96"/>
    <w:rsid w:val="7F974096"/>
    <w:rsid w:val="7F9F1F3F"/>
    <w:rsid w:val="7F9F2765"/>
    <w:rsid w:val="7FAAB885"/>
    <w:rsid w:val="7FAF181B"/>
    <w:rsid w:val="7FAF5718"/>
    <w:rsid w:val="7FAF9F6E"/>
    <w:rsid w:val="7FAFAE42"/>
    <w:rsid w:val="7FAFBED2"/>
    <w:rsid w:val="7FB6314A"/>
    <w:rsid w:val="7FB6DA8B"/>
    <w:rsid w:val="7FB6DEF1"/>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68C02"/>
    <w:rsid w:val="7FD749A6"/>
    <w:rsid w:val="7FD8CA49"/>
    <w:rsid w:val="7FDAA336"/>
    <w:rsid w:val="7FDB0BBE"/>
    <w:rsid w:val="7FDB5C02"/>
    <w:rsid w:val="7FDBB8CE"/>
    <w:rsid w:val="7FDC438F"/>
    <w:rsid w:val="7FDC9D82"/>
    <w:rsid w:val="7FDDA0B5"/>
    <w:rsid w:val="7FDDDF95"/>
    <w:rsid w:val="7FDE5388"/>
    <w:rsid w:val="7FDEE681"/>
    <w:rsid w:val="7FDF03AA"/>
    <w:rsid w:val="7FDF40F5"/>
    <w:rsid w:val="7FDF6FE3"/>
    <w:rsid w:val="7FDF7CCB"/>
    <w:rsid w:val="7FE3EC33"/>
    <w:rsid w:val="7FE70167"/>
    <w:rsid w:val="7FEA8489"/>
    <w:rsid w:val="7FED2F0E"/>
    <w:rsid w:val="7FED4F86"/>
    <w:rsid w:val="7FED7CDE"/>
    <w:rsid w:val="7FEDD044"/>
    <w:rsid w:val="7FEE401E"/>
    <w:rsid w:val="7FEE4DD8"/>
    <w:rsid w:val="7FEF3B3B"/>
    <w:rsid w:val="7FEF47B3"/>
    <w:rsid w:val="7FEF9740"/>
    <w:rsid w:val="7FEFD531"/>
    <w:rsid w:val="7FF12CDA"/>
    <w:rsid w:val="7FF2D552"/>
    <w:rsid w:val="7FF4746C"/>
    <w:rsid w:val="7FF56973"/>
    <w:rsid w:val="7FF58715"/>
    <w:rsid w:val="7FF63222"/>
    <w:rsid w:val="7FF6E0C0"/>
    <w:rsid w:val="7FF74D56"/>
    <w:rsid w:val="7FF7B753"/>
    <w:rsid w:val="7FF7FD07"/>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A70C"/>
    <w:rsid w:val="7FFECCC9"/>
    <w:rsid w:val="7FFECD8B"/>
    <w:rsid w:val="7FFF0655"/>
    <w:rsid w:val="7FFF0ACE"/>
    <w:rsid w:val="7FFF1945"/>
    <w:rsid w:val="7FFF25D2"/>
    <w:rsid w:val="7FFF3F10"/>
    <w:rsid w:val="7FFF5634"/>
    <w:rsid w:val="7FFF8E8A"/>
    <w:rsid w:val="7FFF9D18"/>
    <w:rsid w:val="7FFFC898"/>
    <w:rsid w:val="7FFFFD7E"/>
    <w:rsid w:val="7FFFFE32"/>
    <w:rsid w:val="87D64B82"/>
    <w:rsid w:val="87DBD6B3"/>
    <w:rsid w:val="87F1953C"/>
    <w:rsid w:val="8BFE5726"/>
    <w:rsid w:val="8EDFEE0B"/>
    <w:rsid w:val="8F93BE0C"/>
    <w:rsid w:val="8FBEBD92"/>
    <w:rsid w:val="8FD4E2AC"/>
    <w:rsid w:val="8FF52F85"/>
    <w:rsid w:val="8FFDC774"/>
    <w:rsid w:val="8FFF542F"/>
    <w:rsid w:val="91F47A13"/>
    <w:rsid w:val="92DFC0BD"/>
    <w:rsid w:val="92FEB178"/>
    <w:rsid w:val="93328443"/>
    <w:rsid w:val="939AD9C4"/>
    <w:rsid w:val="93FB3EC1"/>
    <w:rsid w:val="9587D5FD"/>
    <w:rsid w:val="95D7AC79"/>
    <w:rsid w:val="97FE4AA1"/>
    <w:rsid w:val="97FED435"/>
    <w:rsid w:val="97FFD3B1"/>
    <w:rsid w:val="97FFE0A3"/>
    <w:rsid w:val="9975C3F7"/>
    <w:rsid w:val="9A5F7546"/>
    <w:rsid w:val="9B501E72"/>
    <w:rsid w:val="9B55D7DF"/>
    <w:rsid w:val="9BAF42CF"/>
    <w:rsid w:val="9BBB8AB2"/>
    <w:rsid w:val="9BDF070C"/>
    <w:rsid w:val="9BEEF520"/>
    <w:rsid w:val="9BF393D2"/>
    <w:rsid w:val="9BF69D5B"/>
    <w:rsid w:val="9BF79059"/>
    <w:rsid w:val="9BFCCEC8"/>
    <w:rsid w:val="9C7F67E9"/>
    <w:rsid w:val="9D4B5CFF"/>
    <w:rsid w:val="9D5B01B0"/>
    <w:rsid w:val="9DAF2CD4"/>
    <w:rsid w:val="9DBE547B"/>
    <w:rsid w:val="9DD743D0"/>
    <w:rsid w:val="9DDB0488"/>
    <w:rsid w:val="9DE7E892"/>
    <w:rsid w:val="9DF03824"/>
    <w:rsid w:val="9DFF9202"/>
    <w:rsid w:val="9E67EFB7"/>
    <w:rsid w:val="9EDF81A1"/>
    <w:rsid w:val="9EEB8EE4"/>
    <w:rsid w:val="9F3B43C3"/>
    <w:rsid w:val="9F5DDEEE"/>
    <w:rsid w:val="9F7F4C00"/>
    <w:rsid w:val="9F8BF159"/>
    <w:rsid w:val="9F95467D"/>
    <w:rsid w:val="9FBE5379"/>
    <w:rsid w:val="9FBFCAE3"/>
    <w:rsid w:val="9FDF1182"/>
    <w:rsid w:val="9FF6EE07"/>
    <w:rsid w:val="9FF76816"/>
    <w:rsid w:val="9FFB68F7"/>
    <w:rsid w:val="9FFD9E68"/>
    <w:rsid w:val="A3BE34E4"/>
    <w:rsid w:val="A67F2B8E"/>
    <w:rsid w:val="A733125F"/>
    <w:rsid w:val="A73FC480"/>
    <w:rsid w:val="A76CF971"/>
    <w:rsid w:val="A7D733D6"/>
    <w:rsid w:val="A7DA329C"/>
    <w:rsid w:val="A7DB021C"/>
    <w:rsid w:val="A7FDE650"/>
    <w:rsid w:val="A947474A"/>
    <w:rsid w:val="A97F0B14"/>
    <w:rsid w:val="A9BF1DE1"/>
    <w:rsid w:val="A9FDA37B"/>
    <w:rsid w:val="AAE6C849"/>
    <w:rsid w:val="AAFE63E9"/>
    <w:rsid w:val="AAFE6A5E"/>
    <w:rsid w:val="AAFFBFBD"/>
    <w:rsid w:val="ABB796BC"/>
    <w:rsid w:val="ABBE4B22"/>
    <w:rsid w:val="ABD5E92F"/>
    <w:rsid w:val="ABD6C5AD"/>
    <w:rsid w:val="ABF73F65"/>
    <w:rsid w:val="ABFBE816"/>
    <w:rsid w:val="ABFD86DD"/>
    <w:rsid w:val="ACEA9DB4"/>
    <w:rsid w:val="AD1694EB"/>
    <w:rsid w:val="AD5CF6A1"/>
    <w:rsid w:val="ADDFE112"/>
    <w:rsid w:val="ADFB358B"/>
    <w:rsid w:val="AE7FBA90"/>
    <w:rsid w:val="AEF9D061"/>
    <w:rsid w:val="AF5D900D"/>
    <w:rsid w:val="AF673EC9"/>
    <w:rsid w:val="AF7FAC55"/>
    <w:rsid w:val="AFBFCD34"/>
    <w:rsid w:val="AFC49924"/>
    <w:rsid w:val="AFCFFE91"/>
    <w:rsid w:val="AFD7E9C4"/>
    <w:rsid w:val="AFDFBB2C"/>
    <w:rsid w:val="AFE71185"/>
    <w:rsid w:val="AFF71369"/>
    <w:rsid w:val="AFF75910"/>
    <w:rsid w:val="AFFA5B1F"/>
    <w:rsid w:val="AFFF47DE"/>
    <w:rsid w:val="AFFF7884"/>
    <w:rsid w:val="B1FF5978"/>
    <w:rsid w:val="B2DED6F9"/>
    <w:rsid w:val="B31F4B3B"/>
    <w:rsid w:val="B39B835A"/>
    <w:rsid w:val="B3BF771A"/>
    <w:rsid w:val="B3ED9284"/>
    <w:rsid w:val="B45F1987"/>
    <w:rsid w:val="B4C2CB08"/>
    <w:rsid w:val="B4F67F2F"/>
    <w:rsid w:val="B5AB3DCD"/>
    <w:rsid w:val="B5AFC663"/>
    <w:rsid w:val="B5BA61F8"/>
    <w:rsid w:val="B5BBF4BE"/>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C195"/>
    <w:rsid w:val="B7BFA1E4"/>
    <w:rsid w:val="B7EA331A"/>
    <w:rsid w:val="B7EE0F3C"/>
    <w:rsid w:val="B7EFC0FF"/>
    <w:rsid w:val="B7F581C3"/>
    <w:rsid w:val="B7F7313A"/>
    <w:rsid w:val="B7FE1CCB"/>
    <w:rsid w:val="B8753A95"/>
    <w:rsid w:val="B8DB05B7"/>
    <w:rsid w:val="B95DF63C"/>
    <w:rsid w:val="B9EFD9C6"/>
    <w:rsid w:val="B9FFB25A"/>
    <w:rsid w:val="BA6EF892"/>
    <w:rsid w:val="BA7B23C6"/>
    <w:rsid w:val="BAD6EDCA"/>
    <w:rsid w:val="BAEF45E7"/>
    <w:rsid w:val="BAF77F7E"/>
    <w:rsid w:val="BB1DB387"/>
    <w:rsid w:val="BB3F20E7"/>
    <w:rsid w:val="BB5DE6C4"/>
    <w:rsid w:val="BB7C22B9"/>
    <w:rsid w:val="BB7FC460"/>
    <w:rsid w:val="BBAF551A"/>
    <w:rsid w:val="BBB70E54"/>
    <w:rsid w:val="BBDB8AD3"/>
    <w:rsid w:val="BBDF32F1"/>
    <w:rsid w:val="BBDFB2E9"/>
    <w:rsid w:val="BBFB4DD8"/>
    <w:rsid w:val="BBFFC379"/>
    <w:rsid w:val="BBFFEB86"/>
    <w:rsid w:val="BC55C4ED"/>
    <w:rsid w:val="BC775C68"/>
    <w:rsid w:val="BCBC2C6D"/>
    <w:rsid w:val="BCBD2D3D"/>
    <w:rsid w:val="BCDFB554"/>
    <w:rsid w:val="BCED665A"/>
    <w:rsid w:val="BCFF0ED0"/>
    <w:rsid w:val="BD2F4185"/>
    <w:rsid w:val="BD3CDDC1"/>
    <w:rsid w:val="BD3DFAAA"/>
    <w:rsid w:val="BD73662F"/>
    <w:rsid w:val="BD8FB95C"/>
    <w:rsid w:val="BDB930A8"/>
    <w:rsid w:val="BDBDD92B"/>
    <w:rsid w:val="BDF243A7"/>
    <w:rsid w:val="BDFB660A"/>
    <w:rsid w:val="BDFEF301"/>
    <w:rsid w:val="BDFF5531"/>
    <w:rsid w:val="BDFF6E48"/>
    <w:rsid w:val="BDFF7CF0"/>
    <w:rsid w:val="BDFFF9AC"/>
    <w:rsid w:val="BE3F98E7"/>
    <w:rsid w:val="BE6F2C19"/>
    <w:rsid w:val="BE7FBF4D"/>
    <w:rsid w:val="BEB7DE69"/>
    <w:rsid w:val="BEEFBF6A"/>
    <w:rsid w:val="BEFFF3A6"/>
    <w:rsid w:val="BF0F60C9"/>
    <w:rsid w:val="BF133401"/>
    <w:rsid w:val="BF1F0BFA"/>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F81D9"/>
    <w:rsid w:val="BFBFA24D"/>
    <w:rsid w:val="BFBFDED9"/>
    <w:rsid w:val="BFC370E5"/>
    <w:rsid w:val="BFCFFA29"/>
    <w:rsid w:val="BFD3D81E"/>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F42E"/>
    <w:rsid w:val="BFFD00B1"/>
    <w:rsid w:val="BFFD2098"/>
    <w:rsid w:val="BFFE0A23"/>
    <w:rsid w:val="BFFF3051"/>
    <w:rsid w:val="BFFF55C0"/>
    <w:rsid w:val="BFFF8792"/>
    <w:rsid w:val="BFFFD9D0"/>
    <w:rsid w:val="C337F442"/>
    <w:rsid w:val="C3EFD39F"/>
    <w:rsid w:val="C3FFBD01"/>
    <w:rsid w:val="C5AF8F18"/>
    <w:rsid w:val="C5F76751"/>
    <w:rsid w:val="C6CFA71D"/>
    <w:rsid w:val="C6FB5801"/>
    <w:rsid w:val="C9FD2210"/>
    <w:rsid w:val="CA399055"/>
    <w:rsid w:val="CA7B5A3A"/>
    <w:rsid w:val="CABFE643"/>
    <w:rsid w:val="CAD249B2"/>
    <w:rsid w:val="CB25CC47"/>
    <w:rsid w:val="CB792EE1"/>
    <w:rsid w:val="CBBFBDF2"/>
    <w:rsid w:val="CBD7B0A5"/>
    <w:rsid w:val="CBFB7776"/>
    <w:rsid w:val="CBFFA2BD"/>
    <w:rsid w:val="CD2F8086"/>
    <w:rsid w:val="CD6F1DD4"/>
    <w:rsid w:val="CD9DE226"/>
    <w:rsid w:val="CDE7C588"/>
    <w:rsid w:val="CDE97E7D"/>
    <w:rsid w:val="CDFF56FA"/>
    <w:rsid w:val="CDFFC2AC"/>
    <w:rsid w:val="CE051936"/>
    <w:rsid w:val="CEB3AD3F"/>
    <w:rsid w:val="CEF310DA"/>
    <w:rsid w:val="CEF7D630"/>
    <w:rsid w:val="CEFC9042"/>
    <w:rsid w:val="CF4706C2"/>
    <w:rsid w:val="CF71162B"/>
    <w:rsid w:val="CF76DF01"/>
    <w:rsid w:val="CFAD4B47"/>
    <w:rsid w:val="CFAEFA35"/>
    <w:rsid w:val="CFBE2F11"/>
    <w:rsid w:val="CFBF92C6"/>
    <w:rsid w:val="CFD9BF60"/>
    <w:rsid w:val="CFDB7CA5"/>
    <w:rsid w:val="CFDB872C"/>
    <w:rsid w:val="CFDDDC81"/>
    <w:rsid w:val="CFE33E29"/>
    <w:rsid w:val="CFEFB037"/>
    <w:rsid w:val="CFF54DCF"/>
    <w:rsid w:val="CFF7E240"/>
    <w:rsid w:val="CFFE3B9C"/>
    <w:rsid w:val="CFFE414A"/>
    <w:rsid w:val="CFFF0531"/>
    <w:rsid w:val="D0DFC3E4"/>
    <w:rsid w:val="D16FA260"/>
    <w:rsid w:val="D1EF9754"/>
    <w:rsid w:val="D1EFF05D"/>
    <w:rsid w:val="D1FF7599"/>
    <w:rsid w:val="D29B347B"/>
    <w:rsid w:val="D29F87EC"/>
    <w:rsid w:val="D33CD9D6"/>
    <w:rsid w:val="D35E99DD"/>
    <w:rsid w:val="D3DE951A"/>
    <w:rsid w:val="D579F91B"/>
    <w:rsid w:val="D5D7282E"/>
    <w:rsid w:val="D5EF6701"/>
    <w:rsid w:val="D5FF2823"/>
    <w:rsid w:val="D5FF3D00"/>
    <w:rsid w:val="D62D7237"/>
    <w:rsid w:val="D6BE7407"/>
    <w:rsid w:val="D6DBE215"/>
    <w:rsid w:val="D6EA37CF"/>
    <w:rsid w:val="D6EDAE81"/>
    <w:rsid w:val="D6FF8081"/>
    <w:rsid w:val="D733FEBE"/>
    <w:rsid w:val="D76A6E86"/>
    <w:rsid w:val="D77F9DEB"/>
    <w:rsid w:val="D7BBFD59"/>
    <w:rsid w:val="D7BDA6F7"/>
    <w:rsid w:val="D7C6929F"/>
    <w:rsid w:val="D7D59B48"/>
    <w:rsid w:val="D7DBD07F"/>
    <w:rsid w:val="D7DD911B"/>
    <w:rsid w:val="D7DF2848"/>
    <w:rsid w:val="D7EF3E28"/>
    <w:rsid w:val="D7EFF0FE"/>
    <w:rsid w:val="D7EFFB12"/>
    <w:rsid w:val="D7FEB664"/>
    <w:rsid w:val="D7FF5456"/>
    <w:rsid w:val="D7FF558C"/>
    <w:rsid w:val="D7FF600E"/>
    <w:rsid w:val="D81E434A"/>
    <w:rsid w:val="D9AE3683"/>
    <w:rsid w:val="D9B05A3A"/>
    <w:rsid w:val="D9E799B4"/>
    <w:rsid w:val="D9F7E072"/>
    <w:rsid w:val="D9FA0D75"/>
    <w:rsid w:val="D9FF23C8"/>
    <w:rsid w:val="DA17E7F5"/>
    <w:rsid w:val="DA77FC11"/>
    <w:rsid w:val="DAADBCF8"/>
    <w:rsid w:val="DABA8732"/>
    <w:rsid w:val="DABFA14D"/>
    <w:rsid w:val="DAEE3099"/>
    <w:rsid w:val="DAEF4E8C"/>
    <w:rsid w:val="DAFD67A8"/>
    <w:rsid w:val="DB17D1AE"/>
    <w:rsid w:val="DB3ECA10"/>
    <w:rsid w:val="DB7A5792"/>
    <w:rsid w:val="DB7F3623"/>
    <w:rsid w:val="DBA7A599"/>
    <w:rsid w:val="DBB388A2"/>
    <w:rsid w:val="DBB7880F"/>
    <w:rsid w:val="DBBA4197"/>
    <w:rsid w:val="DBDFB752"/>
    <w:rsid w:val="DBFBBE10"/>
    <w:rsid w:val="DC577F0A"/>
    <w:rsid w:val="DCB73FB5"/>
    <w:rsid w:val="DCDFA7F3"/>
    <w:rsid w:val="DCFA2722"/>
    <w:rsid w:val="DCFD9413"/>
    <w:rsid w:val="DCFF37B8"/>
    <w:rsid w:val="DCFFC5DF"/>
    <w:rsid w:val="DD9BBCA0"/>
    <w:rsid w:val="DDB47F11"/>
    <w:rsid w:val="DDBB4A8B"/>
    <w:rsid w:val="DDD79A9A"/>
    <w:rsid w:val="DDD9CDD5"/>
    <w:rsid w:val="DDDA87E5"/>
    <w:rsid w:val="DDE3BE19"/>
    <w:rsid w:val="DDEB6508"/>
    <w:rsid w:val="DDF71AB5"/>
    <w:rsid w:val="DDF80435"/>
    <w:rsid w:val="DDF9514D"/>
    <w:rsid w:val="DDFB5947"/>
    <w:rsid w:val="DDFD644D"/>
    <w:rsid w:val="DDFEBF24"/>
    <w:rsid w:val="DDFFC549"/>
    <w:rsid w:val="DDFFE10B"/>
    <w:rsid w:val="DE7F81AA"/>
    <w:rsid w:val="DE95ED8B"/>
    <w:rsid w:val="DE9B1B1D"/>
    <w:rsid w:val="DEB5E806"/>
    <w:rsid w:val="DEBA707A"/>
    <w:rsid w:val="DEBF02F1"/>
    <w:rsid w:val="DEBF28C8"/>
    <w:rsid w:val="DECD24DA"/>
    <w:rsid w:val="DEDF3BEE"/>
    <w:rsid w:val="DEF754C6"/>
    <w:rsid w:val="DEFB045E"/>
    <w:rsid w:val="DEFC0495"/>
    <w:rsid w:val="DEFF595F"/>
    <w:rsid w:val="DF1FD8D1"/>
    <w:rsid w:val="DF3FB135"/>
    <w:rsid w:val="DF43F9C9"/>
    <w:rsid w:val="DF53A3A9"/>
    <w:rsid w:val="DF53FC89"/>
    <w:rsid w:val="DF5EA2C0"/>
    <w:rsid w:val="DF5FCD0F"/>
    <w:rsid w:val="DF5FDDE9"/>
    <w:rsid w:val="DF6FB469"/>
    <w:rsid w:val="DF75E094"/>
    <w:rsid w:val="DF770D51"/>
    <w:rsid w:val="DF7BCE3B"/>
    <w:rsid w:val="DF7E4E20"/>
    <w:rsid w:val="DF7F40B9"/>
    <w:rsid w:val="DF7F780F"/>
    <w:rsid w:val="DF95F37A"/>
    <w:rsid w:val="DF9B1BA8"/>
    <w:rsid w:val="DF9E3946"/>
    <w:rsid w:val="DFA264A7"/>
    <w:rsid w:val="DFA74D54"/>
    <w:rsid w:val="DFA785E0"/>
    <w:rsid w:val="DFAF176C"/>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FC364"/>
    <w:rsid w:val="DFF737D4"/>
    <w:rsid w:val="DFF7DF96"/>
    <w:rsid w:val="DFF7F669"/>
    <w:rsid w:val="DFFB9572"/>
    <w:rsid w:val="DFFB9EAE"/>
    <w:rsid w:val="DFFCFC3C"/>
    <w:rsid w:val="DFFD7AD6"/>
    <w:rsid w:val="DFFDA7FE"/>
    <w:rsid w:val="DFFE45E3"/>
    <w:rsid w:val="DFFE93BE"/>
    <w:rsid w:val="DFFF1991"/>
    <w:rsid w:val="DFFF4397"/>
    <w:rsid w:val="DFFF7013"/>
    <w:rsid w:val="DFFF8D99"/>
    <w:rsid w:val="DFFFA40D"/>
    <w:rsid w:val="DFFFD905"/>
    <w:rsid w:val="DFFFEC71"/>
    <w:rsid w:val="DFFFF19D"/>
    <w:rsid w:val="E2DEAED9"/>
    <w:rsid w:val="E2FBA594"/>
    <w:rsid w:val="E2FBEC80"/>
    <w:rsid w:val="E37FF585"/>
    <w:rsid w:val="E3BF083F"/>
    <w:rsid w:val="E3EE85D9"/>
    <w:rsid w:val="E3F53B24"/>
    <w:rsid w:val="E3FD357C"/>
    <w:rsid w:val="E3FDB06E"/>
    <w:rsid w:val="E3FEB4A4"/>
    <w:rsid w:val="E46F3D42"/>
    <w:rsid w:val="E4778C5F"/>
    <w:rsid w:val="E4BB08B5"/>
    <w:rsid w:val="E4BE8031"/>
    <w:rsid w:val="E56B7CD1"/>
    <w:rsid w:val="E57730F3"/>
    <w:rsid w:val="E5BEDF42"/>
    <w:rsid w:val="E5BEF28C"/>
    <w:rsid w:val="E5E156EA"/>
    <w:rsid w:val="E5FDDA23"/>
    <w:rsid w:val="E67D4CDA"/>
    <w:rsid w:val="E67E4DB3"/>
    <w:rsid w:val="E7277218"/>
    <w:rsid w:val="E74AAC23"/>
    <w:rsid w:val="E7AF235E"/>
    <w:rsid w:val="E7AF62BE"/>
    <w:rsid w:val="E7B7CB89"/>
    <w:rsid w:val="E7DFCA43"/>
    <w:rsid w:val="E7E3F26E"/>
    <w:rsid w:val="E7EDCDB9"/>
    <w:rsid w:val="E7EE01EA"/>
    <w:rsid w:val="E7EF2CCF"/>
    <w:rsid w:val="E7EF5202"/>
    <w:rsid w:val="E7F7FC77"/>
    <w:rsid w:val="E7FB103A"/>
    <w:rsid w:val="E7FB8832"/>
    <w:rsid w:val="E7FBA62A"/>
    <w:rsid w:val="E7FC4CA6"/>
    <w:rsid w:val="E7FF52AD"/>
    <w:rsid w:val="E7FFC488"/>
    <w:rsid w:val="E97D1456"/>
    <w:rsid w:val="E97D4BC9"/>
    <w:rsid w:val="E997EC31"/>
    <w:rsid w:val="E9D3872D"/>
    <w:rsid w:val="E9DFC1EB"/>
    <w:rsid w:val="E9EEAB44"/>
    <w:rsid w:val="E9EF7A37"/>
    <w:rsid w:val="E9FB0F09"/>
    <w:rsid w:val="E9FB7CC3"/>
    <w:rsid w:val="E9FD26CE"/>
    <w:rsid w:val="EABE3221"/>
    <w:rsid w:val="EADFCE6B"/>
    <w:rsid w:val="EB32783F"/>
    <w:rsid w:val="EB4F7983"/>
    <w:rsid w:val="EB6F7D88"/>
    <w:rsid w:val="EB731D08"/>
    <w:rsid w:val="EB7B22E8"/>
    <w:rsid w:val="EB7B4C68"/>
    <w:rsid w:val="EB7DC91A"/>
    <w:rsid w:val="EB7F6A3F"/>
    <w:rsid w:val="EBB7C1CB"/>
    <w:rsid w:val="EBBE6264"/>
    <w:rsid w:val="EBBF2F83"/>
    <w:rsid w:val="EBBFD0C4"/>
    <w:rsid w:val="EBD93C34"/>
    <w:rsid w:val="EBDE0E2A"/>
    <w:rsid w:val="EBFB7E3B"/>
    <w:rsid w:val="EBFB854C"/>
    <w:rsid w:val="EBFD0ACC"/>
    <w:rsid w:val="EBFDB432"/>
    <w:rsid w:val="EC9A4CD3"/>
    <w:rsid w:val="EC9FEE35"/>
    <w:rsid w:val="ECADABBE"/>
    <w:rsid w:val="ECDBB7CA"/>
    <w:rsid w:val="ECEA177D"/>
    <w:rsid w:val="ECF701F0"/>
    <w:rsid w:val="ED3F4212"/>
    <w:rsid w:val="ED4D8B33"/>
    <w:rsid w:val="ED7D93D3"/>
    <w:rsid w:val="ED7F94DB"/>
    <w:rsid w:val="ED9D35A4"/>
    <w:rsid w:val="EDBEA18D"/>
    <w:rsid w:val="EDBF6252"/>
    <w:rsid w:val="EDBFA352"/>
    <w:rsid w:val="EDDB4637"/>
    <w:rsid w:val="EDEA6312"/>
    <w:rsid w:val="EDEAC96A"/>
    <w:rsid w:val="EDF7EACD"/>
    <w:rsid w:val="EDFC6361"/>
    <w:rsid w:val="EDFF0E3C"/>
    <w:rsid w:val="EDFF548A"/>
    <w:rsid w:val="EDFFC038"/>
    <w:rsid w:val="EDFFD9F2"/>
    <w:rsid w:val="EDFFE002"/>
    <w:rsid w:val="EE4BA618"/>
    <w:rsid w:val="EE558011"/>
    <w:rsid w:val="EE5EF407"/>
    <w:rsid w:val="EE7E83DE"/>
    <w:rsid w:val="EEBE920F"/>
    <w:rsid w:val="EEDB5ACF"/>
    <w:rsid w:val="EEDFD828"/>
    <w:rsid w:val="EEE99BCB"/>
    <w:rsid w:val="EEEF51D6"/>
    <w:rsid w:val="EEF6E272"/>
    <w:rsid w:val="EEFD1243"/>
    <w:rsid w:val="EEFDB155"/>
    <w:rsid w:val="EEFE916B"/>
    <w:rsid w:val="EEFEC037"/>
    <w:rsid w:val="EEFF9ED5"/>
    <w:rsid w:val="EF230FBE"/>
    <w:rsid w:val="EF2E0639"/>
    <w:rsid w:val="EF334607"/>
    <w:rsid w:val="EF3365D2"/>
    <w:rsid w:val="EF393716"/>
    <w:rsid w:val="EF5D90BE"/>
    <w:rsid w:val="EF5EB2E6"/>
    <w:rsid w:val="EF671F92"/>
    <w:rsid w:val="EF690309"/>
    <w:rsid w:val="EF762263"/>
    <w:rsid w:val="EF77F3EE"/>
    <w:rsid w:val="EF7D1716"/>
    <w:rsid w:val="EF7E5722"/>
    <w:rsid w:val="EF7E9072"/>
    <w:rsid w:val="EF7FAC1F"/>
    <w:rsid w:val="EF7FC454"/>
    <w:rsid w:val="EF7FF234"/>
    <w:rsid w:val="EF86217C"/>
    <w:rsid w:val="EFB4330C"/>
    <w:rsid w:val="EFB600E9"/>
    <w:rsid w:val="EFB74948"/>
    <w:rsid w:val="EFB7A434"/>
    <w:rsid w:val="EFBC4D43"/>
    <w:rsid w:val="EFBDD879"/>
    <w:rsid w:val="EFBF6004"/>
    <w:rsid w:val="EFDCBB9C"/>
    <w:rsid w:val="EFDFB707"/>
    <w:rsid w:val="EFDFCE00"/>
    <w:rsid w:val="EFE7897F"/>
    <w:rsid w:val="EFE90A82"/>
    <w:rsid w:val="EFEADEB3"/>
    <w:rsid w:val="EFEFA965"/>
    <w:rsid w:val="EFF29633"/>
    <w:rsid w:val="EFF413E9"/>
    <w:rsid w:val="EFF467E7"/>
    <w:rsid w:val="EFF58156"/>
    <w:rsid w:val="EFF6E18D"/>
    <w:rsid w:val="EFF71D67"/>
    <w:rsid w:val="EFF7C19F"/>
    <w:rsid w:val="EFF8254F"/>
    <w:rsid w:val="EFF97212"/>
    <w:rsid w:val="EFFB01F7"/>
    <w:rsid w:val="EFFD6F2A"/>
    <w:rsid w:val="EFFDB4DB"/>
    <w:rsid w:val="EFFE30C9"/>
    <w:rsid w:val="EFFE82B5"/>
    <w:rsid w:val="EFFF4046"/>
    <w:rsid w:val="F07B522F"/>
    <w:rsid w:val="F0D6ECCE"/>
    <w:rsid w:val="F0D7A195"/>
    <w:rsid w:val="F0FB95AB"/>
    <w:rsid w:val="F1457992"/>
    <w:rsid w:val="F15F5A73"/>
    <w:rsid w:val="F16F588D"/>
    <w:rsid w:val="F178C810"/>
    <w:rsid w:val="F17F9877"/>
    <w:rsid w:val="F1D9FFF1"/>
    <w:rsid w:val="F1DE70B1"/>
    <w:rsid w:val="F23B8803"/>
    <w:rsid w:val="F27D5C92"/>
    <w:rsid w:val="F2B5C728"/>
    <w:rsid w:val="F2BB9951"/>
    <w:rsid w:val="F2DD654F"/>
    <w:rsid w:val="F2F79672"/>
    <w:rsid w:val="F31F7636"/>
    <w:rsid w:val="F35FBA6C"/>
    <w:rsid w:val="F36F66A9"/>
    <w:rsid w:val="F39DAD7D"/>
    <w:rsid w:val="F39FF764"/>
    <w:rsid w:val="F3B35556"/>
    <w:rsid w:val="F3B92434"/>
    <w:rsid w:val="F3BB95F6"/>
    <w:rsid w:val="F3BD4A16"/>
    <w:rsid w:val="F3BF40B0"/>
    <w:rsid w:val="F3DB4FFD"/>
    <w:rsid w:val="F3DE4749"/>
    <w:rsid w:val="F3E0504C"/>
    <w:rsid w:val="F3F6F0FD"/>
    <w:rsid w:val="F3FE2E8D"/>
    <w:rsid w:val="F3FEBBDD"/>
    <w:rsid w:val="F3FF25F0"/>
    <w:rsid w:val="F3FF49AE"/>
    <w:rsid w:val="F3FF6677"/>
    <w:rsid w:val="F3FF9329"/>
    <w:rsid w:val="F3FFEAAB"/>
    <w:rsid w:val="F437AFEE"/>
    <w:rsid w:val="F4BAAF9A"/>
    <w:rsid w:val="F4F679D3"/>
    <w:rsid w:val="F4FB008F"/>
    <w:rsid w:val="F4FFB7B0"/>
    <w:rsid w:val="F52B8688"/>
    <w:rsid w:val="F57F1C09"/>
    <w:rsid w:val="F57F45FA"/>
    <w:rsid w:val="F5B664ED"/>
    <w:rsid w:val="F5B70D35"/>
    <w:rsid w:val="F5B97CA5"/>
    <w:rsid w:val="F5BC146F"/>
    <w:rsid w:val="F5BF9A14"/>
    <w:rsid w:val="F5E95A65"/>
    <w:rsid w:val="F5E95AD0"/>
    <w:rsid w:val="F5EC9F71"/>
    <w:rsid w:val="F5F16543"/>
    <w:rsid w:val="F5F7D8C8"/>
    <w:rsid w:val="F5FD897A"/>
    <w:rsid w:val="F5FFE7A6"/>
    <w:rsid w:val="F627CA5E"/>
    <w:rsid w:val="F6492B29"/>
    <w:rsid w:val="F66BCEC3"/>
    <w:rsid w:val="F675542F"/>
    <w:rsid w:val="F6A5A5E0"/>
    <w:rsid w:val="F6BC54A3"/>
    <w:rsid w:val="F6BDCBA5"/>
    <w:rsid w:val="F6CDA10F"/>
    <w:rsid w:val="F6EF1497"/>
    <w:rsid w:val="F6F24997"/>
    <w:rsid w:val="F6F26BE0"/>
    <w:rsid w:val="F736378D"/>
    <w:rsid w:val="F73E1B1D"/>
    <w:rsid w:val="F74DAD0A"/>
    <w:rsid w:val="F75B7875"/>
    <w:rsid w:val="F76E2264"/>
    <w:rsid w:val="F76F5452"/>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FFA8"/>
    <w:rsid w:val="F7C3B907"/>
    <w:rsid w:val="F7CE25EE"/>
    <w:rsid w:val="F7CF3AE3"/>
    <w:rsid w:val="F7DD3FA8"/>
    <w:rsid w:val="F7DF58D5"/>
    <w:rsid w:val="F7DFF5C9"/>
    <w:rsid w:val="F7E98ACC"/>
    <w:rsid w:val="F7EE5BC0"/>
    <w:rsid w:val="F7EE6752"/>
    <w:rsid w:val="F7EFFC96"/>
    <w:rsid w:val="F7F7701B"/>
    <w:rsid w:val="F7F79DFE"/>
    <w:rsid w:val="F7F7F347"/>
    <w:rsid w:val="F7FA0C56"/>
    <w:rsid w:val="F7FE8D17"/>
    <w:rsid w:val="F7FF0AA3"/>
    <w:rsid w:val="F7FF100B"/>
    <w:rsid w:val="F7FF3EDD"/>
    <w:rsid w:val="F7FF5D33"/>
    <w:rsid w:val="F7FF96C0"/>
    <w:rsid w:val="F7FFAF29"/>
    <w:rsid w:val="F7FFDE9F"/>
    <w:rsid w:val="F7FFE08B"/>
    <w:rsid w:val="F7FFFEF7"/>
    <w:rsid w:val="F8578600"/>
    <w:rsid w:val="F87DFBFF"/>
    <w:rsid w:val="F8D7D50B"/>
    <w:rsid w:val="F8FEF04E"/>
    <w:rsid w:val="F8FFCB14"/>
    <w:rsid w:val="F93FF89A"/>
    <w:rsid w:val="F957AC6C"/>
    <w:rsid w:val="F95BE69E"/>
    <w:rsid w:val="F96F2A8E"/>
    <w:rsid w:val="F97F74BD"/>
    <w:rsid w:val="F9BB2453"/>
    <w:rsid w:val="F9BFC626"/>
    <w:rsid w:val="F9BFEF60"/>
    <w:rsid w:val="F9C2AE03"/>
    <w:rsid w:val="F9C3EBDE"/>
    <w:rsid w:val="F9DF1A9D"/>
    <w:rsid w:val="F9DF54DF"/>
    <w:rsid w:val="F9EEFD88"/>
    <w:rsid w:val="F9F61624"/>
    <w:rsid w:val="F9F61860"/>
    <w:rsid w:val="F9F72E7D"/>
    <w:rsid w:val="F9FA4318"/>
    <w:rsid w:val="F9FB0C83"/>
    <w:rsid w:val="F9FBC06D"/>
    <w:rsid w:val="F9FE6955"/>
    <w:rsid w:val="F9FF55CA"/>
    <w:rsid w:val="FA1EB84F"/>
    <w:rsid w:val="FA2FE47B"/>
    <w:rsid w:val="FA38E36C"/>
    <w:rsid w:val="FA3E6F79"/>
    <w:rsid w:val="FA4FF931"/>
    <w:rsid w:val="FA63E462"/>
    <w:rsid w:val="FA7BB880"/>
    <w:rsid w:val="FAB61E4A"/>
    <w:rsid w:val="FABB75B5"/>
    <w:rsid w:val="FABD40B9"/>
    <w:rsid w:val="FABD423B"/>
    <w:rsid w:val="FABECA5B"/>
    <w:rsid w:val="FABF3938"/>
    <w:rsid w:val="FAC08BA2"/>
    <w:rsid w:val="FACF2205"/>
    <w:rsid w:val="FAFDCF3B"/>
    <w:rsid w:val="FAFF5616"/>
    <w:rsid w:val="FB0FCC60"/>
    <w:rsid w:val="FB39C8E9"/>
    <w:rsid w:val="FB3E1330"/>
    <w:rsid w:val="FB595F73"/>
    <w:rsid w:val="FB5BBC2E"/>
    <w:rsid w:val="FB5DC15B"/>
    <w:rsid w:val="FB5F723D"/>
    <w:rsid w:val="FB61FF85"/>
    <w:rsid w:val="FB69C29F"/>
    <w:rsid w:val="FB69F423"/>
    <w:rsid w:val="FB6EB7C2"/>
    <w:rsid w:val="FB6F6888"/>
    <w:rsid w:val="FB7592B1"/>
    <w:rsid w:val="FB7603BA"/>
    <w:rsid w:val="FB7C350C"/>
    <w:rsid w:val="FB7EB6B2"/>
    <w:rsid w:val="FB7FC0C7"/>
    <w:rsid w:val="FB8D98E4"/>
    <w:rsid w:val="FB9F23A9"/>
    <w:rsid w:val="FB9F31EA"/>
    <w:rsid w:val="FBA38BCE"/>
    <w:rsid w:val="FBAF79E4"/>
    <w:rsid w:val="FBB58292"/>
    <w:rsid w:val="FBB7976A"/>
    <w:rsid w:val="FBB7BE52"/>
    <w:rsid w:val="FBB7D147"/>
    <w:rsid w:val="FBBB827D"/>
    <w:rsid w:val="FBBF6C42"/>
    <w:rsid w:val="FBDCA41F"/>
    <w:rsid w:val="FBDD424D"/>
    <w:rsid w:val="FBDE1A17"/>
    <w:rsid w:val="FBDED10D"/>
    <w:rsid w:val="FBDF4C69"/>
    <w:rsid w:val="FBDFC264"/>
    <w:rsid w:val="FBE400B0"/>
    <w:rsid w:val="FBE72325"/>
    <w:rsid w:val="FBE7E195"/>
    <w:rsid w:val="FBE7ED3A"/>
    <w:rsid w:val="FBE96CC5"/>
    <w:rsid w:val="FBEDD530"/>
    <w:rsid w:val="FBEF2965"/>
    <w:rsid w:val="FBF62D42"/>
    <w:rsid w:val="FBF7276F"/>
    <w:rsid w:val="FBF76668"/>
    <w:rsid w:val="FBF7A0DA"/>
    <w:rsid w:val="FBFBB033"/>
    <w:rsid w:val="FBFCB895"/>
    <w:rsid w:val="FBFD1ED2"/>
    <w:rsid w:val="FBFD6BD1"/>
    <w:rsid w:val="FBFF0723"/>
    <w:rsid w:val="FBFF08BA"/>
    <w:rsid w:val="FC6EF7AD"/>
    <w:rsid w:val="FC771A98"/>
    <w:rsid w:val="FC7B7BE1"/>
    <w:rsid w:val="FC96D8C6"/>
    <w:rsid w:val="FCA6C64F"/>
    <w:rsid w:val="FCA7E3B9"/>
    <w:rsid w:val="FCBA44C7"/>
    <w:rsid w:val="FCBD07DB"/>
    <w:rsid w:val="FCC7DD0B"/>
    <w:rsid w:val="FCC9CDD8"/>
    <w:rsid w:val="FCDAE216"/>
    <w:rsid w:val="FCEDADFA"/>
    <w:rsid w:val="FCEF2B84"/>
    <w:rsid w:val="FCEFD691"/>
    <w:rsid w:val="FCEFECFF"/>
    <w:rsid w:val="FCFD13A0"/>
    <w:rsid w:val="FCFD8745"/>
    <w:rsid w:val="FCFEC50E"/>
    <w:rsid w:val="FCFEF97B"/>
    <w:rsid w:val="FCFFB54A"/>
    <w:rsid w:val="FD5F0D1B"/>
    <w:rsid w:val="FD7733A8"/>
    <w:rsid w:val="FD773AEA"/>
    <w:rsid w:val="FD77D084"/>
    <w:rsid w:val="FD7DF523"/>
    <w:rsid w:val="FD7EFD04"/>
    <w:rsid w:val="FD7F8AB0"/>
    <w:rsid w:val="FD7FA7B0"/>
    <w:rsid w:val="FD86B8B4"/>
    <w:rsid w:val="FD95668F"/>
    <w:rsid w:val="FD9B1846"/>
    <w:rsid w:val="FD9EEF7A"/>
    <w:rsid w:val="FDAD69E3"/>
    <w:rsid w:val="FDAEE3D6"/>
    <w:rsid w:val="FDB7971A"/>
    <w:rsid w:val="FDBBDC75"/>
    <w:rsid w:val="FDBE8C4C"/>
    <w:rsid w:val="FDBEE702"/>
    <w:rsid w:val="FDBF37F1"/>
    <w:rsid w:val="FDBF9A9F"/>
    <w:rsid w:val="FDBFDC2C"/>
    <w:rsid w:val="FDBFFF7C"/>
    <w:rsid w:val="FDCFCDAB"/>
    <w:rsid w:val="FDE92FB1"/>
    <w:rsid w:val="FDEEC536"/>
    <w:rsid w:val="FDEEF637"/>
    <w:rsid w:val="FDEF18E6"/>
    <w:rsid w:val="FDEF5329"/>
    <w:rsid w:val="FDF73C47"/>
    <w:rsid w:val="FDF79E17"/>
    <w:rsid w:val="FDF7BFF0"/>
    <w:rsid w:val="FDFA6255"/>
    <w:rsid w:val="FDFB4B49"/>
    <w:rsid w:val="FDFD04D7"/>
    <w:rsid w:val="FDFDBF8E"/>
    <w:rsid w:val="FDFF2BF2"/>
    <w:rsid w:val="FDFF69B3"/>
    <w:rsid w:val="FDFFC2D4"/>
    <w:rsid w:val="FE198544"/>
    <w:rsid w:val="FE369488"/>
    <w:rsid w:val="FE3DFC6D"/>
    <w:rsid w:val="FE3FA510"/>
    <w:rsid w:val="FE513C41"/>
    <w:rsid w:val="FE5F7240"/>
    <w:rsid w:val="FE5FABAC"/>
    <w:rsid w:val="FE60CF68"/>
    <w:rsid w:val="FE6B2B69"/>
    <w:rsid w:val="FE6ED666"/>
    <w:rsid w:val="FE734873"/>
    <w:rsid w:val="FE756B6F"/>
    <w:rsid w:val="FE7B348F"/>
    <w:rsid w:val="FE9EC301"/>
    <w:rsid w:val="FE9FA519"/>
    <w:rsid w:val="FEA45EC3"/>
    <w:rsid w:val="FEAABFEA"/>
    <w:rsid w:val="FEAB564F"/>
    <w:rsid w:val="FEABB185"/>
    <w:rsid w:val="FEAF6D05"/>
    <w:rsid w:val="FEAFDD5D"/>
    <w:rsid w:val="FEB1EE52"/>
    <w:rsid w:val="FEB3FB22"/>
    <w:rsid w:val="FEB7193D"/>
    <w:rsid w:val="FEB88A97"/>
    <w:rsid w:val="FEBE22AC"/>
    <w:rsid w:val="FEBEC32F"/>
    <w:rsid w:val="FEBF57E7"/>
    <w:rsid w:val="FECFA8E0"/>
    <w:rsid w:val="FED9180A"/>
    <w:rsid w:val="FED96AED"/>
    <w:rsid w:val="FEDB319F"/>
    <w:rsid w:val="FEDB9A47"/>
    <w:rsid w:val="FEDD006E"/>
    <w:rsid w:val="FEDEE182"/>
    <w:rsid w:val="FEDF2B46"/>
    <w:rsid w:val="FEDF96DE"/>
    <w:rsid w:val="FEDFB90F"/>
    <w:rsid w:val="FEDFDB47"/>
    <w:rsid w:val="FEE9C78F"/>
    <w:rsid w:val="FEEB6862"/>
    <w:rsid w:val="FEEFB5CE"/>
    <w:rsid w:val="FEF2ED25"/>
    <w:rsid w:val="FEF526E1"/>
    <w:rsid w:val="FEF6392F"/>
    <w:rsid w:val="FEF6430D"/>
    <w:rsid w:val="FEFD3725"/>
    <w:rsid w:val="FEFE8AF1"/>
    <w:rsid w:val="FEFF2146"/>
    <w:rsid w:val="FEFF6399"/>
    <w:rsid w:val="FEFF71A0"/>
    <w:rsid w:val="FEFF941E"/>
    <w:rsid w:val="FEFFC1EA"/>
    <w:rsid w:val="FEFFE0C7"/>
    <w:rsid w:val="FF07D01F"/>
    <w:rsid w:val="FF16DCAA"/>
    <w:rsid w:val="FF1BBF86"/>
    <w:rsid w:val="FF1F775B"/>
    <w:rsid w:val="FF1F7F70"/>
    <w:rsid w:val="FF2C19A9"/>
    <w:rsid w:val="FF3B361F"/>
    <w:rsid w:val="FF3BE130"/>
    <w:rsid w:val="FF3D9A61"/>
    <w:rsid w:val="FF3F3DB5"/>
    <w:rsid w:val="FF3FF309"/>
    <w:rsid w:val="FF49911D"/>
    <w:rsid w:val="FF5559D1"/>
    <w:rsid w:val="FF55B2B9"/>
    <w:rsid w:val="FF577108"/>
    <w:rsid w:val="FF5B00B4"/>
    <w:rsid w:val="FF5DE9FF"/>
    <w:rsid w:val="FF679FC1"/>
    <w:rsid w:val="FF67EC78"/>
    <w:rsid w:val="FF6F3A9C"/>
    <w:rsid w:val="FF6F7C48"/>
    <w:rsid w:val="FF6FB716"/>
    <w:rsid w:val="FF76465F"/>
    <w:rsid w:val="FF7706D4"/>
    <w:rsid w:val="FF77FD20"/>
    <w:rsid w:val="FF79E8CD"/>
    <w:rsid w:val="FF7A3FB9"/>
    <w:rsid w:val="FF7AA7A7"/>
    <w:rsid w:val="FF7B382F"/>
    <w:rsid w:val="FF7B5C9B"/>
    <w:rsid w:val="FF7DBB5D"/>
    <w:rsid w:val="FF7DCF42"/>
    <w:rsid w:val="FF7E5C2C"/>
    <w:rsid w:val="FF7E7531"/>
    <w:rsid w:val="FF7EC9AD"/>
    <w:rsid w:val="FF7F105D"/>
    <w:rsid w:val="FF7F2523"/>
    <w:rsid w:val="FF7F3D3A"/>
    <w:rsid w:val="FF7FE197"/>
    <w:rsid w:val="FF7FECAF"/>
    <w:rsid w:val="FF8F08B0"/>
    <w:rsid w:val="FF8F2C43"/>
    <w:rsid w:val="FF8F307D"/>
    <w:rsid w:val="FF8FE2BB"/>
    <w:rsid w:val="FF9DF895"/>
    <w:rsid w:val="FF9E9852"/>
    <w:rsid w:val="FF9EF578"/>
    <w:rsid w:val="FF9F29D4"/>
    <w:rsid w:val="FF9F43DD"/>
    <w:rsid w:val="FFA62BB8"/>
    <w:rsid w:val="FFADC0A6"/>
    <w:rsid w:val="FFAE248B"/>
    <w:rsid w:val="FFAE78E1"/>
    <w:rsid w:val="FFAF056C"/>
    <w:rsid w:val="FFAFE823"/>
    <w:rsid w:val="FFB30A6A"/>
    <w:rsid w:val="FFB3C5B5"/>
    <w:rsid w:val="FFB74482"/>
    <w:rsid w:val="FFB791B4"/>
    <w:rsid w:val="FFBA1211"/>
    <w:rsid w:val="FFBB967E"/>
    <w:rsid w:val="FFBCFDEA"/>
    <w:rsid w:val="FFBEA9AA"/>
    <w:rsid w:val="FFBF0BF8"/>
    <w:rsid w:val="FFBF0EF5"/>
    <w:rsid w:val="FFBF2C9E"/>
    <w:rsid w:val="FFBF2DCF"/>
    <w:rsid w:val="FFBF8DDA"/>
    <w:rsid w:val="FFBFC20D"/>
    <w:rsid w:val="FFBFFB55"/>
    <w:rsid w:val="FFC76E44"/>
    <w:rsid w:val="FFC93BD6"/>
    <w:rsid w:val="FFC99F92"/>
    <w:rsid w:val="FFCE1777"/>
    <w:rsid w:val="FFCE82C5"/>
    <w:rsid w:val="FFD7C861"/>
    <w:rsid w:val="FFD7D5A1"/>
    <w:rsid w:val="FFDB7A79"/>
    <w:rsid w:val="FFDBB63C"/>
    <w:rsid w:val="FFDBDBCB"/>
    <w:rsid w:val="FFDBFD3E"/>
    <w:rsid w:val="FFDD1F53"/>
    <w:rsid w:val="FFDE507A"/>
    <w:rsid w:val="FFDF5E6A"/>
    <w:rsid w:val="FFDF61D7"/>
    <w:rsid w:val="FFDFB2C4"/>
    <w:rsid w:val="FFDFC728"/>
    <w:rsid w:val="FFDFD2E1"/>
    <w:rsid w:val="FFE33FF3"/>
    <w:rsid w:val="FFE486BC"/>
    <w:rsid w:val="FFE50932"/>
    <w:rsid w:val="FFE74E6E"/>
    <w:rsid w:val="FFE7BFE3"/>
    <w:rsid w:val="FFE9C403"/>
    <w:rsid w:val="FFEB08FD"/>
    <w:rsid w:val="FFECF82D"/>
    <w:rsid w:val="FFED4614"/>
    <w:rsid w:val="FFEDA6E2"/>
    <w:rsid w:val="FFEDC702"/>
    <w:rsid w:val="FFEE0CB8"/>
    <w:rsid w:val="FFEE2C46"/>
    <w:rsid w:val="FFEF122B"/>
    <w:rsid w:val="FFEF2B9A"/>
    <w:rsid w:val="FFEF30C6"/>
    <w:rsid w:val="FFEF3CC8"/>
    <w:rsid w:val="FFEFBE70"/>
    <w:rsid w:val="FFEFF845"/>
    <w:rsid w:val="FFEFFDCA"/>
    <w:rsid w:val="FFF21830"/>
    <w:rsid w:val="FFF30283"/>
    <w:rsid w:val="FFF3B3FE"/>
    <w:rsid w:val="FFF5A9A3"/>
    <w:rsid w:val="FFF5D627"/>
    <w:rsid w:val="FFF5D7DF"/>
    <w:rsid w:val="FFF61220"/>
    <w:rsid w:val="FFF742B4"/>
    <w:rsid w:val="FFF76466"/>
    <w:rsid w:val="FFF76C01"/>
    <w:rsid w:val="FFF77865"/>
    <w:rsid w:val="FFF7996B"/>
    <w:rsid w:val="FFF7C398"/>
    <w:rsid w:val="FFF89E04"/>
    <w:rsid w:val="FFF8FB19"/>
    <w:rsid w:val="FFF90F8C"/>
    <w:rsid w:val="FFF94899"/>
    <w:rsid w:val="FFF9A71E"/>
    <w:rsid w:val="FFF9EC2E"/>
    <w:rsid w:val="FFFA8FBB"/>
    <w:rsid w:val="FFFB23D6"/>
    <w:rsid w:val="FFFB3598"/>
    <w:rsid w:val="FFFB38C8"/>
    <w:rsid w:val="FFFB5D01"/>
    <w:rsid w:val="FFFB835A"/>
    <w:rsid w:val="FFFB9394"/>
    <w:rsid w:val="FFFBA367"/>
    <w:rsid w:val="FFFCE677"/>
    <w:rsid w:val="FFFD43AE"/>
    <w:rsid w:val="FFFD7BBB"/>
    <w:rsid w:val="FFFD84B9"/>
    <w:rsid w:val="FFFD88DE"/>
    <w:rsid w:val="FFFDB662"/>
    <w:rsid w:val="FFFDBC22"/>
    <w:rsid w:val="FFFE6F3A"/>
    <w:rsid w:val="FFFEAEE8"/>
    <w:rsid w:val="FFFEB9A9"/>
    <w:rsid w:val="FFFEC5B1"/>
    <w:rsid w:val="FFFF177D"/>
    <w:rsid w:val="FFFF2264"/>
    <w:rsid w:val="FFFF25EC"/>
    <w:rsid w:val="FFFF2A3E"/>
    <w:rsid w:val="FFFF4A8D"/>
    <w:rsid w:val="FFFF4B7A"/>
    <w:rsid w:val="FFFF4D9F"/>
    <w:rsid w:val="FFFF53B8"/>
    <w:rsid w:val="FFFF6E5A"/>
    <w:rsid w:val="FFFF7693"/>
    <w:rsid w:val="FFFF8908"/>
    <w:rsid w:val="FFFF990E"/>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toc 1"/>
    <w:basedOn w:val="9"/>
    <w:next w:val="9"/>
    <w:qFormat/>
    <w:uiPriority w:val="39"/>
    <w:pPr>
      <w:tabs>
        <w:tab w:val="right" w:leader="dot" w:pos="8607"/>
      </w:tabs>
    </w:pPr>
    <w:rPr>
      <w:bCs/>
      <w:caps/>
      <w:szCs w:val="20"/>
    </w:rPr>
  </w:style>
  <w:style w:type="paragraph" w:customStyle="1" w:styleId="9">
    <w:name w:val="样式1"/>
    <w:basedOn w:val="1"/>
    <w:qFormat/>
    <w:uiPriority w:val="0"/>
    <w:pPr>
      <w:tabs>
        <w:tab w:val="right" w:leader="dot" w:pos="8607"/>
      </w:tabs>
      <w:jc w:val="left"/>
    </w:pPr>
    <w:rPr>
      <w:szCs w:val="22"/>
    </w:rPr>
  </w:style>
  <w:style w:type="paragraph" w:styleId="10">
    <w:name w:val="toc 2"/>
    <w:basedOn w:val="11"/>
    <w:next w:val="11"/>
    <w:qFormat/>
    <w:uiPriority w:val="39"/>
    <w:pPr>
      <w:tabs>
        <w:tab w:val="right" w:leader="dot" w:pos="8607"/>
      </w:tabs>
      <w:ind w:left="210"/>
      <w:jc w:val="left"/>
    </w:pPr>
    <w:rPr>
      <w:rFonts w:ascii="Times New Roman" w:hAnsi="Times New Roman"/>
      <w:smallCaps/>
      <w:szCs w:val="20"/>
    </w:rPr>
  </w:style>
  <w:style w:type="paragraph" w:customStyle="1" w:styleId="11">
    <w:name w:val="样式2"/>
    <w:basedOn w:val="1"/>
    <w:qFormat/>
    <w:uiPriority w:val="0"/>
    <w:pPr>
      <w:tabs>
        <w:tab w:val="right" w:leader="dot" w:pos="8607"/>
      </w:tabs>
      <w:ind w:left="420" w:leftChars="200"/>
    </w:pPr>
    <w:rPr>
      <w:rFonts w:ascii="Calibri" w:hAnsi="Calibri"/>
      <w:szCs w:val="22"/>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563C1" w:themeColor="hyperlink"/>
      <w:u w:val="single"/>
      <w14:textFill>
        <w14:solidFill>
          <w14:schemeClr w14:val="hlink"/>
        </w14:solidFill>
      </w14:textFill>
    </w:rPr>
  </w:style>
  <w:style w:type="character" w:customStyle="1" w:styleId="17">
    <w:name w:val="未处理的提及1"/>
    <w:basedOn w:val="15"/>
    <w:semiHidden/>
    <w:unhideWhenUsed/>
    <w:qFormat/>
    <w:uiPriority w:val="99"/>
    <w:rPr>
      <w:color w:val="605E5C"/>
      <w:shd w:val="clear" w:color="auto" w:fill="E1DFDD"/>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31849</Words>
  <Characters>9641</Characters>
  <Lines>80</Lines>
  <Paragraphs>82</Paragraphs>
  <TotalTime>73</TotalTime>
  <ScaleCrop>false</ScaleCrop>
  <LinksUpToDate>false</LinksUpToDate>
  <CharactersWithSpaces>41408</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2022-11-20T02:55:00Z</dcterms:created>
  <dc:creator>gaoziqiang</dc:creator>
  <cp:lastModifiedBy>gaoziqiang</cp:lastModifiedBy>
  <dcterms:modified xsi:type="dcterms:W3CDTF">2022-12-11T21:51:44Z</dcterms:modified>
  <cp:revision>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