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Look Closer to See Better: Recurrent Attention Convolutional Neural Network</w:t>
      </w:r>
    </w:p>
    <w:p>
      <w:pPr>
        <w:jc w:val="center"/>
        <w:rPr>
          <w:rFonts w:hint="eastAsia"/>
        </w:rPr>
      </w:pPr>
      <w:r>
        <w:rPr>
          <w:rFonts w:hint="eastAsia"/>
        </w:rPr>
        <w:t>for Fine-grained Image Recognition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论文解读：</w:t>
      </w:r>
      <w:bookmarkStart w:id="0" w:name="_GoBack"/>
      <w:bookmarkEnd w:id="0"/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5274310" cy="3955415"/>
            <wp:effectExtent l="0" t="0" r="6985" b="2540"/>
            <wp:docPr id="1" name="图片 1" descr="4921633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216334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5274310" cy="3955415"/>
            <wp:effectExtent l="0" t="0" r="2540" b="6985"/>
            <wp:docPr id="2" name="图片 2" descr="11783775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7837753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8B72DC"/>
    <w:rsid w:val="EE8B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2020-12-28T20:20:00Z</dcterms:created>
  <dc:creator>gaoziqiang</dc:creator>
  <cp:lastModifiedBy>gaoziqiang</cp:lastModifiedBy>
  <dcterms:modified xsi:type="dcterms:W3CDTF">2020-12-28T20:22:45Z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