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77766" w14:textId="1D9D2EF9" w:rsidR="00075A09" w:rsidRPr="00CD21C3" w:rsidRDefault="00075A09" w:rsidP="00075A09">
      <w:pPr>
        <w:pStyle w:val="Title"/>
        <w:rPr>
          <w:color w:val="45B0E1" w:themeColor="accent1" w:themeTint="99"/>
        </w:rPr>
      </w:pPr>
      <w:r w:rsidRPr="00CD21C3">
        <w:rPr>
          <w:color w:val="45B0E1" w:themeColor="accent1" w:themeTint="99"/>
        </w:rPr>
        <w:t>Beithir User Manual</w:t>
      </w:r>
      <w:r w:rsidR="00E74ABB">
        <w:rPr>
          <w:color w:val="45B0E1" w:themeColor="accent1" w:themeTint="99"/>
        </w:rPr>
        <w:t xml:space="preserve"> </w:t>
      </w:r>
      <w:r w:rsidR="00750B15">
        <w:rPr>
          <w:color w:val="45B0E1" w:themeColor="accent1" w:themeTint="99"/>
        </w:rPr>
        <w:t>v1</w:t>
      </w:r>
    </w:p>
    <w:p w14:paraId="76F9E6E4" w14:textId="61FDDAE4" w:rsidR="00075A09" w:rsidRDefault="00075A09" w:rsidP="00075A09">
      <w:pPr>
        <w:pStyle w:val="NoSpacing"/>
        <w:rPr>
          <w:rFonts w:ascii="Arial" w:hAnsi="Arial" w:cs="Arial"/>
        </w:rPr>
      </w:pPr>
      <w:r>
        <w:rPr>
          <w:rFonts w:ascii="Arial" w:hAnsi="Arial" w:cs="Arial"/>
        </w:rPr>
        <w:t>Beithir is intended to aid in writing the tab-delimited (TSV) procedure files used for the Opentrons ddPCR, PCR, and NGS indexing programs.  The program opens to a splash screen with “File”, “Modules”, and “Help” in the top left.</w:t>
      </w:r>
    </w:p>
    <w:p w14:paraId="19A2DA4C" w14:textId="77777777" w:rsidR="00075A09" w:rsidRDefault="00075A09" w:rsidP="00075A09">
      <w:pPr>
        <w:pStyle w:val="NoSpacing"/>
        <w:rPr>
          <w:rFonts w:ascii="Arial" w:hAnsi="Arial" w:cs="Arial"/>
        </w:rPr>
      </w:pPr>
    </w:p>
    <w:p w14:paraId="58F9AE4A" w14:textId="77777777" w:rsidR="00075A09" w:rsidRDefault="00075A09" w:rsidP="00075A09">
      <w:pPr>
        <w:pStyle w:val="Heading2"/>
      </w:pPr>
      <w:r>
        <w:t>File</w:t>
      </w:r>
    </w:p>
    <w:p w14:paraId="30687428" w14:textId="7DF30254" w:rsidR="00075A09" w:rsidRDefault="00075A09" w:rsidP="00075A09">
      <w:pPr>
        <w:pStyle w:val="NoSpacing"/>
        <w:numPr>
          <w:ilvl w:val="0"/>
          <w:numId w:val="1"/>
        </w:numPr>
        <w:rPr>
          <w:rFonts w:ascii="Arial" w:hAnsi="Arial" w:cs="Arial"/>
        </w:rPr>
      </w:pPr>
      <w:r>
        <w:rPr>
          <w:rFonts w:ascii="Arial" w:hAnsi="Arial" w:cs="Arial"/>
        </w:rPr>
        <w:t>Save will save the current active template as a TSV file.</w:t>
      </w:r>
    </w:p>
    <w:p w14:paraId="24B39CD7" w14:textId="39DD6831" w:rsidR="00075A09" w:rsidRDefault="00075A09" w:rsidP="00075A09">
      <w:pPr>
        <w:pStyle w:val="NoSpacing"/>
        <w:numPr>
          <w:ilvl w:val="0"/>
          <w:numId w:val="1"/>
        </w:numPr>
        <w:rPr>
          <w:rFonts w:ascii="Arial" w:hAnsi="Arial" w:cs="Arial"/>
        </w:rPr>
      </w:pPr>
      <w:r>
        <w:rPr>
          <w:rFonts w:ascii="Arial" w:hAnsi="Arial" w:cs="Arial"/>
        </w:rPr>
        <w:t>Exit will close the program without saving the data.</w:t>
      </w:r>
    </w:p>
    <w:p w14:paraId="30F8B755" w14:textId="4E774B3F" w:rsidR="00075A09" w:rsidRDefault="00075A09" w:rsidP="0020377C">
      <w:pPr>
        <w:pStyle w:val="Heading2"/>
      </w:pPr>
      <w:r>
        <w:t>Modules</w:t>
      </w:r>
    </w:p>
    <w:p w14:paraId="643DD6A1" w14:textId="7CACE490" w:rsidR="00075A09" w:rsidRDefault="00075A09" w:rsidP="00075A09">
      <w:pPr>
        <w:pStyle w:val="NoSpacing"/>
        <w:numPr>
          <w:ilvl w:val="0"/>
          <w:numId w:val="2"/>
        </w:numPr>
        <w:rPr>
          <w:rFonts w:ascii="Arial" w:hAnsi="Arial" w:cs="Arial"/>
        </w:rPr>
      </w:pPr>
      <w:r>
        <w:rPr>
          <w:rFonts w:ascii="Arial" w:hAnsi="Arial" w:cs="Arial"/>
        </w:rPr>
        <w:t>Home</w:t>
      </w:r>
      <w:r w:rsidR="0020377C">
        <w:rPr>
          <w:rFonts w:ascii="Arial" w:hAnsi="Arial" w:cs="Arial"/>
        </w:rPr>
        <w:t xml:space="preserve"> will display the splash screen</w:t>
      </w:r>
    </w:p>
    <w:p w14:paraId="46FDD10B" w14:textId="61C6FA5F" w:rsidR="0020377C" w:rsidRDefault="0020377C" w:rsidP="00075A09">
      <w:pPr>
        <w:pStyle w:val="NoSpacing"/>
        <w:numPr>
          <w:ilvl w:val="0"/>
          <w:numId w:val="2"/>
        </w:numPr>
        <w:rPr>
          <w:rFonts w:ascii="Arial" w:hAnsi="Arial" w:cs="Arial"/>
        </w:rPr>
      </w:pPr>
      <w:r>
        <w:rPr>
          <w:rFonts w:ascii="Arial" w:hAnsi="Arial" w:cs="Arial"/>
        </w:rPr>
        <w:t>ddPCR</w:t>
      </w:r>
    </w:p>
    <w:p w14:paraId="2BCACD51" w14:textId="0DB871B7" w:rsidR="0020377C" w:rsidRDefault="0020377C" w:rsidP="00075A09">
      <w:pPr>
        <w:pStyle w:val="NoSpacing"/>
        <w:numPr>
          <w:ilvl w:val="0"/>
          <w:numId w:val="2"/>
        </w:numPr>
        <w:rPr>
          <w:rFonts w:ascii="Arial" w:hAnsi="Arial" w:cs="Arial"/>
        </w:rPr>
      </w:pPr>
      <w:r>
        <w:rPr>
          <w:rFonts w:ascii="Arial" w:hAnsi="Arial" w:cs="Arial"/>
        </w:rPr>
        <w:t>Illumina Dual Indexing</w:t>
      </w:r>
    </w:p>
    <w:p w14:paraId="3B908614" w14:textId="77777777" w:rsidR="0020377C" w:rsidRDefault="0020377C" w:rsidP="0020377C">
      <w:pPr>
        <w:pStyle w:val="NoSpacing"/>
        <w:rPr>
          <w:rFonts w:ascii="Arial" w:hAnsi="Arial" w:cs="Arial"/>
        </w:rPr>
      </w:pPr>
    </w:p>
    <w:p w14:paraId="27E27AEB" w14:textId="77777777" w:rsidR="00A62766" w:rsidRDefault="00A62766">
      <w:pPr>
        <w:rPr>
          <w:rFonts w:asciiTheme="majorHAnsi" w:eastAsiaTheme="majorEastAsia" w:hAnsiTheme="majorHAnsi" w:cstheme="majorBidi"/>
          <w:color w:val="0F4761" w:themeColor="accent1" w:themeShade="BF"/>
          <w:sz w:val="32"/>
          <w:szCs w:val="32"/>
        </w:rPr>
      </w:pPr>
      <w:r>
        <w:br w:type="page"/>
      </w:r>
    </w:p>
    <w:p w14:paraId="3AFFCD86" w14:textId="580DE3A1" w:rsidR="0020377C" w:rsidRDefault="0020377C" w:rsidP="0020377C">
      <w:pPr>
        <w:pStyle w:val="Heading2"/>
      </w:pPr>
      <w:r>
        <w:lastRenderedPageBreak/>
        <w:t>ddPCR</w:t>
      </w:r>
    </w:p>
    <w:p w14:paraId="610F602D" w14:textId="49AD68B2" w:rsidR="0020377C" w:rsidRDefault="0020377C" w:rsidP="0020377C">
      <w:pPr>
        <w:pStyle w:val="NoSpacing"/>
        <w:rPr>
          <w:rFonts w:ascii="Arial" w:hAnsi="Arial" w:cs="Arial"/>
        </w:rPr>
      </w:pPr>
      <w:r>
        <w:rPr>
          <w:rFonts w:ascii="Arial" w:hAnsi="Arial" w:cs="Arial"/>
        </w:rPr>
        <w:t xml:space="preserve">Used to create a ddPCR TSV file.  Figure 1 shows the initial ddPCR screen.  The version number field is not </w:t>
      </w:r>
      <w:r w:rsidR="00DE2553">
        <w:rPr>
          <w:rFonts w:ascii="Arial" w:hAnsi="Arial" w:cs="Arial"/>
        </w:rPr>
        <w:t>editable;</w:t>
      </w:r>
      <w:r>
        <w:rPr>
          <w:rFonts w:ascii="Arial" w:hAnsi="Arial" w:cs="Arial"/>
        </w:rPr>
        <w:t xml:space="preserve"> it is fixed to the Opentrons program.  All the other fields on this form</w:t>
      </w:r>
      <w:r w:rsidR="00DE2553" w:rsidRPr="00DE2553">
        <w:rPr>
          <w:rFonts w:ascii="Arial" w:hAnsi="Arial" w:cs="Arial"/>
        </w:rPr>
        <w:t xml:space="preserve"> </w:t>
      </w:r>
      <w:r w:rsidR="00DE2553">
        <w:rPr>
          <w:rFonts w:ascii="Arial" w:hAnsi="Arial" w:cs="Arial"/>
        </w:rPr>
        <w:t xml:space="preserve">except </w:t>
      </w:r>
      <w:proofErr w:type="gramStart"/>
      <w:r w:rsidR="00DE2553">
        <w:rPr>
          <w:rFonts w:ascii="Arial" w:hAnsi="Arial" w:cs="Arial"/>
        </w:rPr>
        <w:t>the --UseTemperatureModule</w:t>
      </w:r>
      <w:proofErr w:type="gramEnd"/>
      <w:r w:rsidR="00DE2553">
        <w:rPr>
          <w:rFonts w:ascii="Arial" w:hAnsi="Arial" w:cs="Arial"/>
        </w:rPr>
        <w:t xml:space="preserve"> checkbox,</w:t>
      </w:r>
      <w:r>
        <w:rPr>
          <w:rFonts w:ascii="Arial" w:hAnsi="Arial" w:cs="Arial"/>
        </w:rPr>
        <w:t xml:space="preserve"> must have a value.</w:t>
      </w:r>
    </w:p>
    <w:p w14:paraId="6DB1DE23" w14:textId="769B2F95" w:rsidR="003613C6" w:rsidRDefault="00A62766" w:rsidP="00A62766">
      <w:pPr>
        <w:pStyle w:val="Heading3"/>
      </w:pPr>
      <w:r>
        <w:t>Required Parameters</w:t>
      </w:r>
    </w:p>
    <w:tbl>
      <w:tblPr>
        <w:tblStyle w:val="TableGrid"/>
        <w:tblW w:w="10080" w:type="dxa"/>
        <w:tblInd w:w="-5" w:type="dxa"/>
        <w:tblLook w:val="04A0" w:firstRow="1" w:lastRow="0" w:firstColumn="1" w:lastColumn="0" w:noHBand="0" w:noVBand="1"/>
      </w:tblPr>
      <w:tblGrid>
        <w:gridCol w:w="2160"/>
        <w:gridCol w:w="7920"/>
      </w:tblGrid>
      <w:tr w:rsidR="003613C6" w:rsidRPr="003613C6" w14:paraId="54E899FB" w14:textId="77777777" w:rsidTr="00B45AE8">
        <w:tc>
          <w:tcPr>
            <w:tcW w:w="2160" w:type="dxa"/>
          </w:tcPr>
          <w:p w14:paraId="0BDA39E2" w14:textId="6A952205" w:rsidR="003613C6" w:rsidRPr="003613C6" w:rsidRDefault="003613C6" w:rsidP="0020377C">
            <w:pPr>
              <w:pStyle w:val="NoSpacing"/>
              <w:rPr>
                <w:rFonts w:ascii="Arial" w:hAnsi="Arial" w:cs="Arial"/>
                <w:sz w:val="20"/>
                <w:szCs w:val="20"/>
              </w:rPr>
            </w:pPr>
            <w:r w:rsidRPr="003613C6">
              <w:rPr>
                <w:rFonts w:ascii="Arial" w:hAnsi="Arial" w:cs="Arial"/>
                <w:sz w:val="20"/>
                <w:szCs w:val="20"/>
              </w:rPr>
              <w:t>Field Name</w:t>
            </w:r>
          </w:p>
        </w:tc>
        <w:tc>
          <w:tcPr>
            <w:tcW w:w="7920" w:type="dxa"/>
          </w:tcPr>
          <w:p w14:paraId="4DEB3F4F" w14:textId="53757CAA" w:rsidR="003613C6" w:rsidRPr="003613C6" w:rsidRDefault="003613C6" w:rsidP="0020377C">
            <w:pPr>
              <w:pStyle w:val="NoSpacing"/>
              <w:rPr>
                <w:rFonts w:ascii="Arial" w:hAnsi="Arial" w:cs="Arial"/>
                <w:sz w:val="20"/>
                <w:szCs w:val="20"/>
              </w:rPr>
            </w:pPr>
            <w:r w:rsidRPr="003613C6">
              <w:rPr>
                <w:rFonts w:ascii="Arial" w:hAnsi="Arial" w:cs="Arial"/>
                <w:sz w:val="20"/>
                <w:szCs w:val="20"/>
              </w:rPr>
              <w:t>Data</w:t>
            </w:r>
          </w:p>
        </w:tc>
      </w:tr>
      <w:tr w:rsidR="003613C6" w:rsidRPr="003613C6" w14:paraId="605CDECF" w14:textId="77777777" w:rsidTr="00B45AE8">
        <w:tc>
          <w:tcPr>
            <w:tcW w:w="2160" w:type="dxa"/>
          </w:tcPr>
          <w:p w14:paraId="7A681BAE" w14:textId="6FCE83A1" w:rsidR="003613C6" w:rsidRPr="003613C6" w:rsidRDefault="003613C6" w:rsidP="0020377C">
            <w:pPr>
              <w:pStyle w:val="NoSpacing"/>
              <w:rPr>
                <w:rFonts w:ascii="Arial" w:hAnsi="Arial" w:cs="Arial"/>
                <w:sz w:val="20"/>
                <w:szCs w:val="20"/>
              </w:rPr>
            </w:pPr>
            <w:r w:rsidRPr="003613C6">
              <w:rPr>
                <w:rFonts w:ascii="Arial" w:hAnsi="Arial" w:cs="Arial"/>
                <w:sz w:val="20"/>
                <w:szCs w:val="20"/>
              </w:rPr>
              <w:t>--Name</w:t>
            </w:r>
          </w:p>
        </w:tc>
        <w:tc>
          <w:tcPr>
            <w:tcW w:w="7920" w:type="dxa"/>
          </w:tcPr>
          <w:p w14:paraId="06FAD8D4" w14:textId="55249BD4" w:rsidR="003613C6" w:rsidRPr="003613C6" w:rsidRDefault="003613C6" w:rsidP="0020377C">
            <w:pPr>
              <w:pStyle w:val="NoSpacing"/>
              <w:rPr>
                <w:rFonts w:ascii="Arial" w:hAnsi="Arial" w:cs="Arial"/>
                <w:sz w:val="20"/>
                <w:szCs w:val="20"/>
              </w:rPr>
            </w:pPr>
            <w:r w:rsidRPr="003613C6">
              <w:rPr>
                <w:rFonts w:ascii="Arial" w:hAnsi="Arial" w:cs="Arial"/>
                <w:sz w:val="20"/>
                <w:szCs w:val="20"/>
              </w:rPr>
              <w:t>Enter your name or initials.  The robot uses this value.</w:t>
            </w:r>
          </w:p>
        </w:tc>
      </w:tr>
      <w:tr w:rsidR="003613C6" w:rsidRPr="003613C6" w14:paraId="69606E35" w14:textId="77777777" w:rsidTr="00B45AE8">
        <w:tc>
          <w:tcPr>
            <w:tcW w:w="2160" w:type="dxa"/>
          </w:tcPr>
          <w:p w14:paraId="65DC81F7" w14:textId="11CC6F58" w:rsidR="003613C6" w:rsidRPr="003613C6" w:rsidRDefault="003613C6" w:rsidP="0020377C">
            <w:pPr>
              <w:pStyle w:val="NoSpacing"/>
              <w:rPr>
                <w:rFonts w:ascii="Arial" w:hAnsi="Arial" w:cs="Arial"/>
                <w:sz w:val="20"/>
                <w:szCs w:val="20"/>
              </w:rPr>
            </w:pPr>
            <w:r w:rsidRPr="003613C6">
              <w:rPr>
                <w:rFonts w:ascii="Arial" w:hAnsi="Arial" w:cs="Arial"/>
                <w:sz w:val="20"/>
                <w:szCs w:val="20"/>
              </w:rPr>
              <w:t>--Run_Date</w:t>
            </w:r>
          </w:p>
        </w:tc>
        <w:tc>
          <w:tcPr>
            <w:tcW w:w="7920" w:type="dxa"/>
          </w:tcPr>
          <w:p w14:paraId="5772C79B" w14:textId="23F6D19B" w:rsidR="003613C6" w:rsidRPr="003613C6" w:rsidRDefault="003613C6" w:rsidP="0020377C">
            <w:pPr>
              <w:pStyle w:val="NoSpacing"/>
              <w:rPr>
                <w:rFonts w:ascii="Arial" w:hAnsi="Arial" w:cs="Arial"/>
                <w:sz w:val="20"/>
                <w:szCs w:val="20"/>
              </w:rPr>
            </w:pPr>
            <w:r w:rsidRPr="003613C6">
              <w:rPr>
                <w:rFonts w:ascii="Arial" w:hAnsi="Arial" w:cs="Arial"/>
                <w:sz w:val="20"/>
                <w:szCs w:val="20"/>
              </w:rPr>
              <w:t>Select data of ddPCR run or date of form.</w:t>
            </w:r>
          </w:p>
        </w:tc>
      </w:tr>
      <w:tr w:rsidR="003613C6" w:rsidRPr="003613C6" w14:paraId="7AA1C018" w14:textId="77777777" w:rsidTr="00B45AE8">
        <w:tc>
          <w:tcPr>
            <w:tcW w:w="2160" w:type="dxa"/>
          </w:tcPr>
          <w:p w14:paraId="3370CC7C" w14:textId="04017698" w:rsidR="003613C6" w:rsidRPr="003613C6" w:rsidRDefault="003613C6" w:rsidP="0020377C">
            <w:pPr>
              <w:pStyle w:val="NoSpacing"/>
              <w:rPr>
                <w:rFonts w:ascii="Arial" w:hAnsi="Arial" w:cs="Arial"/>
                <w:sz w:val="20"/>
                <w:szCs w:val="20"/>
              </w:rPr>
            </w:pPr>
            <w:r w:rsidRPr="003613C6">
              <w:rPr>
                <w:rFonts w:ascii="Arial" w:hAnsi="Arial" w:cs="Arial"/>
                <w:sz w:val="20"/>
                <w:szCs w:val="20"/>
              </w:rPr>
              <w:t>--LeftPipetteFirstTip</w:t>
            </w:r>
          </w:p>
        </w:tc>
        <w:tc>
          <w:tcPr>
            <w:tcW w:w="7920" w:type="dxa"/>
          </w:tcPr>
          <w:p w14:paraId="096173BD" w14:textId="451326D7" w:rsidR="003613C6" w:rsidRPr="003613C6" w:rsidRDefault="003613C6" w:rsidP="0020377C">
            <w:pPr>
              <w:pStyle w:val="NoSpacing"/>
              <w:rPr>
                <w:rFonts w:ascii="Arial" w:hAnsi="Arial" w:cs="Arial"/>
                <w:sz w:val="20"/>
                <w:szCs w:val="20"/>
              </w:rPr>
            </w:pPr>
            <w:r w:rsidRPr="003613C6">
              <w:rPr>
                <w:rFonts w:ascii="Arial" w:hAnsi="Arial" w:cs="Arial"/>
                <w:sz w:val="20"/>
                <w:szCs w:val="20"/>
              </w:rPr>
              <w:t>Location of first tip in first tip box associated with left pipette.  Default is A1</w:t>
            </w:r>
          </w:p>
        </w:tc>
      </w:tr>
      <w:tr w:rsidR="003613C6" w:rsidRPr="003613C6" w14:paraId="1D941201" w14:textId="77777777" w:rsidTr="00B45AE8">
        <w:tc>
          <w:tcPr>
            <w:tcW w:w="2160" w:type="dxa"/>
          </w:tcPr>
          <w:p w14:paraId="2A535FE4" w14:textId="1C757C52" w:rsidR="003613C6" w:rsidRPr="003613C6" w:rsidRDefault="003613C6" w:rsidP="003613C6">
            <w:pPr>
              <w:pStyle w:val="NoSpacing"/>
              <w:rPr>
                <w:rFonts w:ascii="Arial" w:hAnsi="Arial" w:cs="Arial"/>
                <w:sz w:val="20"/>
                <w:szCs w:val="20"/>
              </w:rPr>
            </w:pPr>
            <w:r w:rsidRPr="003613C6">
              <w:rPr>
                <w:rFonts w:ascii="Arial" w:hAnsi="Arial" w:cs="Arial"/>
                <w:sz w:val="20"/>
                <w:szCs w:val="20"/>
              </w:rPr>
              <w:t>--RighgPipetteFirstTip</w:t>
            </w:r>
          </w:p>
        </w:tc>
        <w:tc>
          <w:tcPr>
            <w:tcW w:w="7920" w:type="dxa"/>
          </w:tcPr>
          <w:p w14:paraId="5B927B61" w14:textId="64AB51A0" w:rsidR="003613C6" w:rsidRPr="003613C6" w:rsidRDefault="003613C6" w:rsidP="003613C6">
            <w:pPr>
              <w:pStyle w:val="NoSpacing"/>
              <w:rPr>
                <w:rFonts w:ascii="Arial" w:hAnsi="Arial" w:cs="Arial"/>
                <w:sz w:val="20"/>
                <w:szCs w:val="20"/>
              </w:rPr>
            </w:pPr>
            <w:r w:rsidRPr="003613C6">
              <w:rPr>
                <w:rFonts w:ascii="Arial" w:hAnsi="Arial" w:cs="Arial"/>
                <w:sz w:val="20"/>
                <w:szCs w:val="20"/>
              </w:rPr>
              <w:t xml:space="preserve">Location of first tip in first tip box associated with </w:t>
            </w:r>
            <w:r>
              <w:rPr>
                <w:rFonts w:ascii="Arial" w:hAnsi="Arial" w:cs="Arial"/>
                <w:sz w:val="20"/>
                <w:szCs w:val="20"/>
              </w:rPr>
              <w:t>right</w:t>
            </w:r>
            <w:r w:rsidRPr="003613C6">
              <w:rPr>
                <w:rFonts w:ascii="Arial" w:hAnsi="Arial" w:cs="Arial"/>
                <w:sz w:val="20"/>
                <w:szCs w:val="20"/>
              </w:rPr>
              <w:t xml:space="preserve"> pipette.  Default is A1</w:t>
            </w:r>
          </w:p>
        </w:tc>
      </w:tr>
      <w:tr w:rsidR="003613C6" w:rsidRPr="003613C6" w14:paraId="6B60E5C9" w14:textId="77777777" w:rsidTr="00B45AE8">
        <w:tc>
          <w:tcPr>
            <w:tcW w:w="2160" w:type="dxa"/>
          </w:tcPr>
          <w:p w14:paraId="54837B11" w14:textId="47225C81" w:rsidR="003613C6" w:rsidRPr="003613C6" w:rsidRDefault="003613C6" w:rsidP="003613C6">
            <w:pPr>
              <w:pStyle w:val="NoSpacing"/>
              <w:rPr>
                <w:rFonts w:ascii="Arial" w:hAnsi="Arial" w:cs="Arial"/>
                <w:sz w:val="20"/>
                <w:szCs w:val="20"/>
              </w:rPr>
            </w:pPr>
            <w:r>
              <w:rPr>
                <w:rFonts w:ascii="Arial" w:hAnsi="Arial" w:cs="Arial"/>
                <w:sz w:val="20"/>
                <w:szCs w:val="20"/>
              </w:rPr>
              <w:t>--BottomOffset</w:t>
            </w:r>
          </w:p>
        </w:tc>
        <w:tc>
          <w:tcPr>
            <w:tcW w:w="7920" w:type="dxa"/>
          </w:tcPr>
          <w:p w14:paraId="531518AF" w14:textId="386BA2FD" w:rsidR="003613C6" w:rsidRPr="003613C6" w:rsidRDefault="003613C6" w:rsidP="003613C6">
            <w:pPr>
              <w:pStyle w:val="NoSpacing"/>
              <w:rPr>
                <w:rFonts w:ascii="Arial" w:hAnsi="Arial" w:cs="Arial"/>
                <w:sz w:val="20"/>
                <w:szCs w:val="20"/>
              </w:rPr>
            </w:pPr>
            <w:r>
              <w:rPr>
                <w:rFonts w:ascii="Arial" w:hAnsi="Arial" w:cs="Arial"/>
                <w:sz w:val="20"/>
                <w:szCs w:val="20"/>
              </w:rPr>
              <w:t>Value in millimeters to raise pipette tip from bottom of well.  Must be a float. Default is 1.0</w:t>
            </w:r>
          </w:p>
        </w:tc>
      </w:tr>
      <w:tr w:rsidR="00B45AE8" w:rsidRPr="003613C6" w14:paraId="606EFFBC" w14:textId="77777777" w:rsidTr="00B45AE8">
        <w:tc>
          <w:tcPr>
            <w:tcW w:w="2160" w:type="dxa"/>
          </w:tcPr>
          <w:p w14:paraId="2FF25D9F" w14:textId="233809A0" w:rsidR="00B45AE8" w:rsidRDefault="00B45AE8" w:rsidP="003613C6">
            <w:pPr>
              <w:pStyle w:val="NoSpacing"/>
              <w:rPr>
                <w:rFonts w:ascii="Arial" w:hAnsi="Arial" w:cs="Arial"/>
                <w:sz w:val="20"/>
                <w:szCs w:val="20"/>
              </w:rPr>
            </w:pPr>
            <w:r>
              <w:rPr>
                <w:rFonts w:ascii="Arial" w:hAnsi="Arial" w:cs="Arial"/>
                <w:sz w:val="20"/>
                <w:szCs w:val="20"/>
              </w:rPr>
              <w:t>--Temperature</w:t>
            </w:r>
          </w:p>
        </w:tc>
        <w:tc>
          <w:tcPr>
            <w:tcW w:w="7920" w:type="dxa"/>
          </w:tcPr>
          <w:p w14:paraId="7FFE78D8" w14:textId="77B3572A" w:rsidR="00B45AE8" w:rsidRDefault="00B45AE8" w:rsidP="003613C6">
            <w:pPr>
              <w:pStyle w:val="NoSpacing"/>
              <w:rPr>
                <w:rFonts w:ascii="Arial" w:hAnsi="Arial" w:cs="Arial"/>
                <w:sz w:val="20"/>
                <w:szCs w:val="20"/>
              </w:rPr>
            </w:pPr>
            <w:r>
              <w:rPr>
                <w:rFonts w:ascii="Arial" w:hAnsi="Arial" w:cs="Arial"/>
                <w:sz w:val="20"/>
                <w:szCs w:val="20"/>
              </w:rPr>
              <w:t>If --</w:t>
            </w:r>
            <w:r w:rsidRPr="00B45AE8">
              <w:rPr>
                <w:rFonts w:ascii="Arial" w:hAnsi="Arial" w:cs="Arial"/>
                <w:sz w:val="20"/>
                <w:szCs w:val="20"/>
              </w:rPr>
              <w:t>UseTemperatureModule</w:t>
            </w:r>
            <w:r>
              <w:rPr>
                <w:rFonts w:ascii="Arial" w:hAnsi="Arial" w:cs="Arial"/>
                <w:sz w:val="20"/>
                <w:szCs w:val="20"/>
              </w:rPr>
              <w:t xml:space="preserve"> is selected, enter a temperature value between 3 and 95</w:t>
            </w:r>
            <w:r>
              <w:rPr>
                <w:rFonts w:ascii="Tahoma" w:hAnsi="Tahoma" w:cs="Tahoma"/>
                <w:sz w:val="20"/>
                <w:szCs w:val="20"/>
              </w:rPr>
              <w:t>℃</w:t>
            </w:r>
            <w:r>
              <w:rPr>
                <w:rFonts w:ascii="Arial" w:hAnsi="Arial" w:cs="Arial"/>
                <w:sz w:val="20"/>
                <w:szCs w:val="20"/>
              </w:rPr>
              <w:t xml:space="preserve"> for the temp module.  Float such as 4.0.</w:t>
            </w:r>
          </w:p>
        </w:tc>
      </w:tr>
      <w:tr w:rsidR="003613C6" w:rsidRPr="003613C6" w14:paraId="3D1B5FEF" w14:textId="77777777" w:rsidTr="00B45AE8">
        <w:tc>
          <w:tcPr>
            <w:tcW w:w="2160" w:type="dxa"/>
          </w:tcPr>
          <w:p w14:paraId="0903528F" w14:textId="58E8840D" w:rsidR="003613C6" w:rsidRDefault="003613C6" w:rsidP="003613C6">
            <w:pPr>
              <w:pStyle w:val="NoSpacing"/>
              <w:rPr>
                <w:rFonts w:ascii="Arial" w:hAnsi="Arial" w:cs="Arial"/>
                <w:sz w:val="20"/>
                <w:szCs w:val="20"/>
              </w:rPr>
            </w:pPr>
            <w:r>
              <w:rPr>
                <w:rFonts w:ascii="Arial" w:hAnsi="Arial" w:cs="Arial"/>
                <w:sz w:val="20"/>
                <w:szCs w:val="20"/>
              </w:rPr>
              <w:t>--PCR_PlateSlot</w:t>
            </w:r>
          </w:p>
        </w:tc>
        <w:tc>
          <w:tcPr>
            <w:tcW w:w="7920" w:type="dxa"/>
          </w:tcPr>
          <w:p w14:paraId="5F82EF18" w14:textId="4077CBC5" w:rsidR="003613C6" w:rsidRDefault="003613C6" w:rsidP="003613C6">
            <w:pPr>
              <w:pStyle w:val="NoSpacing"/>
              <w:rPr>
                <w:rFonts w:ascii="Arial" w:hAnsi="Arial" w:cs="Arial"/>
                <w:sz w:val="20"/>
                <w:szCs w:val="20"/>
              </w:rPr>
            </w:pPr>
            <w:r>
              <w:rPr>
                <w:rFonts w:ascii="Arial" w:hAnsi="Arial" w:cs="Arial"/>
                <w:sz w:val="20"/>
                <w:szCs w:val="20"/>
              </w:rPr>
              <w:t>Slot location of destination PCR plate.  Integer (1,2,3,4,5,6,</w:t>
            </w:r>
            <w:proofErr w:type="gramStart"/>
            <w:r>
              <w:rPr>
                <w:rFonts w:ascii="Arial" w:hAnsi="Arial" w:cs="Arial"/>
                <w:sz w:val="20"/>
                <w:szCs w:val="20"/>
              </w:rPr>
              <w:t>7,8</w:t>
            </w:r>
            <w:proofErr w:type="gramEnd"/>
            <w:r>
              <w:rPr>
                <w:rFonts w:ascii="Arial" w:hAnsi="Arial" w:cs="Arial"/>
                <w:sz w:val="20"/>
                <w:szCs w:val="20"/>
              </w:rPr>
              <w:t>,9,10,11)</w:t>
            </w:r>
          </w:p>
        </w:tc>
      </w:tr>
      <w:tr w:rsidR="003613C6" w:rsidRPr="003613C6" w14:paraId="197E5D76" w14:textId="77777777" w:rsidTr="00B45AE8">
        <w:tc>
          <w:tcPr>
            <w:tcW w:w="2160" w:type="dxa"/>
          </w:tcPr>
          <w:p w14:paraId="67D896C4" w14:textId="32254D7E" w:rsidR="003613C6" w:rsidRDefault="003613C6" w:rsidP="003613C6">
            <w:pPr>
              <w:pStyle w:val="NoSpacing"/>
              <w:rPr>
                <w:rFonts w:ascii="Arial" w:hAnsi="Arial" w:cs="Arial"/>
                <w:sz w:val="20"/>
                <w:szCs w:val="20"/>
              </w:rPr>
            </w:pPr>
            <w:r>
              <w:rPr>
                <w:rFonts w:ascii="Arial" w:hAnsi="Arial" w:cs="Arial"/>
                <w:sz w:val="20"/>
                <w:szCs w:val="20"/>
              </w:rPr>
              <w:t>--DilutionPlateSlot</w:t>
            </w:r>
          </w:p>
        </w:tc>
        <w:tc>
          <w:tcPr>
            <w:tcW w:w="7920" w:type="dxa"/>
          </w:tcPr>
          <w:p w14:paraId="7B1CC354" w14:textId="391DBB3A" w:rsidR="003613C6" w:rsidRDefault="003613C6" w:rsidP="003613C6">
            <w:pPr>
              <w:pStyle w:val="NoSpacing"/>
              <w:rPr>
                <w:rFonts w:ascii="Arial" w:hAnsi="Arial" w:cs="Arial"/>
                <w:sz w:val="20"/>
                <w:szCs w:val="20"/>
              </w:rPr>
            </w:pPr>
            <w:r>
              <w:rPr>
                <w:rFonts w:ascii="Arial" w:hAnsi="Arial" w:cs="Arial"/>
                <w:sz w:val="20"/>
                <w:szCs w:val="20"/>
              </w:rPr>
              <w:t>Slot location of dilution tubes or plate.  Integer (1,2,3,4,5,6,</w:t>
            </w:r>
            <w:proofErr w:type="gramStart"/>
            <w:r>
              <w:rPr>
                <w:rFonts w:ascii="Arial" w:hAnsi="Arial" w:cs="Arial"/>
                <w:sz w:val="20"/>
                <w:szCs w:val="20"/>
              </w:rPr>
              <w:t>7,8</w:t>
            </w:r>
            <w:proofErr w:type="gramEnd"/>
            <w:r>
              <w:rPr>
                <w:rFonts w:ascii="Arial" w:hAnsi="Arial" w:cs="Arial"/>
                <w:sz w:val="20"/>
                <w:szCs w:val="20"/>
              </w:rPr>
              <w:t>,9,10,11)</w:t>
            </w:r>
          </w:p>
        </w:tc>
      </w:tr>
      <w:tr w:rsidR="003613C6" w:rsidRPr="003613C6" w14:paraId="499DA063" w14:textId="77777777" w:rsidTr="00B45AE8">
        <w:tc>
          <w:tcPr>
            <w:tcW w:w="2160" w:type="dxa"/>
          </w:tcPr>
          <w:p w14:paraId="3AE1F7FA" w14:textId="4F6BBAED" w:rsidR="003613C6" w:rsidRDefault="003613C6" w:rsidP="003613C6">
            <w:pPr>
              <w:pStyle w:val="NoSpacing"/>
              <w:rPr>
                <w:rFonts w:ascii="Arial" w:hAnsi="Arial" w:cs="Arial"/>
                <w:sz w:val="20"/>
                <w:szCs w:val="20"/>
              </w:rPr>
            </w:pPr>
            <w:r>
              <w:rPr>
                <w:rFonts w:ascii="Arial" w:hAnsi="Arial" w:cs="Arial"/>
                <w:sz w:val="20"/>
                <w:szCs w:val="20"/>
              </w:rPr>
              <w:t>--ReagentSlot</w:t>
            </w:r>
          </w:p>
        </w:tc>
        <w:tc>
          <w:tcPr>
            <w:tcW w:w="7920" w:type="dxa"/>
          </w:tcPr>
          <w:p w14:paraId="09F2FB41" w14:textId="75C3E2ED" w:rsidR="003613C6" w:rsidRDefault="003613C6" w:rsidP="003613C6">
            <w:pPr>
              <w:pStyle w:val="NoSpacing"/>
              <w:rPr>
                <w:rFonts w:ascii="Arial" w:hAnsi="Arial" w:cs="Arial"/>
                <w:sz w:val="20"/>
                <w:szCs w:val="20"/>
              </w:rPr>
            </w:pPr>
            <w:r>
              <w:rPr>
                <w:rFonts w:ascii="Arial" w:hAnsi="Arial" w:cs="Arial"/>
                <w:sz w:val="20"/>
                <w:szCs w:val="20"/>
              </w:rPr>
              <w:t>Slot location of labware holding Reagents.  Integer (1,2,3,4,5,6,</w:t>
            </w:r>
            <w:proofErr w:type="gramStart"/>
            <w:r>
              <w:rPr>
                <w:rFonts w:ascii="Arial" w:hAnsi="Arial" w:cs="Arial"/>
                <w:sz w:val="20"/>
                <w:szCs w:val="20"/>
              </w:rPr>
              <w:t>7,8</w:t>
            </w:r>
            <w:proofErr w:type="gramEnd"/>
            <w:r>
              <w:rPr>
                <w:rFonts w:ascii="Arial" w:hAnsi="Arial" w:cs="Arial"/>
                <w:sz w:val="20"/>
                <w:szCs w:val="20"/>
              </w:rPr>
              <w:t>,9,10,11)</w:t>
            </w:r>
          </w:p>
        </w:tc>
      </w:tr>
      <w:tr w:rsidR="003613C6" w:rsidRPr="003613C6" w14:paraId="7F7994DB" w14:textId="77777777" w:rsidTr="00B45AE8">
        <w:tc>
          <w:tcPr>
            <w:tcW w:w="2160" w:type="dxa"/>
          </w:tcPr>
          <w:p w14:paraId="3F1EE383" w14:textId="7E3CE519" w:rsidR="003613C6" w:rsidRDefault="003613C6" w:rsidP="003613C6">
            <w:pPr>
              <w:pStyle w:val="NoSpacing"/>
              <w:rPr>
                <w:rFonts w:ascii="Arial" w:hAnsi="Arial" w:cs="Arial"/>
                <w:sz w:val="20"/>
                <w:szCs w:val="20"/>
              </w:rPr>
            </w:pPr>
            <w:r>
              <w:rPr>
                <w:rFonts w:ascii="Arial" w:hAnsi="Arial" w:cs="Arial"/>
                <w:sz w:val="20"/>
                <w:szCs w:val="20"/>
              </w:rPr>
              <w:t>--WaterResWell</w:t>
            </w:r>
          </w:p>
        </w:tc>
        <w:tc>
          <w:tcPr>
            <w:tcW w:w="7920" w:type="dxa"/>
          </w:tcPr>
          <w:p w14:paraId="1F0AE17F" w14:textId="3439AE8C" w:rsidR="003613C6" w:rsidRDefault="003613C6" w:rsidP="003613C6">
            <w:pPr>
              <w:pStyle w:val="NoSpacing"/>
              <w:rPr>
                <w:rFonts w:ascii="Arial" w:hAnsi="Arial" w:cs="Arial"/>
                <w:sz w:val="20"/>
                <w:szCs w:val="20"/>
              </w:rPr>
            </w:pPr>
            <w:r>
              <w:rPr>
                <w:rFonts w:ascii="Arial" w:hAnsi="Arial" w:cs="Arial"/>
                <w:sz w:val="20"/>
                <w:szCs w:val="20"/>
              </w:rPr>
              <w:t>Well location of tube holding water in reagent slot.  A</w:t>
            </w:r>
            <w:proofErr w:type="gramStart"/>
            <w:r>
              <w:rPr>
                <w:rFonts w:ascii="Arial" w:hAnsi="Arial" w:cs="Arial"/>
                <w:sz w:val="20"/>
                <w:szCs w:val="20"/>
              </w:rPr>
              <w:t>1,A2,B</w:t>
            </w:r>
            <w:proofErr w:type="gramEnd"/>
            <w:r>
              <w:rPr>
                <w:rFonts w:ascii="Arial" w:hAnsi="Arial" w:cs="Arial"/>
                <w:sz w:val="20"/>
                <w:szCs w:val="20"/>
              </w:rPr>
              <w:t>1</w:t>
            </w:r>
            <w:proofErr w:type="gramStart"/>
            <w:r w:rsidR="00987588">
              <w:rPr>
                <w:rFonts w:ascii="Arial" w:hAnsi="Arial" w:cs="Arial"/>
                <w:sz w:val="20"/>
                <w:szCs w:val="20"/>
              </w:rPr>
              <w:t>.....</w:t>
            </w:r>
            <w:proofErr w:type="gramEnd"/>
          </w:p>
        </w:tc>
      </w:tr>
      <w:tr w:rsidR="003613C6" w:rsidRPr="003613C6" w14:paraId="5A933B0E" w14:textId="77777777" w:rsidTr="00B45AE8">
        <w:tc>
          <w:tcPr>
            <w:tcW w:w="2160" w:type="dxa"/>
          </w:tcPr>
          <w:p w14:paraId="76509FF3" w14:textId="3F466FBE" w:rsidR="003613C6" w:rsidRDefault="00987588" w:rsidP="003613C6">
            <w:pPr>
              <w:pStyle w:val="NoSpacing"/>
              <w:rPr>
                <w:rFonts w:ascii="Arial" w:hAnsi="Arial" w:cs="Arial"/>
                <w:sz w:val="20"/>
                <w:szCs w:val="20"/>
              </w:rPr>
            </w:pPr>
            <w:r>
              <w:rPr>
                <w:rFonts w:ascii="Arial" w:hAnsi="Arial" w:cs="Arial"/>
                <w:sz w:val="20"/>
                <w:szCs w:val="20"/>
              </w:rPr>
              <w:t>--WaterResVol</w:t>
            </w:r>
          </w:p>
        </w:tc>
        <w:tc>
          <w:tcPr>
            <w:tcW w:w="7920" w:type="dxa"/>
          </w:tcPr>
          <w:p w14:paraId="0E151A00" w14:textId="36322078" w:rsidR="003613C6" w:rsidRDefault="00987588" w:rsidP="003613C6">
            <w:pPr>
              <w:pStyle w:val="NoSpacing"/>
              <w:rPr>
                <w:rFonts w:ascii="Arial" w:hAnsi="Arial" w:cs="Arial"/>
                <w:sz w:val="20"/>
                <w:szCs w:val="20"/>
              </w:rPr>
            </w:pPr>
            <w:r>
              <w:rPr>
                <w:rFonts w:ascii="Arial" w:hAnsi="Arial" w:cs="Arial"/>
                <w:sz w:val="20"/>
                <w:szCs w:val="20"/>
              </w:rPr>
              <w:t>How much water, in µL, is in the water tube.  Integer or Float.  Total cannot exceed maximum tube volume.</w:t>
            </w:r>
          </w:p>
        </w:tc>
      </w:tr>
      <w:tr w:rsidR="003613C6" w:rsidRPr="003613C6" w14:paraId="2D128402" w14:textId="77777777" w:rsidTr="00B45AE8">
        <w:tc>
          <w:tcPr>
            <w:tcW w:w="2160" w:type="dxa"/>
          </w:tcPr>
          <w:p w14:paraId="61BC8161" w14:textId="608367F0" w:rsidR="003613C6" w:rsidRDefault="00987588" w:rsidP="003613C6">
            <w:pPr>
              <w:pStyle w:val="NoSpacing"/>
              <w:rPr>
                <w:rFonts w:ascii="Arial" w:hAnsi="Arial" w:cs="Arial"/>
                <w:sz w:val="20"/>
                <w:szCs w:val="20"/>
              </w:rPr>
            </w:pPr>
            <w:r>
              <w:rPr>
                <w:rFonts w:ascii="Arial" w:hAnsi="Arial" w:cs="Arial"/>
                <w:sz w:val="20"/>
                <w:szCs w:val="20"/>
              </w:rPr>
              <w:t>--PCR_Volume</w:t>
            </w:r>
          </w:p>
        </w:tc>
        <w:tc>
          <w:tcPr>
            <w:tcW w:w="7920" w:type="dxa"/>
          </w:tcPr>
          <w:p w14:paraId="17BC4793" w14:textId="4E1CAE50" w:rsidR="003613C6" w:rsidRDefault="00987588" w:rsidP="003613C6">
            <w:pPr>
              <w:pStyle w:val="NoSpacing"/>
              <w:rPr>
                <w:rFonts w:ascii="Arial" w:hAnsi="Arial" w:cs="Arial"/>
                <w:sz w:val="20"/>
                <w:szCs w:val="20"/>
              </w:rPr>
            </w:pPr>
            <w:r>
              <w:rPr>
                <w:rFonts w:ascii="Arial" w:hAnsi="Arial" w:cs="Arial"/>
                <w:sz w:val="20"/>
                <w:szCs w:val="20"/>
              </w:rPr>
              <w:t>Volume of PCR in µL in destination well.  Float.  Default is 25.0</w:t>
            </w:r>
          </w:p>
        </w:tc>
      </w:tr>
      <w:tr w:rsidR="003613C6" w:rsidRPr="003613C6" w14:paraId="4220CBED" w14:textId="77777777" w:rsidTr="00B45AE8">
        <w:tc>
          <w:tcPr>
            <w:tcW w:w="2160" w:type="dxa"/>
          </w:tcPr>
          <w:p w14:paraId="3A5EFDA5" w14:textId="46900D80" w:rsidR="003613C6" w:rsidRDefault="00987588" w:rsidP="003613C6">
            <w:pPr>
              <w:pStyle w:val="NoSpacing"/>
              <w:rPr>
                <w:rFonts w:ascii="Arial" w:hAnsi="Arial" w:cs="Arial"/>
                <w:sz w:val="20"/>
                <w:szCs w:val="20"/>
              </w:rPr>
            </w:pPr>
            <w:r>
              <w:rPr>
                <w:rFonts w:ascii="Arial" w:hAnsi="Arial" w:cs="Arial"/>
                <w:sz w:val="20"/>
                <w:szCs w:val="20"/>
              </w:rPr>
              <w:t>--MasterMixPerRxn</w:t>
            </w:r>
          </w:p>
        </w:tc>
        <w:tc>
          <w:tcPr>
            <w:tcW w:w="7920" w:type="dxa"/>
          </w:tcPr>
          <w:p w14:paraId="69357044" w14:textId="640652CF" w:rsidR="003613C6" w:rsidRDefault="00987588" w:rsidP="003613C6">
            <w:pPr>
              <w:pStyle w:val="NoSpacing"/>
              <w:rPr>
                <w:rFonts w:ascii="Arial" w:hAnsi="Arial" w:cs="Arial"/>
                <w:sz w:val="20"/>
                <w:szCs w:val="20"/>
              </w:rPr>
            </w:pPr>
            <w:r>
              <w:rPr>
                <w:rFonts w:ascii="Arial" w:hAnsi="Arial" w:cs="Arial"/>
                <w:sz w:val="20"/>
                <w:szCs w:val="20"/>
              </w:rPr>
              <w:t xml:space="preserve">How much master mix to dispense into each well.  </w:t>
            </w:r>
          </w:p>
        </w:tc>
      </w:tr>
      <w:tr w:rsidR="003613C6" w:rsidRPr="003613C6" w14:paraId="7447276E" w14:textId="77777777" w:rsidTr="00B45AE8">
        <w:tc>
          <w:tcPr>
            <w:tcW w:w="2160" w:type="dxa"/>
          </w:tcPr>
          <w:p w14:paraId="7F3C1A29" w14:textId="539879AF" w:rsidR="003613C6" w:rsidRDefault="00987588" w:rsidP="003613C6">
            <w:pPr>
              <w:pStyle w:val="NoSpacing"/>
              <w:rPr>
                <w:rFonts w:ascii="Arial" w:hAnsi="Arial" w:cs="Arial"/>
                <w:sz w:val="20"/>
                <w:szCs w:val="20"/>
              </w:rPr>
            </w:pPr>
            <w:r>
              <w:rPr>
                <w:rFonts w:ascii="Arial" w:hAnsi="Arial" w:cs="Arial"/>
                <w:sz w:val="20"/>
                <w:szCs w:val="20"/>
              </w:rPr>
              <w:t>--DNA_in_Reaction</w:t>
            </w:r>
          </w:p>
        </w:tc>
        <w:tc>
          <w:tcPr>
            <w:tcW w:w="7920" w:type="dxa"/>
          </w:tcPr>
          <w:p w14:paraId="3FC499A5" w14:textId="64CFCB6D" w:rsidR="003613C6" w:rsidRDefault="00987588" w:rsidP="003613C6">
            <w:pPr>
              <w:pStyle w:val="NoSpacing"/>
              <w:rPr>
                <w:rFonts w:ascii="Arial" w:hAnsi="Arial" w:cs="Arial"/>
                <w:sz w:val="20"/>
                <w:szCs w:val="20"/>
              </w:rPr>
            </w:pPr>
            <w:r>
              <w:rPr>
                <w:rFonts w:ascii="Arial" w:hAnsi="Arial" w:cs="Arial"/>
                <w:sz w:val="20"/>
                <w:szCs w:val="20"/>
              </w:rPr>
              <w:t>How many ng of DNA per well.  Float.</w:t>
            </w:r>
          </w:p>
        </w:tc>
      </w:tr>
    </w:tbl>
    <w:p w14:paraId="4348A2AF" w14:textId="77777777" w:rsidR="0020377C" w:rsidRDefault="0020377C" w:rsidP="0020377C">
      <w:pPr>
        <w:pStyle w:val="NoSpacing"/>
        <w:rPr>
          <w:rFonts w:ascii="Arial" w:hAnsi="Arial" w:cs="Arial"/>
        </w:rPr>
      </w:pPr>
    </w:p>
    <w:p w14:paraId="1B9A4F39" w14:textId="77777777" w:rsidR="0020377C" w:rsidRDefault="0020377C" w:rsidP="0020377C">
      <w:pPr>
        <w:pStyle w:val="NoSpacing"/>
        <w:rPr>
          <w:rFonts w:ascii="Arial" w:hAnsi="Arial" w:cs="Arial"/>
        </w:rPr>
      </w:pPr>
    </w:p>
    <w:p w14:paraId="51023480" w14:textId="77777777" w:rsidR="0020377C" w:rsidRDefault="0020377C" w:rsidP="0020377C">
      <w:pPr>
        <w:pStyle w:val="NoSpacing"/>
        <w:keepNext/>
      </w:pPr>
      <w:r>
        <w:rPr>
          <w:rFonts w:ascii="Arial" w:hAnsi="Arial" w:cs="Arial"/>
          <w:noProof/>
        </w:rPr>
        <w:drawing>
          <wp:inline distT="0" distB="0" distL="0" distR="0" wp14:anchorId="4615F2B2" wp14:editId="5495E326">
            <wp:extent cx="6400800" cy="4114800"/>
            <wp:effectExtent l="0" t="0" r="0" b="0"/>
            <wp:docPr id="18688160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816034" name="Picture 1"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4114800"/>
                    </a:xfrm>
                    <a:prstGeom prst="rect">
                      <a:avLst/>
                    </a:prstGeom>
                  </pic:spPr>
                </pic:pic>
              </a:graphicData>
            </a:graphic>
          </wp:inline>
        </w:drawing>
      </w:r>
    </w:p>
    <w:p w14:paraId="2368FF04" w14:textId="599C1854" w:rsidR="0020377C" w:rsidRDefault="0020377C" w:rsidP="0020377C">
      <w:pPr>
        <w:pStyle w:val="Caption"/>
      </w:pPr>
      <w:r>
        <w:t xml:space="preserve">Figure </w:t>
      </w:r>
      <w:fldSimple w:instr=" SEQ Figure \* ARABIC ">
        <w:r w:rsidR="00A84695">
          <w:rPr>
            <w:noProof/>
          </w:rPr>
          <w:t>1</w:t>
        </w:r>
      </w:fldSimple>
      <w:r>
        <w:t>.  Initial ddPCR Screen</w:t>
      </w:r>
    </w:p>
    <w:p w14:paraId="11955A7B" w14:textId="68CF3EEC" w:rsidR="00A62766" w:rsidRDefault="00A62766" w:rsidP="00A62766">
      <w:pPr>
        <w:pStyle w:val="Heading3"/>
      </w:pPr>
      <w:r>
        <w:lastRenderedPageBreak/>
        <w:t>Deck Layout</w:t>
      </w:r>
    </w:p>
    <w:p w14:paraId="1686AA0C" w14:textId="52C2BBBC" w:rsidR="00A62766" w:rsidRDefault="00A62766" w:rsidP="00A62766">
      <w:r>
        <w:t>Figure 2 shows the Deck Layout tab.  Each of these is a dropdown list showing the available labware for the robot.  Select the labware for each slot.  It is up to the user to understand which slot is compatible with which labware and which labware cannot be placed next to which.</w:t>
      </w:r>
    </w:p>
    <w:p w14:paraId="2312983E" w14:textId="77777777" w:rsidR="00A62766" w:rsidRDefault="00A62766" w:rsidP="00A62766">
      <w:pPr>
        <w:keepNext/>
      </w:pPr>
      <w:r>
        <w:rPr>
          <w:noProof/>
        </w:rPr>
        <w:drawing>
          <wp:inline distT="0" distB="0" distL="0" distR="0" wp14:anchorId="52FCFBAB" wp14:editId="0865BAB1">
            <wp:extent cx="6400800" cy="4114800"/>
            <wp:effectExtent l="0" t="0" r="0" b="0"/>
            <wp:docPr id="1362766964"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66964" name="Picture 2"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4114800"/>
                    </a:xfrm>
                    <a:prstGeom prst="rect">
                      <a:avLst/>
                    </a:prstGeom>
                  </pic:spPr>
                </pic:pic>
              </a:graphicData>
            </a:graphic>
          </wp:inline>
        </w:drawing>
      </w:r>
    </w:p>
    <w:p w14:paraId="55693F05" w14:textId="64FFF272" w:rsidR="00A62766" w:rsidRDefault="00A62766" w:rsidP="00A62766">
      <w:pPr>
        <w:pStyle w:val="Caption"/>
      </w:pPr>
      <w:r>
        <w:t xml:space="preserve">Figure </w:t>
      </w:r>
      <w:fldSimple w:instr=" SEQ Figure \* ARABIC ">
        <w:r w:rsidR="00A84695">
          <w:rPr>
            <w:noProof/>
          </w:rPr>
          <w:t>2</w:t>
        </w:r>
      </w:fldSimple>
      <w:r>
        <w:t>.  Deck layout selection</w:t>
      </w:r>
    </w:p>
    <w:p w14:paraId="4A954095" w14:textId="77777777" w:rsidR="00A62766" w:rsidRDefault="00A62766">
      <w:r>
        <w:br w:type="page"/>
      </w:r>
    </w:p>
    <w:p w14:paraId="3A04C1FA" w14:textId="4E165A5B" w:rsidR="00A62766" w:rsidRDefault="00A62766" w:rsidP="00A62766">
      <w:pPr>
        <w:pStyle w:val="Heading3"/>
      </w:pPr>
      <w:r>
        <w:lastRenderedPageBreak/>
        <w:t>Target Information</w:t>
      </w:r>
    </w:p>
    <w:p w14:paraId="0E9ED0B3" w14:textId="3550FD07" w:rsidR="00A62766" w:rsidRDefault="00A62766" w:rsidP="00A62766">
      <w:r>
        <w:t xml:space="preserve">Figure 3 shows the fields for entering the target information.  The targets are in the labware in the Reagent Slot.  </w:t>
      </w:r>
      <w:r w:rsidR="0014252D">
        <w:t>At least one target must be defined.</w:t>
      </w:r>
    </w:p>
    <w:tbl>
      <w:tblPr>
        <w:tblStyle w:val="TableGrid"/>
        <w:tblW w:w="0" w:type="auto"/>
        <w:tblLook w:val="04A0" w:firstRow="1" w:lastRow="0" w:firstColumn="1" w:lastColumn="0" w:noHBand="0" w:noVBand="1"/>
      </w:tblPr>
      <w:tblGrid>
        <w:gridCol w:w="1705"/>
        <w:gridCol w:w="8365"/>
      </w:tblGrid>
      <w:tr w:rsidR="00A62766" w:rsidRPr="0014252D" w14:paraId="15011377" w14:textId="77777777" w:rsidTr="0014252D">
        <w:tc>
          <w:tcPr>
            <w:tcW w:w="1705" w:type="dxa"/>
          </w:tcPr>
          <w:p w14:paraId="4792180D" w14:textId="0E60A81F" w:rsidR="00A62766" w:rsidRPr="0014252D" w:rsidRDefault="00A62766" w:rsidP="00A62766">
            <w:pPr>
              <w:rPr>
                <w:rFonts w:ascii="Arial" w:hAnsi="Arial" w:cs="Arial"/>
                <w:sz w:val="20"/>
                <w:szCs w:val="20"/>
              </w:rPr>
            </w:pPr>
            <w:r w:rsidRPr="0014252D">
              <w:rPr>
                <w:rFonts w:ascii="Arial" w:hAnsi="Arial" w:cs="Arial"/>
                <w:sz w:val="20"/>
                <w:szCs w:val="20"/>
              </w:rPr>
              <w:t>Field Name</w:t>
            </w:r>
          </w:p>
        </w:tc>
        <w:tc>
          <w:tcPr>
            <w:tcW w:w="8365" w:type="dxa"/>
          </w:tcPr>
          <w:p w14:paraId="4AB175CD" w14:textId="3E0422D0" w:rsidR="00A62766" w:rsidRPr="0014252D" w:rsidRDefault="00A62766" w:rsidP="00A62766">
            <w:pPr>
              <w:rPr>
                <w:rFonts w:ascii="Arial" w:hAnsi="Arial" w:cs="Arial"/>
                <w:sz w:val="20"/>
                <w:szCs w:val="20"/>
              </w:rPr>
            </w:pPr>
            <w:r w:rsidRPr="0014252D">
              <w:rPr>
                <w:rFonts w:ascii="Arial" w:hAnsi="Arial" w:cs="Arial"/>
                <w:sz w:val="20"/>
                <w:szCs w:val="20"/>
              </w:rPr>
              <w:t>Data</w:t>
            </w:r>
          </w:p>
        </w:tc>
      </w:tr>
      <w:tr w:rsidR="00A62766" w:rsidRPr="0014252D" w14:paraId="47D1BC91" w14:textId="77777777" w:rsidTr="0014252D">
        <w:tc>
          <w:tcPr>
            <w:tcW w:w="1705" w:type="dxa"/>
          </w:tcPr>
          <w:p w14:paraId="65547579" w14:textId="290AD234" w:rsidR="00A62766" w:rsidRPr="0014252D" w:rsidRDefault="00A62766" w:rsidP="00A62766">
            <w:pPr>
              <w:rPr>
                <w:rFonts w:ascii="Arial" w:hAnsi="Arial" w:cs="Arial"/>
                <w:sz w:val="20"/>
                <w:szCs w:val="20"/>
              </w:rPr>
            </w:pPr>
            <w:r w:rsidRPr="0014252D">
              <w:rPr>
                <w:rFonts w:ascii="Arial" w:hAnsi="Arial" w:cs="Arial"/>
                <w:sz w:val="20"/>
                <w:szCs w:val="20"/>
              </w:rPr>
              <w:t>Target</w:t>
            </w:r>
            <w:r w:rsidR="0014252D" w:rsidRPr="0014252D">
              <w:rPr>
                <w:rFonts w:ascii="Arial" w:hAnsi="Arial" w:cs="Arial"/>
                <w:sz w:val="20"/>
                <w:szCs w:val="20"/>
              </w:rPr>
              <w:t xml:space="preserve"> </w:t>
            </w:r>
            <w:r w:rsidRPr="0014252D">
              <w:rPr>
                <w:rFonts w:ascii="Arial" w:hAnsi="Arial" w:cs="Arial"/>
                <w:sz w:val="20"/>
                <w:szCs w:val="20"/>
              </w:rPr>
              <w:t>Name</w:t>
            </w:r>
          </w:p>
        </w:tc>
        <w:tc>
          <w:tcPr>
            <w:tcW w:w="8365" w:type="dxa"/>
          </w:tcPr>
          <w:p w14:paraId="742B9A77" w14:textId="76EC38D8" w:rsidR="00A62766" w:rsidRPr="0014252D" w:rsidRDefault="0014252D" w:rsidP="00A62766">
            <w:pPr>
              <w:rPr>
                <w:rFonts w:ascii="Arial" w:hAnsi="Arial" w:cs="Arial"/>
                <w:sz w:val="20"/>
                <w:szCs w:val="20"/>
              </w:rPr>
            </w:pPr>
            <w:r w:rsidRPr="0014252D">
              <w:rPr>
                <w:rFonts w:ascii="Arial" w:hAnsi="Arial" w:cs="Arial"/>
                <w:sz w:val="20"/>
                <w:szCs w:val="20"/>
              </w:rPr>
              <w:t>Required, any value to help identify the target.  This is used for the plate layout file.</w:t>
            </w:r>
          </w:p>
        </w:tc>
      </w:tr>
      <w:tr w:rsidR="00A62766" w:rsidRPr="0014252D" w14:paraId="33E53F26" w14:textId="77777777" w:rsidTr="0014252D">
        <w:tc>
          <w:tcPr>
            <w:tcW w:w="1705" w:type="dxa"/>
          </w:tcPr>
          <w:p w14:paraId="543BF1E6" w14:textId="15C588E5" w:rsidR="00A62766" w:rsidRPr="0014252D" w:rsidRDefault="0014252D" w:rsidP="00A62766">
            <w:pPr>
              <w:rPr>
                <w:rFonts w:ascii="Arial" w:hAnsi="Arial" w:cs="Arial"/>
                <w:sz w:val="20"/>
                <w:szCs w:val="20"/>
              </w:rPr>
            </w:pPr>
            <w:r w:rsidRPr="0014252D">
              <w:rPr>
                <w:rFonts w:ascii="Arial" w:hAnsi="Arial" w:cs="Arial"/>
                <w:sz w:val="20"/>
                <w:szCs w:val="20"/>
              </w:rPr>
              <w:t>Target Well</w:t>
            </w:r>
          </w:p>
        </w:tc>
        <w:tc>
          <w:tcPr>
            <w:tcW w:w="8365" w:type="dxa"/>
          </w:tcPr>
          <w:p w14:paraId="1ABBDBA0" w14:textId="6BBD4B87" w:rsidR="00A62766" w:rsidRPr="0014252D" w:rsidRDefault="0014252D" w:rsidP="00A62766">
            <w:pPr>
              <w:rPr>
                <w:rFonts w:ascii="Arial" w:hAnsi="Arial" w:cs="Arial"/>
                <w:sz w:val="20"/>
                <w:szCs w:val="20"/>
              </w:rPr>
            </w:pPr>
            <w:r w:rsidRPr="0014252D">
              <w:rPr>
                <w:rFonts w:ascii="Arial" w:hAnsi="Arial" w:cs="Arial"/>
                <w:sz w:val="20"/>
                <w:szCs w:val="20"/>
              </w:rPr>
              <w:t>Well in reagent labware.  A1, A2, B1....</w:t>
            </w:r>
          </w:p>
        </w:tc>
      </w:tr>
      <w:tr w:rsidR="00A62766" w:rsidRPr="0014252D" w14:paraId="368ADDA4" w14:textId="77777777" w:rsidTr="0014252D">
        <w:tc>
          <w:tcPr>
            <w:tcW w:w="1705" w:type="dxa"/>
          </w:tcPr>
          <w:p w14:paraId="0AFA028F" w14:textId="1D8A445F" w:rsidR="00A62766" w:rsidRPr="0014252D" w:rsidRDefault="0014252D" w:rsidP="00A62766">
            <w:pPr>
              <w:rPr>
                <w:rFonts w:ascii="Arial" w:hAnsi="Arial" w:cs="Arial"/>
                <w:sz w:val="20"/>
                <w:szCs w:val="20"/>
              </w:rPr>
            </w:pPr>
            <w:r w:rsidRPr="0014252D">
              <w:rPr>
                <w:rFonts w:ascii="Arial" w:hAnsi="Arial" w:cs="Arial"/>
                <w:sz w:val="20"/>
                <w:szCs w:val="20"/>
              </w:rPr>
              <w:t>Target Volume</w:t>
            </w:r>
          </w:p>
        </w:tc>
        <w:tc>
          <w:tcPr>
            <w:tcW w:w="8365" w:type="dxa"/>
          </w:tcPr>
          <w:p w14:paraId="3440D728" w14:textId="1EFE8BDD" w:rsidR="00A62766" w:rsidRPr="0014252D" w:rsidRDefault="0014252D" w:rsidP="00A62766">
            <w:pPr>
              <w:rPr>
                <w:rFonts w:ascii="Arial" w:hAnsi="Arial" w:cs="Arial"/>
                <w:sz w:val="20"/>
                <w:szCs w:val="20"/>
              </w:rPr>
            </w:pPr>
            <w:r w:rsidRPr="0014252D">
              <w:rPr>
                <w:rFonts w:ascii="Arial" w:hAnsi="Arial" w:cs="Arial"/>
                <w:sz w:val="20"/>
                <w:szCs w:val="20"/>
              </w:rPr>
              <w:t>Amount of target in tube in µL.  Float</w:t>
            </w:r>
          </w:p>
        </w:tc>
      </w:tr>
    </w:tbl>
    <w:p w14:paraId="0B70E440" w14:textId="5B4B05D9" w:rsidR="00A62766" w:rsidRDefault="00A62766" w:rsidP="00A62766">
      <w:pPr>
        <w:rPr>
          <w:noProof/>
        </w:rPr>
      </w:pPr>
    </w:p>
    <w:p w14:paraId="07E1331D" w14:textId="77777777" w:rsidR="0014252D" w:rsidRDefault="0014252D" w:rsidP="0014252D">
      <w:pPr>
        <w:keepNext/>
      </w:pPr>
      <w:r>
        <w:rPr>
          <w:noProof/>
        </w:rPr>
        <w:drawing>
          <wp:inline distT="0" distB="0" distL="0" distR="0" wp14:anchorId="7C78D042" wp14:editId="50C5315F">
            <wp:extent cx="6400800" cy="4114800"/>
            <wp:effectExtent l="0" t="0" r="0" b="0"/>
            <wp:docPr id="76337974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9747" name="Picture 4" descr="A screenshot of a comput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4114800"/>
                    </a:xfrm>
                    <a:prstGeom prst="rect">
                      <a:avLst/>
                    </a:prstGeom>
                  </pic:spPr>
                </pic:pic>
              </a:graphicData>
            </a:graphic>
          </wp:inline>
        </w:drawing>
      </w:r>
    </w:p>
    <w:p w14:paraId="04BA2DCE" w14:textId="692574F2" w:rsidR="0014252D" w:rsidRDefault="0014252D" w:rsidP="0014252D">
      <w:pPr>
        <w:pStyle w:val="Caption"/>
      </w:pPr>
      <w:r>
        <w:t xml:space="preserve">Figure </w:t>
      </w:r>
      <w:fldSimple w:instr=" SEQ Figure \* ARABIC ">
        <w:r w:rsidR="00A84695">
          <w:rPr>
            <w:noProof/>
          </w:rPr>
          <w:t>3</w:t>
        </w:r>
      </w:fldSimple>
      <w:r>
        <w:t>.  Target Information</w:t>
      </w:r>
    </w:p>
    <w:p w14:paraId="4ECCFFEA" w14:textId="29828BD3" w:rsidR="0014252D" w:rsidRDefault="0014252D">
      <w:r>
        <w:br w:type="page"/>
      </w:r>
    </w:p>
    <w:p w14:paraId="103AF300" w14:textId="3679D56E" w:rsidR="0014252D" w:rsidRDefault="0014252D" w:rsidP="00B45AE8">
      <w:pPr>
        <w:pStyle w:val="Heading3"/>
      </w:pPr>
      <w:r>
        <w:lastRenderedPageBreak/>
        <w:t>Samples</w:t>
      </w:r>
    </w:p>
    <w:p w14:paraId="73887A90" w14:textId="495A5D43" w:rsidR="0014252D" w:rsidRDefault="0014252D" w:rsidP="0014252D">
      <w:r>
        <w:t xml:space="preserve">Enter information about the samples.  This page does not flow easily.  Only one sample at a time can be entered.  For each sample, the slot, well, name, concentration, targets, and replicas are entered (Figure 4.).  Once these fields are filled out, click the “Add Sample Information” button.  This will </w:t>
      </w:r>
      <w:r w:rsidR="00B45AE8">
        <w:t>add the fields to the sample table.  It is faster to enter just one sample then, after creating the TSV file, paste the remaining samples in from an Excel table.</w:t>
      </w:r>
    </w:p>
    <w:p w14:paraId="0BC41946" w14:textId="77777777" w:rsidR="00B45AE8" w:rsidRDefault="00B45AE8" w:rsidP="0014252D"/>
    <w:p w14:paraId="7F5EFF11" w14:textId="77777777" w:rsidR="00B45AE8" w:rsidRDefault="00B45AE8" w:rsidP="00B45AE8">
      <w:pPr>
        <w:keepNext/>
      </w:pPr>
      <w:r>
        <w:rPr>
          <w:noProof/>
        </w:rPr>
        <w:drawing>
          <wp:inline distT="0" distB="0" distL="0" distR="0" wp14:anchorId="2A9A160B" wp14:editId="0F7D0C92">
            <wp:extent cx="6400800" cy="4114800"/>
            <wp:effectExtent l="0" t="0" r="0" b="0"/>
            <wp:docPr id="80999870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8707" name="Picture 5"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400800" cy="4114800"/>
                    </a:xfrm>
                    <a:prstGeom prst="rect">
                      <a:avLst/>
                    </a:prstGeom>
                  </pic:spPr>
                </pic:pic>
              </a:graphicData>
            </a:graphic>
          </wp:inline>
        </w:drawing>
      </w:r>
    </w:p>
    <w:p w14:paraId="0BF8202D" w14:textId="2E78EA70" w:rsidR="00B45AE8" w:rsidRDefault="00B45AE8" w:rsidP="00B45AE8">
      <w:pPr>
        <w:pStyle w:val="Caption"/>
      </w:pPr>
      <w:r>
        <w:t xml:space="preserve">Figure </w:t>
      </w:r>
      <w:fldSimple w:instr=" SEQ Figure \* ARABIC ">
        <w:r w:rsidR="00A84695">
          <w:rPr>
            <w:noProof/>
          </w:rPr>
          <w:t>4</w:t>
        </w:r>
      </w:fldSimple>
      <w:r>
        <w:t>.  Sample data entry.</w:t>
      </w:r>
    </w:p>
    <w:p w14:paraId="7CF512CB" w14:textId="3623E88F" w:rsidR="00B45AE8" w:rsidRDefault="00B45AE8">
      <w:r>
        <w:br w:type="page"/>
      </w:r>
    </w:p>
    <w:p w14:paraId="1A9D8AFF" w14:textId="52DAF560" w:rsidR="00B45AE8" w:rsidRDefault="00B45AE8" w:rsidP="00B45AE8">
      <w:pPr>
        <w:pStyle w:val="Heading2"/>
      </w:pPr>
      <w:r>
        <w:lastRenderedPageBreak/>
        <w:t>Illumina Dual Indexing</w:t>
      </w:r>
    </w:p>
    <w:p w14:paraId="00361658" w14:textId="3770014C" w:rsidR="00B45AE8" w:rsidRDefault="00B45AE8" w:rsidP="00B45AE8">
      <w:pPr>
        <w:pStyle w:val="Heading3"/>
      </w:pPr>
      <w:r>
        <w:t>Required Parameters</w:t>
      </w:r>
    </w:p>
    <w:p w14:paraId="0223C567" w14:textId="5B2D49A9" w:rsidR="00B45AE8" w:rsidRDefault="00B45AE8" w:rsidP="00B45AE8">
      <w:r>
        <w:t>This takes the same information as the ddPCR Required Parameters shown in Figure 1.</w:t>
      </w:r>
    </w:p>
    <w:p w14:paraId="7CF74DC8" w14:textId="1D0DA0F6" w:rsidR="00B45AE8" w:rsidRDefault="00B45AE8" w:rsidP="00B45AE8">
      <w:pPr>
        <w:pStyle w:val="Heading3"/>
      </w:pPr>
      <w:r>
        <w:t>Deck Layout</w:t>
      </w:r>
    </w:p>
    <w:p w14:paraId="1A15B577" w14:textId="298CE7F4" w:rsidR="00B45AE8" w:rsidRDefault="00B45AE8" w:rsidP="00B45AE8">
      <w:r>
        <w:t>This takes the same information as the ddPCR Deck Layout shown in Figure 2.</w:t>
      </w:r>
    </w:p>
    <w:p w14:paraId="7A0025EB" w14:textId="7747B417" w:rsidR="00B45AE8" w:rsidRDefault="00B45AE8" w:rsidP="00A84695">
      <w:pPr>
        <w:pStyle w:val="Heading3"/>
      </w:pPr>
      <w:r>
        <w:t>Indexing Primers</w:t>
      </w:r>
    </w:p>
    <w:p w14:paraId="37E03386" w14:textId="37633B55" w:rsidR="00A84695" w:rsidRDefault="00A84695" w:rsidP="00B45AE8">
      <w:r>
        <w:t>--IndexPrimerSlot field sets the location of the labware containing the Indexing Primers (Figure 5).  Nothing else can go in this slot.  The default values for the wells are the recommended locations for the individual tubes.</w:t>
      </w:r>
    </w:p>
    <w:p w14:paraId="1A381F9C" w14:textId="77777777" w:rsidR="00A84695" w:rsidRDefault="00A84695" w:rsidP="00A84695">
      <w:pPr>
        <w:keepNext/>
      </w:pPr>
      <w:r>
        <w:rPr>
          <w:noProof/>
        </w:rPr>
        <w:drawing>
          <wp:inline distT="0" distB="0" distL="0" distR="0" wp14:anchorId="53262401" wp14:editId="6A4C64DC">
            <wp:extent cx="6400800" cy="4114800"/>
            <wp:effectExtent l="0" t="0" r="0" b="0"/>
            <wp:docPr id="604043733"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43733" name="Picture 6"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0800" cy="4114800"/>
                    </a:xfrm>
                    <a:prstGeom prst="rect">
                      <a:avLst/>
                    </a:prstGeom>
                  </pic:spPr>
                </pic:pic>
              </a:graphicData>
            </a:graphic>
          </wp:inline>
        </w:drawing>
      </w:r>
    </w:p>
    <w:p w14:paraId="48CFDB5F" w14:textId="77AA1080" w:rsidR="00A84695" w:rsidRDefault="00A84695" w:rsidP="00A84695">
      <w:pPr>
        <w:pStyle w:val="Caption"/>
      </w:pPr>
      <w:r>
        <w:t xml:space="preserve">Figure </w:t>
      </w:r>
      <w:fldSimple w:instr=" SEQ Figure \* ARABIC ">
        <w:r>
          <w:rPr>
            <w:noProof/>
          </w:rPr>
          <w:t>5</w:t>
        </w:r>
      </w:fldSimple>
      <w:r>
        <w:t>.  Location of Indexing Primers</w:t>
      </w:r>
    </w:p>
    <w:p w14:paraId="2E22DB3A" w14:textId="2A281CBA" w:rsidR="00A84695" w:rsidRDefault="00A84695" w:rsidP="00A84695">
      <w:pPr>
        <w:pStyle w:val="Heading3"/>
      </w:pPr>
      <w:r>
        <w:t>Samples</w:t>
      </w:r>
    </w:p>
    <w:p w14:paraId="1CD2D27A" w14:textId="770B2C25" w:rsidR="00A84695" w:rsidRPr="00A84695" w:rsidRDefault="00A84695" w:rsidP="00A84695">
      <w:r>
        <w:t>The table describing the samples is the same as the Samples table for ddPCR (Figure 4.)</w:t>
      </w:r>
    </w:p>
    <w:sectPr w:rsidR="00A84695" w:rsidRPr="00A84695" w:rsidSect="00A62766">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57609" w14:textId="77777777" w:rsidR="00463307" w:rsidRDefault="00463307" w:rsidP="00D76DEB">
      <w:pPr>
        <w:spacing w:after="0" w:line="240" w:lineRule="auto"/>
      </w:pPr>
      <w:r>
        <w:separator/>
      </w:r>
    </w:p>
  </w:endnote>
  <w:endnote w:type="continuationSeparator" w:id="0">
    <w:p w14:paraId="48F70538" w14:textId="77777777" w:rsidR="00463307" w:rsidRDefault="00463307" w:rsidP="00D76D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3220821"/>
      <w:docPartObj>
        <w:docPartGallery w:val="Page Numbers (Bottom of Page)"/>
        <w:docPartUnique/>
      </w:docPartObj>
    </w:sdtPr>
    <w:sdtEndPr/>
    <w:sdtContent>
      <w:p w14:paraId="2491CE87" w14:textId="28C1A7EF" w:rsidR="00D76DEB" w:rsidRDefault="00D76DEB">
        <w:pPr>
          <w:pStyle w:val="Footer"/>
        </w:pPr>
        <w:r>
          <w:rPr>
            <w:noProof/>
          </w:rPr>
          <mc:AlternateContent>
            <mc:Choice Requires="wps">
              <w:drawing>
                <wp:anchor distT="0" distB="0" distL="114300" distR="114300" simplePos="0" relativeHeight="251660288" behindDoc="0" locked="0" layoutInCell="1" allowOverlap="1" wp14:anchorId="4CDEBDF0" wp14:editId="6551D0C7">
                  <wp:simplePos x="0" y="0"/>
                  <wp:positionH relativeFrom="margin">
                    <wp:align>center</wp:align>
                  </wp:positionH>
                  <wp:positionV relativeFrom="bottomMargin">
                    <wp:align>center</wp:align>
                  </wp:positionV>
                  <wp:extent cx="601345" cy="238760"/>
                  <wp:effectExtent l="19050" t="19050" r="19685" b="18415"/>
                  <wp:wrapNone/>
                  <wp:docPr id="659657383" name="Double Bracket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345" cy="238760"/>
                          </a:xfrm>
                          <a:prstGeom prst="bracketPair">
                            <a:avLst>
                              <a:gd name="adj" fmla="val 16667"/>
                            </a:avLst>
                          </a:prstGeom>
                          <a:solidFill>
                            <a:srgbClr val="FFFFFF"/>
                          </a:solidFill>
                          <a:ln w="28575">
                            <a:solidFill>
                              <a:srgbClr val="808080"/>
                            </a:solidFill>
                            <a:round/>
                            <a:headEnd/>
                            <a:tailEnd/>
                          </a:ln>
                        </wps:spPr>
                        <wps:txbx>
                          <w:txbxContent>
                            <w:p w14:paraId="096679CA" w14:textId="77777777" w:rsidR="00D76DEB" w:rsidRDefault="00D76DEB">
                              <w:pPr>
                                <w:jc w:val="center"/>
                              </w:pPr>
                              <w:r>
                                <w:fldChar w:fldCharType="begin"/>
                              </w:r>
                              <w:r>
                                <w:instrText xml:space="preserve"> PAGE    \* MERGEFORMAT </w:instrText>
                              </w:r>
                              <w:r>
                                <w:fldChar w:fldCharType="separate"/>
                              </w:r>
                              <w:r>
                                <w:rPr>
                                  <w:noProof/>
                                </w:rPr>
                                <w:t>2</w:t>
                              </w:r>
                              <w:r>
                                <w:rPr>
                                  <w:noProof/>
                                </w:rPr>
                                <w:fldChar w:fldCharType="end"/>
                              </w:r>
                            </w:p>
                          </w:txbxContent>
                        </wps:txbx>
                        <wps:bodyPr rot="0" vert="horz" wrap="square" lIns="91440" tIns="0" rIns="91440" bIns="0" anchor="t" anchorCtr="0" upright="1">
                          <a:noAutofit/>
                        </wps:bodyPr>
                      </wps:wsp>
                    </a:graphicData>
                  </a:graphic>
                  <wp14:sizeRelH relativeFrom="margin">
                    <wp14:pctWidth>10000</wp14:pctWidth>
                  </wp14:sizeRelH>
                  <wp14:sizeRelV relativeFrom="bottomMargin">
                    <wp14:pctHeight>0</wp14:pctHeight>
                  </wp14:sizeRelV>
                </wp:anchor>
              </w:drawing>
            </mc:Choice>
            <mc:Fallback>
              <w:pict>
                <v:shapetype w14:anchorId="4CDEBDF0"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8" o:spid="_x0000_s1026" type="#_x0000_t185" style="position:absolute;margin-left:0;margin-top:0;width:47.35pt;height:18.8pt;z-index:251660288;visibility:visible;mso-wrap-style:square;mso-width-percent:100;mso-height-percent:0;mso-wrap-distance-left:9pt;mso-wrap-distance-top:0;mso-wrap-distance-right:9pt;mso-wrap-distance-bottom:0;mso-position-horizontal:center;mso-position-horizontal-relative:margin;mso-position-vertical:center;mso-position-vertical-relative:bottom-margin-area;mso-width-percent:10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RwIIwIAAD8EAAAOAAAAZHJzL2Uyb0RvYy54bWysU9tu2zAMfR+wfxD0vjruJc2MOEXRrsOA&#10;bivQ7QNoWY61yqJGKXG6rx+lXJZuexpmAwIpiYeHh9T8ajNYsdYUDLpalicTKbRT2Bq3rOXXL3dv&#10;ZlKECK4Fi07X8lkHebV4/Wo++kqfYo+21SQYxIVq9LXsY/RVUQTV6wHCCXrt+LBDGiCyS8uiJRgZ&#10;fbDF6WQyLUak1hMqHQLv3m4P5SLjd51W8XPXBR2FrSVzi3mlvDZpLRZzqJYEvjdqRwP+gcUAxnHS&#10;A9QtRBArMn9ADUYRBuziicKhwK4zSucauJpy8ls1jz14nWthcYI/yBT+H6z6tH70D5SoB3+P6ikI&#10;hzc9uKW+JsKx19ByujIJVYw+VIeA5AQOFc34EVtuLawiZg02HQ0JkKsTmyz180FqvYlC8eZ0Up6d&#10;X0ih+Oj0bHY5za0ooNoHewrxvcZBJKOWDYF60vEBDOUcsL4PMQveCgdDSt9+k6IbLLdvDVaU0+n0&#10;MrOGaneZ0feouV60pr0z1maHls2NJcGhtbzL3y44HF+zToxMeHZxeZFpvDgMxxizSfr/hkG4cm2e&#10;uyTuu50dwditzTSt26mdBE6zHKq4aTYclMwG22fWnXA7zfz62OiRfkgx8iTXMnxfAWkp7AfHvXtb&#10;np+n0c8OG3S82+x3wSmGqGWUYmvexO0zWXkyy54zlLlih9fc587E/UBs2ez48pSy9eIZHPv51q93&#10;v/gJAAD//wMAUEsDBBQABgAIAAAAIQCsh5303QAAAAMBAAAPAAAAZHJzL2Rvd25yZXYueG1sTI/N&#10;TsMwEITvSLyDtZW4UadQUhqyqRAVoPbQP5AQNzdekoh4HcVua94ewwUuK41mNPNtPgumFUfqXWMZ&#10;YTRMQBCXVjdcIby+PF7egnBesVatZUL4Igez4vwsV5m2J97ScecrEUvYZQqh9r7LpHRlTUa5oe2I&#10;o/dhe6N8lH0lda9Osdy08ipJUmlUw3GhVh091FR+7g4G4YnHOoTVOtks39L3zfN0cTOfLxAvBuH+&#10;DoSn4P/C8IMf0aGITHt7YO1EixAf8b83etPxBMQe4XqSgixy+Z+9+AYAAP//AwBQSwECLQAUAAYA&#10;CAAAACEAtoM4kv4AAADhAQAAEwAAAAAAAAAAAAAAAAAAAAAAW0NvbnRlbnRfVHlwZXNdLnhtbFBL&#10;AQItABQABgAIAAAAIQA4/SH/1gAAAJQBAAALAAAAAAAAAAAAAAAAAC8BAABfcmVscy8ucmVsc1BL&#10;AQItABQABgAIAAAAIQBjVRwIIwIAAD8EAAAOAAAAAAAAAAAAAAAAAC4CAABkcnMvZTJvRG9jLnht&#10;bFBLAQItABQABgAIAAAAIQCsh5303QAAAAMBAAAPAAAAAAAAAAAAAAAAAH0EAABkcnMvZG93bnJl&#10;di54bWxQSwUGAAAAAAQABADzAAAAhwUAAAAA&#10;" filled="t" strokecolor="gray" strokeweight="2.25pt">
                  <v:textbox inset=",0,,0">
                    <w:txbxContent>
                      <w:p w14:paraId="096679CA" w14:textId="77777777" w:rsidR="00D76DEB" w:rsidRDefault="00D76DEB">
                        <w:pPr>
                          <w:jc w:val="center"/>
                        </w:pPr>
                        <w:r>
                          <w:fldChar w:fldCharType="begin"/>
                        </w:r>
                        <w:r>
                          <w:instrText xml:space="preserve"> PAGE    \* MERGEFORMAT </w:instrText>
                        </w:r>
                        <w:r>
                          <w:fldChar w:fldCharType="separate"/>
                        </w:r>
                        <w:r>
                          <w:rPr>
                            <w:noProof/>
                          </w:rPr>
                          <w:t>2</w:t>
                        </w:r>
                        <w:r>
                          <w:rPr>
                            <w:noProof/>
                          </w:rPr>
                          <w:fldChar w:fldCharType="end"/>
                        </w:r>
                      </w:p>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1" allowOverlap="1" wp14:anchorId="1829747C" wp14:editId="11F75CC0">
                  <wp:simplePos x="0" y="0"/>
                  <wp:positionH relativeFrom="margin">
                    <wp:align>center</wp:align>
                  </wp:positionH>
                  <wp:positionV relativeFrom="bottomMargin">
                    <wp:align>center</wp:align>
                  </wp:positionV>
                  <wp:extent cx="5518150" cy="0"/>
                  <wp:effectExtent l="9525" t="9525" r="6350" b="9525"/>
                  <wp:wrapNone/>
                  <wp:docPr id="29274023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18150" cy="0"/>
                          </a:xfrm>
                          <a:prstGeom prst="straightConnector1">
                            <a:avLst/>
                          </a:prstGeom>
                          <a:noFill/>
                          <a:ln w="12700">
                            <a:solidFill>
                              <a:srgbClr val="80808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bottomMargin">
                    <wp14:pctHeight>0</wp14:pctHeight>
                  </wp14:sizeRelV>
                </wp:anchor>
              </w:drawing>
            </mc:Choice>
            <mc:Fallback>
              <w:pict>
                <v:shapetype w14:anchorId="4D8BE0F1" id="_x0000_t32" coordsize="21600,21600" o:spt="32" o:oned="t" path="m,l21600,21600e" filled="f">
                  <v:path arrowok="t" fillok="f" o:connecttype="none"/>
                  <o:lock v:ext="edit" shapetype="t"/>
                </v:shapetype>
                <v:shape id="Straight Arrow Connector 7" o:spid="_x0000_s1026" type="#_x0000_t32" style="position:absolute;margin-left:0;margin-top:0;width:434.5pt;height:0;z-index:251659264;visibility:visible;mso-wrap-style:square;mso-width-percent:0;mso-height-percent:0;mso-wrap-distance-left:9pt;mso-wrap-distance-top:0;mso-wrap-distance-right:9pt;mso-wrap-distance-bottom:0;mso-position-horizontal:center;mso-position-horizontal-relative:margin;mso-position-vertical:center;mso-position-vertical-relative:bottom-margin-area;mso-width-percent:0;mso-height-percent:0;mso-width-relative:page;mso-height-relative:bottom-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KoYuQEAAFcDAAAOAAAAZHJzL2Uyb0RvYy54bWysU8Fu2zAMvQ/YPwi+L7YDZAuMOD2k7S7d&#10;FqDdBzCSbAuTRYFUYufvJ6lJWmy3YTAgUCL5+PhIb+7m0YqTJjbo2qJeVIXQTqIyrm+Lny+Pn9aF&#10;4ABOgUWn2+KsubjbfvywmXyjlzigVZpEBHHcTL4thhB8U5YsBz0CL9BrF50d0gghXqkvFcEU0Udb&#10;LqvqczkhKU8oNXN8vX91FtuM33Vahh9dxzoI2xaRW8gn5fOQznK7gaYn8IORFxrwDyxGMC4WvUHd&#10;QwBxJPMX1GgkIWMXFhLHErvOSJ17iN3U1R/dPA/gde4lisP+JhP/P1j5/bRze0rU5eye/RPKXywc&#10;7gZwvc4EXs4+Dq5OUpWT5+aWki7s9yQO0zdUMQaOAbMKc0djgoz9iTmLfb6JrecgZHxcrep1vYoz&#10;kVdfCc010ROHrxpHkYy24EBg+iHs0Lk4UqQ6l4HTE4dEC5prQqrq8NFYmydrnZgi9+WXqsoZjNao&#10;5E1xTP1hZ0mcIC7HukpfbjJ63ocRHp3KaIMG9XCxAxj7asfq1l20SXKk3ePmgOq8p6tmcXqZ5mXT&#10;0nq8v+fst/9h+xsAAP//AwBQSwMEFAAGAAgAAAAhAPWmTdfXAAAAAgEAAA8AAABkcnMvZG93bnJl&#10;di54bWxMj8FOwzAMhu9IvENkJC6IpexQldJ0gqEdECc2Djt6jWkKjVM16VbeHo8LXCx9+q3fn6vV&#10;7Ht1pDF2gQ3cLTJQxE2wHbcG3neb2wJUTMgW+8Bk4JsirOrLiwpLG078RsdtapWUcCzRgEtpKLWO&#10;jSOPcREGYsk+wugxCY6ttiOepNz3epllufbYsVxwONDaUfO1nbyBDbn+KRTL55fpNcvjfo8368/c&#10;mOur+fEBVKI5/S3DWV/UoRanQ5jYRtUbkEfS75SsyO8FD2fUdaX/q9c/AAAA//8DAFBLAQItABQA&#10;BgAIAAAAIQC2gziS/gAAAOEBAAATAAAAAAAAAAAAAAAAAAAAAABbQ29udGVudF9UeXBlc10ueG1s&#10;UEsBAi0AFAAGAAgAAAAhADj9If/WAAAAlAEAAAsAAAAAAAAAAAAAAAAALwEAAF9yZWxzLy5yZWxz&#10;UEsBAi0AFAAGAAgAAAAhALt8qhi5AQAAVwMAAA4AAAAAAAAAAAAAAAAALgIAAGRycy9lMm9Eb2Mu&#10;eG1sUEsBAi0AFAAGAAgAAAAhAPWmTdfXAAAAAgEAAA8AAAAAAAAAAAAAAAAAEwQAAGRycy9kb3du&#10;cmV2LnhtbFBLBQYAAAAABAAEAPMAAAAXBQAAAAA=&#10;" strokecolor="gray" strokeweight="1pt">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D5093" w14:textId="77777777" w:rsidR="00463307" w:rsidRDefault="00463307" w:rsidP="00D76DEB">
      <w:pPr>
        <w:spacing w:after="0" w:line="240" w:lineRule="auto"/>
      </w:pPr>
      <w:r>
        <w:separator/>
      </w:r>
    </w:p>
  </w:footnote>
  <w:footnote w:type="continuationSeparator" w:id="0">
    <w:p w14:paraId="0F51DAEB" w14:textId="77777777" w:rsidR="00463307" w:rsidRDefault="00463307" w:rsidP="00D76D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A45AA"/>
    <w:multiLevelType w:val="hybridMultilevel"/>
    <w:tmpl w:val="989ABD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084CF5"/>
    <w:multiLevelType w:val="hybridMultilevel"/>
    <w:tmpl w:val="137AB5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27215503">
    <w:abstractNumId w:val="0"/>
  </w:num>
  <w:num w:numId="2" w16cid:durableId="2138638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4"/>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A09"/>
    <w:rsid w:val="00075A09"/>
    <w:rsid w:val="0014252D"/>
    <w:rsid w:val="0020377C"/>
    <w:rsid w:val="003613C6"/>
    <w:rsid w:val="003C640B"/>
    <w:rsid w:val="00463307"/>
    <w:rsid w:val="00734B62"/>
    <w:rsid w:val="00750B15"/>
    <w:rsid w:val="00987588"/>
    <w:rsid w:val="00A62766"/>
    <w:rsid w:val="00A84695"/>
    <w:rsid w:val="00B45AE8"/>
    <w:rsid w:val="00C77BA6"/>
    <w:rsid w:val="00CD21C3"/>
    <w:rsid w:val="00D76DEB"/>
    <w:rsid w:val="00DE2553"/>
    <w:rsid w:val="00E74ABB"/>
    <w:rsid w:val="00FB1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00087"/>
  <w15:chartTrackingRefBased/>
  <w15:docId w15:val="{0672562C-3AD2-4159-BAD7-C257A7F01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A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5A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5A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5A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5A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5A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A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A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A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A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5A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5A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5A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5A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5A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A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A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A09"/>
    <w:rPr>
      <w:rFonts w:eastAsiaTheme="majorEastAsia" w:cstheme="majorBidi"/>
      <w:color w:val="272727" w:themeColor="text1" w:themeTint="D8"/>
    </w:rPr>
  </w:style>
  <w:style w:type="paragraph" w:styleId="Title">
    <w:name w:val="Title"/>
    <w:basedOn w:val="Normal"/>
    <w:next w:val="Normal"/>
    <w:link w:val="TitleChar"/>
    <w:uiPriority w:val="10"/>
    <w:qFormat/>
    <w:rsid w:val="00075A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A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A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A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A09"/>
    <w:pPr>
      <w:spacing w:before="160"/>
      <w:jc w:val="center"/>
    </w:pPr>
    <w:rPr>
      <w:i/>
      <w:iCs/>
      <w:color w:val="404040" w:themeColor="text1" w:themeTint="BF"/>
    </w:rPr>
  </w:style>
  <w:style w:type="character" w:customStyle="1" w:styleId="QuoteChar">
    <w:name w:val="Quote Char"/>
    <w:basedOn w:val="DefaultParagraphFont"/>
    <w:link w:val="Quote"/>
    <w:uiPriority w:val="29"/>
    <w:rsid w:val="00075A09"/>
    <w:rPr>
      <w:i/>
      <w:iCs/>
      <w:color w:val="404040" w:themeColor="text1" w:themeTint="BF"/>
    </w:rPr>
  </w:style>
  <w:style w:type="paragraph" w:styleId="ListParagraph">
    <w:name w:val="List Paragraph"/>
    <w:basedOn w:val="Normal"/>
    <w:uiPriority w:val="34"/>
    <w:qFormat/>
    <w:rsid w:val="00075A09"/>
    <w:pPr>
      <w:ind w:left="720"/>
      <w:contextualSpacing/>
    </w:pPr>
  </w:style>
  <w:style w:type="character" w:styleId="IntenseEmphasis">
    <w:name w:val="Intense Emphasis"/>
    <w:basedOn w:val="DefaultParagraphFont"/>
    <w:uiPriority w:val="21"/>
    <w:qFormat/>
    <w:rsid w:val="00075A09"/>
    <w:rPr>
      <w:i/>
      <w:iCs/>
      <w:color w:val="0F4761" w:themeColor="accent1" w:themeShade="BF"/>
    </w:rPr>
  </w:style>
  <w:style w:type="paragraph" w:styleId="IntenseQuote">
    <w:name w:val="Intense Quote"/>
    <w:basedOn w:val="Normal"/>
    <w:next w:val="Normal"/>
    <w:link w:val="IntenseQuoteChar"/>
    <w:uiPriority w:val="30"/>
    <w:qFormat/>
    <w:rsid w:val="00075A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5A09"/>
    <w:rPr>
      <w:i/>
      <w:iCs/>
      <w:color w:val="0F4761" w:themeColor="accent1" w:themeShade="BF"/>
    </w:rPr>
  </w:style>
  <w:style w:type="character" w:styleId="IntenseReference">
    <w:name w:val="Intense Reference"/>
    <w:basedOn w:val="DefaultParagraphFont"/>
    <w:uiPriority w:val="32"/>
    <w:qFormat/>
    <w:rsid w:val="00075A09"/>
    <w:rPr>
      <w:b/>
      <w:bCs/>
      <w:smallCaps/>
      <w:color w:val="0F4761" w:themeColor="accent1" w:themeShade="BF"/>
      <w:spacing w:val="5"/>
    </w:rPr>
  </w:style>
  <w:style w:type="paragraph" w:styleId="NoSpacing">
    <w:name w:val="No Spacing"/>
    <w:uiPriority w:val="1"/>
    <w:qFormat/>
    <w:rsid w:val="00075A09"/>
    <w:pPr>
      <w:spacing w:after="0" w:line="240" w:lineRule="auto"/>
    </w:pPr>
  </w:style>
  <w:style w:type="paragraph" w:styleId="Caption">
    <w:name w:val="caption"/>
    <w:basedOn w:val="Normal"/>
    <w:next w:val="Normal"/>
    <w:uiPriority w:val="35"/>
    <w:unhideWhenUsed/>
    <w:qFormat/>
    <w:rsid w:val="0020377C"/>
    <w:pPr>
      <w:spacing w:after="200" w:line="240" w:lineRule="auto"/>
    </w:pPr>
    <w:rPr>
      <w:i/>
      <w:iCs/>
      <w:color w:val="0E2841" w:themeColor="text2"/>
      <w:sz w:val="18"/>
      <w:szCs w:val="18"/>
    </w:rPr>
  </w:style>
  <w:style w:type="table" w:styleId="TableGrid">
    <w:name w:val="Table Grid"/>
    <w:basedOn w:val="TableNormal"/>
    <w:uiPriority w:val="39"/>
    <w:rsid w:val="003613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76D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DEB"/>
  </w:style>
  <w:style w:type="paragraph" w:styleId="Footer">
    <w:name w:val="footer"/>
    <w:basedOn w:val="Normal"/>
    <w:link w:val="FooterChar"/>
    <w:uiPriority w:val="99"/>
    <w:unhideWhenUsed/>
    <w:rsid w:val="00D76D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D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206</TotalTime>
  <Pages>6</Pages>
  <Words>671</Words>
  <Characters>3382</Characters>
  <Application>Microsoft Office Word</Application>
  <DocSecurity>0</DocSecurity>
  <Lines>109</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Simpson, Dennis A.</dc:creator>
  <cp:keywords/>
  <dc:description/>
  <cp:lastModifiedBy>Simpson, Dennis A.</cp:lastModifiedBy>
  <cp:revision>7</cp:revision>
  <dcterms:created xsi:type="dcterms:W3CDTF">2025-06-03T14:52:00Z</dcterms:created>
  <dcterms:modified xsi:type="dcterms:W3CDTF">2025-06-03T18:20:00Z</dcterms:modified>
</cp:coreProperties>
</file>