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B11CC0">
      <w:pPr>
        <w:spacing w:before="0" w:after="160"/>
        <w:jc w:val="center"/>
        <w:rPr>
          <w:rFonts w:hint="default" w:ascii="Times New Roman" w:hAnsi="Times New Roman" w:cs="Times New Roman"/>
          <w:sz w:val="24"/>
          <w:szCs w:val="24"/>
        </w:rPr>
      </w:pPr>
      <w:r>
        <w:rPr>
          <w:rFonts w:hint="default" w:ascii="Times New Roman" w:hAnsi="Times New Roman" w:cs="Times New Roman"/>
          <w:b/>
          <w:color w:val="1B365D"/>
          <w:sz w:val="24"/>
          <w:szCs w:val="24"/>
        </w:rPr>
        <w:t>NGHIÊN CỨU CƠ BẢN VÀ MỨC ĐỘ KẾT QUẢ Ở CÁC CẤP</w:t>
      </w:r>
    </w:p>
    <w:tbl>
      <w:tblPr>
        <w:tblStyle w:val="12"/>
        <w:tblW w:w="0" w:type="auto"/>
        <w:jc w:val="center"/>
        <w:tblLayout w:type="autofit"/>
        <w:tblCellMar>
          <w:top w:w="0" w:type="dxa"/>
          <w:left w:w="108" w:type="dxa"/>
          <w:bottom w:w="0" w:type="dxa"/>
          <w:right w:w="108" w:type="dxa"/>
        </w:tblCellMar>
      </w:tblPr>
      <w:tblGrid>
        <w:gridCol w:w="10181"/>
      </w:tblGrid>
      <w:tr w14:paraId="7D28BE89">
        <w:tblPrEx>
          <w:tblCellMar>
            <w:top w:w="0" w:type="dxa"/>
            <w:left w:w="108" w:type="dxa"/>
            <w:bottom w:w="0" w:type="dxa"/>
            <w:right w:w="108" w:type="dxa"/>
          </w:tblCellMar>
        </w:tblPrEx>
        <w:trPr>
          <w:jc w:val="center"/>
        </w:trPr>
        <w:tc>
          <w:tcPr>
            <w:tcW w:w="10181" w:type="dxa"/>
            <w:tcBorders>
              <w:top w:val="nil"/>
              <w:left w:val="single" w:color="1B365D" w:sz="18" w:space="0"/>
              <w:bottom w:val="nil"/>
              <w:right w:val="nil"/>
            </w:tcBorders>
            <w:shd w:val="clear" w:color="auto" w:fill="F4F6F9"/>
          </w:tcPr>
          <w:p w14:paraId="21FF2575">
            <w:pPr>
              <w:spacing w:after="40" w:line="252" w:lineRule="auto"/>
              <w:rPr>
                <w:rFonts w:hint="default" w:ascii="Times New Roman" w:hAnsi="Times New Roman" w:cs="Times New Roman"/>
                <w:sz w:val="24"/>
                <w:szCs w:val="24"/>
              </w:rPr>
            </w:pPr>
            <w:r>
              <w:rPr>
                <w:rFonts w:hint="default" w:ascii="Times New Roman" w:hAnsi="Times New Roman" w:cs="Times New Roman"/>
                <w:b/>
                <w:color w:val="1B365D"/>
                <w:sz w:val="24"/>
                <w:szCs w:val="24"/>
              </w:rPr>
              <w:t>THÔNG TIN NHÓM VÀ PHÂN CÔNG NHIỆM VỤ (NHÓM 2)</w:t>
            </w:r>
          </w:p>
          <w:p w14:paraId="2F7EA28A">
            <w:pPr>
              <w:spacing w:after="20" w:line="252" w:lineRule="auto"/>
              <w:ind w:left="144"/>
              <w:rPr>
                <w:rFonts w:hint="default" w:ascii="Times New Roman" w:hAnsi="Times New Roman" w:cs="Times New Roman"/>
                <w:sz w:val="24"/>
                <w:szCs w:val="24"/>
              </w:rPr>
            </w:pPr>
            <w:r>
              <w:rPr>
                <w:rFonts w:hint="default" w:ascii="Times New Roman" w:hAnsi="Times New Roman" w:cs="Times New Roman"/>
                <w:b/>
                <w:sz w:val="24"/>
                <w:szCs w:val="24"/>
              </w:rPr>
              <w:t xml:space="preserve">• Trưởng nhóm: </w:t>
            </w:r>
            <w:r>
              <w:rPr>
                <w:rFonts w:hint="default" w:ascii="Times New Roman" w:hAnsi="Times New Roman" w:cs="Times New Roman"/>
                <w:sz w:val="24"/>
                <w:szCs w:val="24"/>
              </w:rPr>
              <w:t xml:space="preserve">Trần Trung Bắc </w:t>
            </w:r>
            <w:r>
              <w:rPr>
                <w:rFonts w:hint="default" w:ascii="Times New Roman" w:hAnsi="Times New Roman" w:cs="Times New Roman"/>
                <w:i/>
                <w:color w:val="555555"/>
                <w:sz w:val="24"/>
                <w:szCs w:val="24"/>
              </w:rPr>
              <w:t>— Tìm kiếm ví dụ</w:t>
            </w:r>
          </w:p>
          <w:p w14:paraId="53472EBC">
            <w:pPr>
              <w:spacing w:after="20" w:line="252" w:lineRule="auto"/>
              <w:ind w:left="144"/>
              <w:rPr>
                <w:rFonts w:hint="default" w:ascii="Times New Roman" w:hAnsi="Times New Roman" w:cs="Times New Roman"/>
                <w:sz w:val="24"/>
                <w:szCs w:val="24"/>
              </w:rPr>
            </w:pPr>
            <w:r>
              <w:rPr>
                <w:rFonts w:hint="default" w:ascii="Times New Roman" w:hAnsi="Times New Roman" w:cs="Times New Roman"/>
                <w:b/>
                <w:sz w:val="24"/>
                <w:szCs w:val="24"/>
              </w:rPr>
              <w:t xml:space="preserve">• Thành viên: </w:t>
            </w:r>
            <w:r>
              <w:rPr>
                <w:rFonts w:hint="default" w:ascii="Times New Roman" w:hAnsi="Times New Roman" w:cs="Times New Roman"/>
                <w:sz w:val="24"/>
                <w:szCs w:val="24"/>
              </w:rPr>
              <w:t xml:space="preserve">Lê Văn Quang </w:t>
            </w:r>
            <w:r>
              <w:rPr>
                <w:rFonts w:hint="default" w:ascii="Times New Roman" w:hAnsi="Times New Roman" w:cs="Times New Roman"/>
                <w:i/>
                <w:color w:val="555555"/>
                <w:sz w:val="24"/>
                <w:szCs w:val="24"/>
              </w:rPr>
              <w:t>— Tìm hiểu nghiên cứu cơ bản</w:t>
            </w:r>
          </w:p>
          <w:p w14:paraId="1EE58DDD">
            <w:pPr>
              <w:spacing w:after="20" w:line="252" w:lineRule="auto"/>
              <w:ind w:left="144"/>
              <w:rPr>
                <w:rFonts w:hint="default" w:ascii="Times New Roman" w:hAnsi="Times New Roman" w:cs="Times New Roman"/>
                <w:sz w:val="24"/>
                <w:szCs w:val="24"/>
              </w:rPr>
            </w:pPr>
            <w:r>
              <w:rPr>
                <w:rFonts w:hint="default" w:ascii="Times New Roman" w:hAnsi="Times New Roman" w:cs="Times New Roman"/>
                <w:b/>
                <w:sz w:val="24"/>
                <w:szCs w:val="24"/>
              </w:rPr>
              <w:t xml:space="preserve">• Thành viên: </w:t>
            </w:r>
            <w:r>
              <w:rPr>
                <w:rFonts w:hint="default" w:ascii="Times New Roman" w:hAnsi="Times New Roman" w:cs="Times New Roman"/>
                <w:sz w:val="24"/>
                <w:szCs w:val="24"/>
              </w:rPr>
              <w:t xml:space="preserve">Nguyễn Doãn Minh Khánh </w:t>
            </w:r>
            <w:r>
              <w:rPr>
                <w:rFonts w:hint="default" w:ascii="Times New Roman" w:hAnsi="Times New Roman" w:cs="Times New Roman"/>
                <w:i/>
                <w:color w:val="555555"/>
                <w:sz w:val="24"/>
                <w:szCs w:val="24"/>
              </w:rPr>
              <w:t>— Tìm hiểu mức độ kết quả cần có theo cấp đề tài</w:t>
            </w:r>
          </w:p>
          <w:p w14:paraId="2F3BC535">
            <w:pPr>
              <w:spacing w:after="20" w:line="252" w:lineRule="auto"/>
              <w:ind w:left="144"/>
              <w:rPr>
                <w:rFonts w:hint="default" w:ascii="Times New Roman" w:hAnsi="Times New Roman" w:cs="Times New Roman"/>
                <w:sz w:val="24"/>
                <w:szCs w:val="24"/>
              </w:rPr>
            </w:pPr>
            <w:r>
              <w:rPr>
                <w:rFonts w:hint="default" w:ascii="Times New Roman" w:hAnsi="Times New Roman" w:cs="Times New Roman"/>
                <w:b/>
                <w:sz w:val="24"/>
                <w:szCs w:val="24"/>
              </w:rPr>
              <w:t xml:space="preserve">• Thành viên: </w:t>
            </w:r>
            <w:r>
              <w:rPr>
                <w:rFonts w:hint="default" w:ascii="Times New Roman" w:hAnsi="Times New Roman" w:cs="Times New Roman"/>
                <w:sz w:val="24"/>
                <w:szCs w:val="24"/>
              </w:rPr>
              <w:t xml:space="preserve">Vi Anh Tuấn </w:t>
            </w:r>
            <w:r>
              <w:rPr>
                <w:rFonts w:hint="default" w:ascii="Times New Roman" w:hAnsi="Times New Roman" w:cs="Times New Roman"/>
                <w:i/>
                <w:color w:val="555555"/>
                <w:sz w:val="24"/>
                <w:szCs w:val="24"/>
              </w:rPr>
              <w:t>— Tìm kiếm ví dụ</w:t>
            </w:r>
          </w:p>
        </w:tc>
      </w:tr>
    </w:tbl>
    <w:p w14:paraId="2F1B319C">
      <w:pPr>
        <w:keepNext/>
        <w:spacing w:before="120" w:after="40"/>
        <w:rPr>
          <w:rFonts w:hint="default" w:ascii="Times New Roman" w:hAnsi="Times New Roman" w:cs="Times New Roman"/>
          <w:sz w:val="24"/>
          <w:szCs w:val="24"/>
        </w:rPr>
      </w:pPr>
      <w:r>
        <w:rPr>
          <w:rFonts w:hint="default" w:ascii="Times New Roman" w:hAnsi="Times New Roman" w:cs="Times New Roman"/>
          <w:b/>
          <w:color w:val="1B365D"/>
          <w:sz w:val="24"/>
          <w:szCs w:val="24"/>
        </w:rPr>
        <w:t>1. Nghiên cứu cơ bản là gì?</w:t>
      </w:r>
    </w:p>
    <w:p w14:paraId="1D922844">
      <w:pPr>
        <w:spacing w:after="80" w:line="264" w:lineRule="auto"/>
        <w:rPr>
          <w:rFonts w:hint="default" w:ascii="Times New Roman" w:hAnsi="Times New Roman" w:cs="Times New Roman"/>
          <w:sz w:val="24"/>
          <w:szCs w:val="24"/>
        </w:rPr>
      </w:pPr>
      <w:r>
        <w:rPr>
          <w:rFonts w:hint="default" w:ascii="Times New Roman" w:hAnsi="Times New Roman" w:cs="Times New Roman"/>
          <w:color w:val="222222"/>
          <w:sz w:val="24"/>
          <w:szCs w:val="24"/>
        </w:rPr>
        <w:t>Nghiên cứu cơ bản là loại hình nghiên cứu nhằm phát hiện, tìm hiểu bản chất, quy luật và những thuộc tính cơ bản của sự vật, hiện tượng trong tự nhiên, xã hội và tư duy. Mục đích chủ yếu là tạo ra tri thức mới, làm cơ sở cho nghiên cứu ứng dụng và giải quyết các vấn đề thực tiễn. Kết quả thường là những phát hiện, luận điểm, mô hình, phương pháp hoặc tri thức mới và chưa nhất thiết tạo ra sản phẩm ứng dụng ngay.</w:t>
      </w:r>
    </w:p>
    <w:p w14:paraId="6DE29834">
      <w:pPr>
        <w:keepNext/>
        <w:spacing w:before="120" w:after="40"/>
        <w:rPr>
          <w:rFonts w:hint="default" w:ascii="Times New Roman" w:hAnsi="Times New Roman" w:cs="Times New Roman"/>
          <w:sz w:val="24"/>
          <w:szCs w:val="24"/>
        </w:rPr>
      </w:pPr>
      <w:r>
        <w:rPr>
          <w:rFonts w:hint="default" w:ascii="Times New Roman" w:hAnsi="Times New Roman" w:cs="Times New Roman"/>
          <w:b/>
          <w:color w:val="1B365D"/>
          <w:sz w:val="24"/>
          <w:szCs w:val="24"/>
        </w:rPr>
        <w:t>2. Mức độ kết quả cần có theo cấp đề tài</w:t>
      </w:r>
    </w:p>
    <w:tbl>
      <w:tblPr>
        <w:tblStyle w:val="12"/>
        <w:tblW w:w="0" w:type="auto"/>
        <w:jc w:val="center"/>
        <w:tblLayout w:type="fixed"/>
        <w:tblCellMar>
          <w:top w:w="0" w:type="dxa"/>
          <w:left w:w="108" w:type="dxa"/>
          <w:bottom w:w="0" w:type="dxa"/>
          <w:right w:w="108" w:type="dxa"/>
        </w:tblCellMar>
      </w:tblPr>
      <w:tblGrid>
        <w:gridCol w:w="5090"/>
        <w:gridCol w:w="5090"/>
      </w:tblGrid>
      <w:tr w14:paraId="1C22BFC9">
        <w:tblPrEx>
          <w:tblCellMar>
            <w:top w:w="0" w:type="dxa"/>
            <w:left w:w="108" w:type="dxa"/>
            <w:bottom w:w="0" w:type="dxa"/>
            <w:right w:w="108" w:type="dxa"/>
          </w:tblCellMar>
        </w:tblPrEx>
        <w:trPr>
          <w:jc w:val="center"/>
        </w:trPr>
        <w:tc>
          <w:tcPr>
            <w:tcW w:w="1728" w:type="dxa"/>
            <w:shd w:val="clear" w:color="auto" w:fill="1B365D"/>
          </w:tcPr>
          <w:p w14:paraId="32BCF7FB">
            <w:pPr>
              <w:spacing w:before="40" w:after="40"/>
              <w:rPr>
                <w:rFonts w:hint="default" w:ascii="Times New Roman" w:hAnsi="Times New Roman" w:cs="Times New Roman"/>
                <w:sz w:val="24"/>
                <w:szCs w:val="24"/>
              </w:rPr>
            </w:pPr>
            <w:r>
              <w:rPr>
                <w:rFonts w:hint="default" w:ascii="Times New Roman" w:hAnsi="Times New Roman" w:cs="Times New Roman"/>
                <w:b/>
                <w:color w:val="FFFFFF"/>
                <w:sz w:val="24"/>
                <w:szCs w:val="24"/>
              </w:rPr>
              <w:t>Cấp đề tài</w:t>
            </w:r>
          </w:p>
        </w:tc>
        <w:tc>
          <w:tcPr>
            <w:tcW w:w="8453" w:type="dxa"/>
            <w:shd w:val="clear" w:color="auto" w:fill="1B365D"/>
          </w:tcPr>
          <w:p w14:paraId="66BF410E">
            <w:pPr>
              <w:spacing w:before="40" w:after="40"/>
              <w:rPr>
                <w:rFonts w:hint="default" w:ascii="Times New Roman" w:hAnsi="Times New Roman" w:cs="Times New Roman"/>
                <w:sz w:val="24"/>
                <w:szCs w:val="24"/>
              </w:rPr>
            </w:pPr>
            <w:r>
              <w:rPr>
                <w:rFonts w:hint="default" w:ascii="Times New Roman" w:hAnsi="Times New Roman" w:cs="Times New Roman"/>
                <w:b/>
                <w:color w:val="FFFFFF"/>
                <w:sz w:val="24"/>
                <w:szCs w:val="24"/>
              </w:rPr>
              <w:t>Mức độ kết quả cần đạt</w:t>
            </w:r>
          </w:p>
        </w:tc>
      </w:tr>
      <w:tr w14:paraId="25153CB9">
        <w:tblPrEx>
          <w:tblCellMar>
            <w:top w:w="0" w:type="dxa"/>
            <w:left w:w="108" w:type="dxa"/>
            <w:bottom w:w="0" w:type="dxa"/>
            <w:right w:w="108" w:type="dxa"/>
          </w:tblCellMar>
        </w:tblPrEx>
        <w:trPr>
          <w:jc w:val="center"/>
        </w:trPr>
        <w:tc>
          <w:tcPr>
            <w:tcW w:w="1728" w:type="dxa"/>
            <w:tcBorders>
              <w:top w:val="single" w:color="E0E0E0" w:sz="4" w:space="0"/>
              <w:left w:val="nil"/>
              <w:bottom w:val="single" w:color="E0E0E0" w:sz="4" w:space="0"/>
              <w:right w:val="nil"/>
            </w:tcBorders>
            <w:shd w:val="clear" w:color="auto" w:fill="F9FAFC"/>
          </w:tcPr>
          <w:p w14:paraId="575AFB05">
            <w:pPr>
              <w:spacing w:before="40" w:after="40"/>
              <w:rPr>
                <w:rFonts w:hint="default" w:ascii="Times New Roman" w:hAnsi="Times New Roman" w:cs="Times New Roman"/>
                <w:sz w:val="24"/>
                <w:szCs w:val="24"/>
              </w:rPr>
            </w:pPr>
            <w:r>
              <w:rPr>
                <w:rFonts w:hint="default" w:ascii="Times New Roman" w:hAnsi="Times New Roman" w:cs="Times New Roman"/>
                <w:b/>
                <w:color w:val="1B365D"/>
                <w:sz w:val="24"/>
                <w:szCs w:val="24"/>
              </w:rPr>
              <w:t>Cơ sở</w:t>
            </w:r>
          </w:p>
        </w:tc>
        <w:tc>
          <w:tcPr>
            <w:tcW w:w="8453" w:type="dxa"/>
            <w:tcBorders>
              <w:top w:val="single" w:color="E0E0E0" w:sz="4" w:space="0"/>
              <w:left w:val="nil"/>
              <w:bottom w:val="single" w:color="E0E0E0" w:sz="4" w:space="0"/>
              <w:right w:val="nil"/>
            </w:tcBorders>
            <w:shd w:val="clear" w:color="auto" w:fill="F9FAFC"/>
          </w:tcPr>
          <w:p w14:paraId="30F8CF83">
            <w:pPr>
              <w:spacing w:before="40" w:after="40" w:line="264" w:lineRule="auto"/>
              <w:rPr>
                <w:rFonts w:hint="default" w:ascii="Times New Roman" w:hAnsi="Times New Roman" w:cs="Times New Roman"/>
                <w:sz w:val="24"/>
                <w:szCs w:val="24"/>
              </w:rPr>
            </w:pPr>
            <w:r>
              <w:rPr>
                <w:rFonts w:hint="default" w:ascii="Times New Roman" w:hAnsi="Times New Roman" w:cs="Times New Roman"/>
                <w:color w:val="222222"/>
                <w:sz w:val="24"/>
                <w:szCs w:val="24"/>
              </w:rPr>
              <w:t>Giải quyết vấn đề khoa học tương đối hẹp, gắn với đơn vị; làm rõ một số vấn đề lý luận, có báo cáo và kết quả có giá trị trong phạm vi cơ sở.</w:t>
            </w:r>
          </w:p>
        </w:tc>
      </w:tr>
      <w:tr w14:paraId="19B5097E">
        <w:tblPrEx>
          <w:tblCellMar>
            <w:top w:w="0" w:type="dxa"/>
            <w:left w:w="108" w:type="dxa"/>
            <w:bottom w:w="0" w:type="dxa"/>
            <w:right w:w="108" w:type="dxa"/>
          </w:tblCellMar>
        </w:tblPrEx>
        <w:trPr>
          <w:jc w:val="center"/>
        </w:trPr>
        <w:tc>
          <w:tcPr>
            <w:tcW w:w="1728" w:type="dxa"/>
            <w:tcBorders>
              <w:top w:val="single" w:color="E0E0E0" w:sz="4" w:space="0"/>
              <w:left w:val="nil"/>
              <w:bottom w:val="single" w:color="E0E0E0" w:sz="4" w:space="0"/>
              <w:right w:val="nil"/>
            </w:tcBorders>
            <w:shd w:val="clear" w:color="auto" w:fill="FFFFFF"/>
          </w:tcPr>
          <w:p w14:paraId="3BF94E30">
            <w:pPr>
              <w:spacing w:before="40" w:after="40"/>
              <w:rPr>
                <w:rFonts w:hint="default" w:ascii="Times New Roman" w:hAnsi="Times New Roman" w:cs="Times New Roman"/>
                <w:sz w:val="24"/>
                <w:szCs w:val="24"/>
              </w:rPr>
            </w:pPr>
            <w:r>
              <w:rPr>
                <w:rFonts w:hint="default" w:ascii="Times New Roman" w:hAnsi="Times New Roman" w:cs="Times New Roman"/>
                <w:b/>
                <w:color w:val="1B365D"/>
                <w:sz w:val="24"/>
                <w:szCs w:val="24"/>
              </w:rPr>
              <w:t>Bộ</w:t>
            </w:r>
          </w:p>
        </w:tc>
        <w:tc>
          <w:tcPr>
            <w:tcW w:w="8453" w:type="dxa"/>
            <w:tcBorders>
              <w:top w:val="single" w:color="E0E0E0" w:sz="4" w:space="0"/>
              <w:left w:val="nil"/>
              <w:bottom w:val="single" w:color="E0E0E0" w:sz="4" w:space="0"/>
              <w:right w:val="nil"/>
            </w:tcBorders>
            <w:shd w:val="clear" w:color="auto" w:fill="FFFFFF"/>
          </w:tcPr>
          <w:p w14:paraId="45F18B95">
            <w:pPr>
              <w:spacing w:before="40" w:after="40" w:line="264" w:lineRule="auto"/>
              <w:rPr>
                <w:rFonts w:hint="default" w:ascii="Times New Roman" w:hAnsi="Times New Roman" w:cs="Times New Roman"/>
                <w:sz w:val="24"/>
                <w:szCs w:val="24"/>
              </w:rPr>
            </w:pPr>
            <w:r>
              <w:rPr>
                <w:rFonts w:hint="default" w:ascii="Times New Roman" w:hAnsi="Times New Roman" w:cs="Times New Roman"/>
                <w:color w:val="222222"/>
                <w:sz w:val="24"/>
                <w:szCs w:val="24"/>
              </w:rPr>
              <w:t>Giải quyết vấn đề rộng hơn, có giá trị đối với một ngành/lĩnh vực; tạo kết luận, mô hình hoặc phương pháp có thể tham khảo, áp dụng ở nhiều đơn vị.</w:t>
            </w:r>
          </w:p>
        </w:tc>
      </w:tr>
      <w:tr w14:paraId="6005B67C">
        <w:tblPrEx>
          <w:tblCellMar>
            <w:top w:w="0" w:type="dxa"/>
            <w:left w:w="108" w:type="dxa"/>
            <w:bottom w:w="0" w:type="dxa"/>
            <w:right w:w="108" w:type="dxa"/>
          </w:tblCellMar>
        </w:tblPrEx>
        <w:trPr>
          <w:jc w:val="center"/>
        </w:trPr>
        <w:tc>
          <w:tcPr>
            <w:tcW w:w="1728" w:type="dxa"/>
            <w:tcBorders>
              <w:top w:val="single" w:color="E0E0E0" w:sz="4" w:space="0"/>
              <w:left w:val="nil"/>
              <w:bottom w:val="single" w:color="E0E0E0" w:sz="4" w:space="0"/>
              <w:right w:val="nil"/>
            </w:tcBorders>
            <w:shd w:val="clear" w:color="auto" w:fill="F9FAFC"/>
          </w:tcPr>
          <w:p w14:paraId="7538269F">
            <w:pPr>
              <w:spacing w:before="40" w:after="40"/>
              <w:rPr>
                <w:rFonts w:hint="default" w:ascii="Times New Roman" w:hAnsi="Times New Roman" w:cs="Times New Roman"/>
                <w:sz w:val="24"/>
                <w:szCs w:val="24"/>
              </w:rPr>
            </w:pPr>
            <w:r>
              <w:rPr>
                <w:rFonts w:hint="default" w:ascii="Times New Roman" w:hAnsi="Times New Roman" w:cs="Times New Roman"/>
                <w:b/>
                <w:color w:val="1B365D"/>
                <w:sz w:val="24"/>
                <w:szCs w:val="24"/>
              </w:rPr>
              <w:t>Tỉnh</w:t>
            </w:r>
          </w:p>
        </w:tc>
        <w:tc>
          <w:tcPr>
            <w:tcW w:w="8453" w:type="dxa"/>
            <w:tcBorders>
              <w:top w:val="single" w:color="E0E0E0" w:sz="4" w:space="0"/>
              <w:left w:val="nil"/>
              <w:bottom w:val="single" w:color="E0E0E0" w:sz="4" w:space="0"/>
              <w:right w:val="nil"/>
            </w:tcBorders>
            <w:shd w:val="clear" w:color="auto" w:fill="F9FAFC"/>
          </w:tcPr>
          <w:p w14:paraId="63980404">
            <w:pPr>
              <w:spacing w:before="40" w:after="40" w:line="264" w:lineRule="auto"/>
              <w:rPr>
                <w:rFonts w:hint="default" w:ascii="Times New Roman" w:hAnsi="Times New Roman" w:cs="Times New Roman"/>
                <w:sz w:val="24"/>
                <w:szCs w:val="24"/>
              </w:rPr>
            </w:pPr>
            <w:r>
              <w:rPr>
                <w:rFonts w:hint="default" w:ascii="Times New Roman" w:hAnsi="Times New Roman" w:cs="Times New Roman"/>
                <w:color w:val="222222"/>
                <w:sz w:val="24"/>
                <w:szCs w:val="24"/>
              </w:rPr>
              <w:t>Giải quyết vấn đề có ý nghĩa đối với địa phương; kết quả có giá trị khoa học và thực tiễn, góp phần giải quyết vấn đề kinh tế – xã hội của tỉnh.</w:t>
            </w:r>
          </w:p>
        </w:tc>
      </w:tr>
      <w:tr w14:paraId="39F8770F">
        <w:tblPrEx>
          <w:tblCellMar>
            <w:top w:w="0" w:type="dxa"/>
            <w:left w:w="108" w:type="dxa"/>
            <w:bottom w:w="0" w:type="dxa"/>
            <w:right w:w="108" w:type="dxa"/>
          </w:tblCellMar>
        </w:tblPrEx>
        <w:trPr>
          <w:jc w:val="center"/>
        </w:trPr>
        <w:tc>
          <w:tcPr>
            <w:tcW w:w="1728" w:type="dxa"/>
            <w:tcBorders>
              <w:top w:val="single" w:color="E0E0E0" w:sz="4" w:space="0"/>
              <w:left w:val="nil"/>
              <w:bottom w:val="single" w:color="E0E0E0" w:sz="4" w:space="0"/>
              <w:right w:val="nil"/>
            </w:tcBorders>
            <w:shd w:val="clear" w:color="auto" w:fill="FFFFFF"/>
          </w:tcPr>
          <w:p w14:paraId="23743166">
            <w:pPr>
              <w:spacing w:before="40" w:after="40"/>
              <w:rPr>
                <w:rFonts w:hint="default" w:ascii="Times New Roman" w:hAnsi="Times New Roman" w:cs="Times New Roman"/>
                <w:sz w:val="24"/>
                <w:szCs w:val="24"/>
              </w:rPr>
            </w:pPr>
            <w:r>
              <w:rPr>
                <w:rFonts w:hint="default" w:ascii="Times New Roman" w:hAnsi="Times New Roman" w:cs="Times New Roman"/>
                <w:b/>
                <w:color w:val="1B365D"/>
                <w:sz w:val="24"/>
                <w:szCs w:val="24"/>
              </w:rPr>
              <w:t>Nhà nước</w:t>
            </w:r>
          </w:p>
        </w:tc>
        <w:tc>
          <w:tcPr>
            <w:tcW w:w="8453" w:type="dxa"/>
            <w:tcBorders>
              <w:top w:val="single" w:color="E0E0E0" w:sz="4" w:space="0"/>
              <w:left w:val="nil"/>
              <w:bottom w:val="single" w:color="E0E0E0" w:sz="4" w:space="0"/>
              <w:right w:val="nil"/>
            </w:tcBorders>
            <w:shd w:val="clear" w:color="auto" w:fill="FFFFFF"/>
          </w:tcPr>
          <w:p w14:paraId="49E542C1">
            <w:pPr>
              <w:spacing w:before="40" w:after="40" w:line="264" w:lineRule="auto"/>
              <w:rPr>
                <w:rFonts w:hint="default" w:ascii="Times New Roman" w:hAnsi="Times New Roman" w:cs="Times New Roman"/>
                <w:sz w:val="24"/>
                <w:szCs w:val="24"/>
              </w:rPr>
            </w:pPr>
            <w:r>
              <w:rPr>
                <w:rFonts w:hint="default" w:ascii="Times New Roman" w:hAnsi="Times New Roman" w:cs="Times New Roman"/>
                <w:color w:val="222222"/>
                <w:sz w:val="24"/>
                <w:szCs w:val="24"/>
              </w:rPr>
              <w:t>Giải quyết vấn đề khoa học quan trọng, quy mô lớn, có ý nghĩa quốc gia; tạo tri thức mới hoặc kết luận có giá trị cao, làm cơ sở cho chính sách, chiến lược và nghiên cứu tiếp theo.</w:t>
            </w:r>
          </w:p>
        </w:tc>
      </w:tr>
    </w:tbl>
    <w:p w14:paraId="5EAF0CD0">
      <w:pPr>
        <w:spacing w:before="60" w:after="80"/>
        <w:rPr>
          <w:rFonts w:hint="default" w:ascii="Times New Roman" w:hAnsi="Times New Roman" w:cs="Times New Roman"/>
          <w:sz w:val="24"/>
          <w:szCs w:val="24"/>
        </w:rPr>
      </w:pPr>
      <w:r>
        <w:rPr>
          <w:rFonts w:hint="default" w:ascii="Times New Roman" w:hAnsi="Times New Roman" w:cs="Times New Roman"/>
          <w:i/>
          <w:color w:val="555555"/>
          <w:sz w:val="24"/>
          <w:szCs w:val="24"/>
        </w:rPr>
        <w:t>Nhìn chung, cấp càng cao thì yêu cầu về tính mới, giá trị khoa học, phạm vi ảnh hưởng và đóng góp thực tiễn càng lớn.</w:t>
      </w:r>
    </w:p>
    <w:p w14:paraId="3E19963C">
      <w:pPr>
        <w:keepNext/>
        <w:spacing w:before="120" w:after="40"/>
        <w:rPr>
          <w:rFonts w:hint="default" w:ascii="Times New Roman" w:hAnsi="Times New Roman" w:cs="Times New Roman"/>
          <w:sz w:val="24"/>
          <w:szCs w:val="24"/>
        </w:rPr>
      </w:pPr>
      <w:r>
        <w:rPr>
          <w:rFonts w:hint="default" w:ascii="Times New Roman" w:hAnsi="Times New Roman" w:cs="Times New Roman"/>
          <w:b/>
          <w:color w:val="1B365D"/>
          <w:sz w:val="24"/>
          <w:szCs w:val="24"/>
        </w:rPr>
        <w:t>3. Ví dụ đề tài nghiên cứu cơ bản cấp Cơ sở</w:t>
      </w:r>
    </w:p>
    <w:p w14:paraId="7368B768">
      <w:pPr>
        <w:spacing w:after="40" w:line="252" w:lineRule="auto"/>
        <w:ind w:left="144"/>
        <w:rPr>
          <w:rFonts w:hint="default" w:ascii="Times New Roman" w:hAnsi="Times New Roman" w:cs="Times New Roman"/>
          <w:sz w:val="24"/>
          <w:szCs w:val="24"/>
        </w:rPr>
      </w:pPr>
      <w:r>
        <w:rPr>
          <w:rFonts w:hint="default" w:ascii="Times New Roman" w:hAnsi="Times New Roman" w:cs="Times New Roman"/>
          <w:b/>
          <w:color w:val="336699"/>
          <w:sz w:val="24"/>
          <w:szCs w:val="24"/>
        </w:rPr>
        <w:t xml:space="preserve">• Tên đề tài: </w:t>
      </w:r>
      <w:r>
        <w:rPr>
          <w:rFonts w:hint="default" w:ascii="Times New Roman" w:hAnsi="Times New Roman" w:cs="Times New Roman"/>
          <w:color w:val="222222"/>
          <w:sz w:val="24"/>
          <w:szCs w:val="24"/>
        </w:rPr>
        <w:t>“Nghiên cứu các yếu tố ảnh hưởng đến kết quả học tập của sinh viên năm nhất tại Trường Đại học Hồng Đức”.</w:t>
      </w:r>
    </w:p>
    <w:p w14:paraId="48E72E21">
      <w:pPr>
        <w:spacing w:after="40" w:line="252" w:lineRule="auto"/>
        <w:ind w:left="144"/>
        <w:rPr>
          <w:rFonts w:hint="default" w:ascii="Times New Roman" w:hAnsi="Times New Roman" w:cs="Times New Roman"/>
          <w:sz w:val="24"/>
          <w:szCs w:val="24"/>
        </w:rPr>
      </w:pPr>
      <w:r>
        <w:rPr>
          <w:rFonts w:hint="default" w:ascii="Times New Roman" w:hAnsi="Times New Roman" w:cs="Times New Roman"/>
          <w:b/>
          <w:color w:val="336699"/>
          <w:sz w:val="24"/>
          <w:szCs w:val="24"/>
        </w:rPr>
        <w:t xml:space="preserve">• Lý do: </w:t>
      </w:r>
      <w:r>
        <w:rPr>
          <w:rFonts w:hint="default" w:ascii="Times New Roman" w:hAnsi="Times New Roman" w:cs="Times New Roman"/>
          <w:color w:val="222222"/>
          <w:sz w:val="24"/>
          <w:szCs w:val="24"/>
        </w:rPr>
        <w:t>Sinh viên năm nhất phải thích nghi với phương pháp và môi trường học tập mới; kết quả học tập có thể chịu ảnh hưởng bởi thời gian tự học, phương pháp học, động cơ học tập, môi trường và sự hỗ trợ của giảng viên.</w:t>
      </w:r>
    </w:p>
    <w:p w14:paraId="567E9123">
      <w:pPr>
        <w:spacing w:after="40" w:line="252" w:lineRule="auto"/>
        <w:ind w:left="144"/>
        <w:rPr>
          <w:rFonts w:hint="default" w:ascii="Times New Roman" w:hAnsi="Times New Roman" w:cs="Times New Roman"/>
          <w:sz w:val="24"/>
          <w:szCs w:val="24"/>
        </w:rPr>
      </w:pPr>
      <w:r>
        <w:rPr>
          <w:rFonts w:hint="default" w:ascii="Times New Roman" w:hAnsi="Times New Roman" w:cs="Times New Roman"/>
          <w:b/>
          <w:color w:val="336699"/>
          <w:sz w:val="24"/>
          <w:szCs w:val="24"/>
        </w:rPr>
        <w:t xml:space="preserve">• Mục tiêu: </w:t>
      </w:r>
      <w:r>
        <w:rPr>
          <w:rFonts w:hint="default" w:ascii="Times New Roman" w:hAnsi="Times New Roman" w:cs="Times New Roman"/>
          <w:color w:val="222222"/>
          <w:sz w:val="24"/>
          <w:szCs w:val="24"/>
        </w:rPr>
        <w:t>Xác định các yếu tố ảnh hưởng, phân tích mức độ ảnh hưởng và xây dựng cơ sở lý luận, thực tiễn để giải thích sự khác biệt về kết quả học tập.</w:t>
      </w:r>
    </w:p>
    <w:p w14:paraId="02A4BC5B">
      <w:pPr>
        <w:spacing w:after="40" w:line="252" w:lineRule="auto"/>
        <w:ind w:left="144"/>
        <w:rPr>
          <w:rFonts w:hint="default" w:ascii="Times New Roman" w:hAnsi="Times New Roman" w:cs="Times New Roman"/>
          <w:sz w:val="24"/>
          <w:szCs w:val="24"/>
        </w:rPr>
      </w:pPr>
      <w:r>
        <w:rPr>
          <w:rFonts w:hint="default" w:ascii="Times New Roman" w:hAnsi="Times New Roman" w:cs="Times New Roman"/>
          <w:b/>
          <w:color w:val="336699"/>
          <w:sz w:val="24"/>
          <w:szCs w:val="24"/>
        </w:rPr>
        <w:t xml:space="preserve">• Đối tượng, phương pháp: </w:t>
      </w:r>
      <w:r>
        <w:rPr>
          <w:rFonts w:hint="default" w:ascii="Times New Roman" w:hAnsi="Times New Roman" w:cs="Times New Roman"/>
          <w:color w:val="222222"/>
          <w:sz w:val="24"/>
          <w:szCs w:val="24"/>
        </w:rPr>
        <w:t>Sinh viên năm nhất của trường; sử dụng khảo sát bằng bảng hỏi, phỏng vấn, tổng hợp và phân tích số liệu.</w:t>
      </w:r>
    </w:p>
    <w:p w14:paraId="6B28C0D9">
      <w:pPr>
        <w:spacing w:after="40" w:line="252" w:lineRule="auto"/>
        <w:ind w:left="144"/>
        <w:rPr>
          <w:rFonts w:hint="default" w:ascii="Times New Roman" w:hAnsi="Times New Roman" w:cs="Times New Roman"/>
          <w:sz w:val="24"/>
          <w:szCs w:val="24"/>
        </w:rPr>
      </w:pPr>
      <w:r>
        <w:rPr>
          <w:rFonts w:hint="default" w:ascii="Times New Roman" w:hAnsi="Times New Roman" w:cs="Times New Roman"/>
          <w:b/>
          <w:color w:val="336699"/>
          <w:sz w:val="24"/>
          <w:szCs w:val="24"/>
        </w:rPr>
        <w:t xml:space="preserve">• Kết quả dự kiến: </w:t>
      </w:r>
      <w:r>
        <w:rPr>
          <w:rFonts w:hint="default" w:ascii="Times New Roman" w:hAnsi="Times New Roman" w:cs="Times New Roman"/>
          <w:color w:val="222222"/>
          <w:sz w:val="24"/>
          <w:szCs w:val="24"/>
        </w:rPr>
        <w:t>Xác định các yếu tố có ảnh hưởng đáng kể như thời gian tự học, phương pháp và động cơ học tập; từ đó xây dựng các kết luận về mối quan hệ giữa các yếu tố.</w:t>
      </w:r>
    </w:p>
    <w:p w14:paraId="4E90F3D5">
      <w:pPr>
        <w:spacing w:after="40" w:line="252" w:lineRule="auto"/>
        <w:ind w:left="144"/>
        <w:rPr>
          <w:rFonts w:hint="default" w:ascii="Times New Roman" w:hAnsi="Times New Roman" w:cs="Times New Roman"/>
          <w:color w:val="222222"/>
          <w:sz w:val="24"/>
          <w:szCs w:val="24"/>
          <w:lang w:val="vi-VN"/>
        </w:rPr>
      </w:pPr>
      <w:r>
        <w:rPr>
          <w:rFonts w:hint="default" w:ascii="Times New Roman" w:hAnsi="Times New Roman" w:cs="Times New Roman"/>
          <w:b/>
          <w:color w:val="336699"/>
          <w:sz w:val="24"/>
          <w:szCs w:val="24"/>
        </w:rPr>
        <w:t xml:space="preserve">• Phân tích: </w:t>
      </w:r>
      <w:r>
        <w:rPr>
          <w:rFonts w:hint="default" w:ascii="Times New Roman" w:hAnsi="Times New Roman" w:cs="Times New Roman"/>
          <w:color w:val="222222"/>
          <w:sz w:val="24"/>
          <w:szCs w:val="24"/>
        </w:rPr>
        <w:t>Đây là nghiên cứu cơ bản vì trọng tâm là khám phá, làm rõ mối quan hệ giữa các yếu tố, chưa đặt mục tiêu tạo ra sản phẩm công nghệ cụ thể. Phạm vi chỉ tập trung tại một trường nên phù hợp cấp Cơ sở</w:t>
      </w:r>
      <w:r>
        <w:rPr>
          <w:rFonts w:hint="default" w:ascii="Times New Roman" w:hAnsi="Times New Roman" w:cs="Times New Roman"/>
          <w:color w:val="222222"/>
          <w:sz w:val="24"/>
          <w:szCs w:val="24"/>
          <w:lang w:val="vi-VN"/>
        </w:rPr>
        <w:t>.</w:t>
      </w:r>
    </w:p>
    <w:p w14:paraId="05786E0C">
      <w:pPr>
        <w:spacing w:after="40" w:line="252" w:lineRule="auto"/>
        <w:ind w:left="144"/>
        <w:rPr>
          <w:rFonts w:hint="default" w:ascii="Times New Roman" w:hAnsi="Times New Roman" w:cs="Times New Roman"/>
          <w:sz w:val="24"/>
          <w:szCs w:val="24"/>
          <w:lang w:val="vi-VN"/>
        </w:rPr>
      </w:pPr>
      <w:r>
        <w:rPr>
          <w:rFonts w:hint="default" w:ascii="Times New Roman" w:hAnsi="Times New Roman" w:cs="Times New Roman"/>
          <w:color w:val="222222"/>
          <w:sz w:val="24"/>
          <w:szCs w:val="24"/>
          <w:lang w:val="vi-VN"/>
        </w:rPr>
        <w:t xml:space="preserve">                                                                                             </w:t>
      </w:r>
      <w:r>
        <w:rPr>
          <w:rStyle w:val="138"/>
          <w:rFonts w:hint="default" w:ascii="Times New Roman" w:hAnsi="Times New Roman" w:cs="Times New Roman"/>
          <w:sz w:val="24"/>
          <w:szCs w:val="24"/>
          <w:lang w:val="vi-VN"/>
        </w:rPr>
        <w:t xml:space="preserve">Tác giả : Nhóm </w:t>
      </w:r>
      <w:r>
        <w:rPr>
          <w:rStyle w:val="138"/>
          <w:rFonts w:hint="default" w:ascii="Times New Roman" w:hAnsi="Times New Roman" w:cs="Times New Roman"/>
          <w:sz w:val="24"/>
          <w:szCs w:val="24"/>
          <w:lang w:val="vi-VN"/>
        </w:rPr>
        <w:t>2</w:t>
      </w:r>
      <w:bookmarkStart w:id="0" w:name="_GoBack"/>
      <w:bookmarkEnd w:id="0"/>
      <w:r>
        <w:rPr>
          <w:rFonts w:hint="default" w:ascii="Times New Roman" w:hAnsi="Times New Roman" w:cs="Times New Roman"/>
          <w:color w:val="222222"/>
          <w:sz w:val="24"/>
          <w:szCs w:val="24"/>
          <w:lang w:val="vi-VN"/>
        </w:rPr>
        <w:t xml:space="preserve">                                                                </w:t>
      </w:r>
      <w:r>
        <w:rPr>
          <w:rFonts w:hint="default"/>
          <w:lang w:val="vi-VN"/>
        </w:rPr>
        <w:t xml:space="preserve">                                                                                              </w:t>
      </w:r>
    </w:p>
    <w:sectPr>
      <w:pgSz w:w="11909" w:h="16834"/>
      <w:pgMar w:top="720" w:right="864" w:bottom="720" w:left="8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233415"/>
    <w:rsid w:val="7D88010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611</Words>
  <Characters>2045</Characters>
  <Lines>0</Lines>
  <Paragraphs>0</Paragraphs>
  <TotalTime>2</TotalTime>
  <ScaleCrop>false</ScaleCrop>
  <LinksUpToDate>false</LinksUpToDate>
  <CharactersWithSpaces>2629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Quang Lê Văn</cp:lastModifiedBy>
  <dcterms:modified xsi:type="dcterms:W3CDTF">2026-08-28T15:30:35Z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eyJoZGlkIjoiNzk5MTY1YmExYWNlZGY4NzlkYWFkYjUwMWFlNmNjYjAiLCJ1c2VySWQiOiIxMzc0MzkyOTE1MDc1In0=</vt:lpwstr>
  </property>
  <property fmtid="{D5CDD505-2E9C-101B-9397-08002B2CF9AE}" pid="3" name="KSOProductBuildVer">
    <vt:lpwstr>1033-12.1.0.28032</vt:lpwstr>
  </property>
  <property fmtid="{D5CDD505-2E9C-101B-9397-08002B2CF9AE}" pid="4" name="ICV">
    <vt:lpwstr>E06F14456E3A4AAEB830707BC2DA0FE3_13</vt:lpwstr>
  </property>
</Properties>
</file>