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bookmarkStart w:id="21" w:name="welcome"/>
    <w:p>
      <w:pPr>
        <w:pStyle w:val="Heading1"/>
      </w:pPr>
      <w:r>
        <w:t xml:space="preserve">Welcome</w:t>
      </w:r>
    </w:p>
    <w:bookmarkEnd w:id="21"/>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scientists, researchers, and students to learn:</w:t>
      </w:r>
    </w:p>
    <w:p>
      <w:pPr>
        <w:pStyle w:val="Compact"/>
        <w:numPr>
          <w:numId w:val="2"/>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2"/>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2"/>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2"/>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3"/>
          <w:ilvl w:val="0"/>
        </w:numPr>
      </w:pPr>
      <w:r>
        <w:t xml:space="preserve">Newly-collected data can be integrated easily into your analysis.</w:t>
      </w:r>
    </w:p>
    <w:p>
      <w:pPr>
        <w:pStyle w:val="Compact"/>
        <w:numPr>
          <w:numId w:val="3"/>
          <w:ilvl w:val="0"/>
        </w:numPr>
      </w:pPr>
      <w:r>
        <w:t xml:space="preserve">If a mistake is found in one section of your analysis, it is not terribly onerous to correct it and then re-run all the downstream analyses.</w:t>
      </w:r>
    </w:p>
    <w:p>
      <w:pPr>
        <w:pStyle w:val="Compact"/>
        <w:numPr>
          <w:numId w:val="3"/>
          <w:ilvl w:val="0"/>
        </w:numPr>
      </w:pPr>
      <w:r>
        <w:t xml:space="preserve">Revising a manuscript to address referee comments can be done quickly.</w:t>
      </w:r>
    </w:p>
    <w:p>
      <w:pPr>
        <w:pStyle w:val="Compact"/>
        <w:numPr>
          <w:numId w:val="3"/>
          <w:ilvl w:val="0"/>
        </w:numPr>
      </w:pPr>
      <w:r>
        <w:t xml:space="preserve">Years after publication, the exact steps taken to analyze the data will still be available should anyone ask you how, exactly, you did an analysis!</w:t>
      </w:r>
    </w:p>
    <w:p>
      <w:pPr>
        <w:pStyle w:val="Compact"/>
        <w:numPr>
          <w:numId w:val="3"/>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3"/>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 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4"/>
          <w:ilvl w:val="0"/>
        </w:numPr>
      </w:pPr>
      <w:hyperlink r:id="rId27">
        <w:r>
          <w:rPr>
            <w:rStyle w:val="Link"/>
          </w:rPr>
          <w:t xml:space="preserve">rep-res on wikipedia</w:t>
        </w:r>
      </w:hyperlink>
    </w:p>
    <w:p>
      <w:pPr>
        <w:pStyle w:val="Compact"/>
        <w:numPr>
          <w:numId w:val="4"/>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4"/>
          <w:ilvl w:val="0"/>
        </w:numPr>
      </w:pPr>
      <w:hyperlink r:id="rId30">
        <w:r>
          <w:rPr>
            <w:rStyle w:val="Link"/>
          </w:rPr>
          <w:t xml:space="preserve">A Yale Law School roundtable on reproducible research</w:t>
        </w:r>
      </w:hyperlink>
    </w:p>
    <w:bookmarkStart w:id="31" w:name="welcome-about-site"/>
    <w:p>
      <w:pPr>
        <w:pStyle w:val="Heading2"/>
      </w:pPr>
      <w:r>
        <w:t xml:space="preserve">About this website</w:t>
      </w:r>
    </w:p>
    <w:bookmarkEnd w:id="31"/>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 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 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bookmarkStart w:id="39" w:name="welcome-links"/>
    <w:p>
      <w:pPr>
        <w:pStyle w:val="Heading2"/>
      </w:pPr>
      <w:r>
        <w:t xml:space="preserve">Links</w:t>
      </w:r>
    </w:p>
    <w:bookmarkEnd w:id="39"/>
    <w:p>
      <w:r>
        <w:t xml:space="preserve">You should be able to navigate quickly anywhere in the site using the navbar at the top of the page (Once that is completed!---It is getting closer to being done!). You can also find links here (eventually). To the left you will find links to headings on whatever page you are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8f1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131cc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8910d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