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students will have mastered strategies that allow them to use the above-listed, freely-available and open-source tools for conducting their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w:t>
      </w:r>
      <w:r>
        <w:br w:type="textWrapping"/>
      </w:r>
      <w:r>
        <w:t xml:space="preserve">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Report from a Stanford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w:t>
      </w:r>
      <w:r>
        <w:br w:type="textWrapping"/>
      </w:r>
      <w:r>
        <w:t xml:space="preserve">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w:t>
      </w:r>
      <w:r>
        <w:br w:type="textWrapping"/>
      </w:r>
      <w:r>
        <w:t xml:space="preserve">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and until the journals get their act together and start accepting markdown-formatted articles.</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d747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e44c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98c97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