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1E" w:rsidRDefault="0084434B">
      <w:pPr>
        <w:spacing w:before="76"/>
        <w:ind w:left="5295"/>
        <w:rPr>
          <w:sz w:val="16"/>
        </w:rPr>
      </w:pPr>
      <w:r>
        <w:rPr>
          <w:sz w:val="16"/>
        </w:rPr>
        <w:t>OMB No. 0925-0001 and 0925-0002 (Rev. 10/15 Approved Through 10/31/2018)</w:t>
      </w:r>
    </w:p>
    <w:p w:rsidR="005E2C1E" w:rsidRDefault="005E2C1E">
      <w:pPr>
        <w:pStyle w:val="BodyText"/>
        <w:spacing w:before="9"/>
        <w:ind w:left="0"/>
        <w:rPr>
          <w:sz w:val="17"/>
        </w:rPr>
      </w:pPr>
    </w:p>
    <w:p w:rsidR="005E2C1E" w:rsidRDefault="0084434B">
      <w:pPr>
        <w:pStyle w:val="Heading1"/>
        <w:ind w:left="2220" w:right="2139"/>
        <w:jc w:val="center"/>
        <w:rPr>
          <w:u w:val="none"/>
        </w:rPr>
      </w:pPr>
      <w:r>
        <w:rPr>
          <w:noProof/>
        </w:rPr>
        <mc:AlternateContent>
          <mc:Choice Requires="wps">
            <w:drawing>
              <wp:anchor distT="0" distB="0" distL="0" distR="0" simplePos="0" relativeHeight="251655680" behindDoc="0" locked="0" layoutInCell="1" allowOverlap="1">
                <wp:simplePos x="0" y="0"/>
                <wp:positionH relativeFrom="page">
                  <wp:posOffset>438785</wp:posOffset>
                </wp:positionH>
                <wp:positionV relativeFrom="paragraph">
                  <wp:posOffset>19050</wp:posOffset>
                </wp:positionV>
                <wp:extent cx="6896100" cy="0"/>
                <wp:effectExtent l="0" t="0" r="12700" b="1270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DF5BF" id="Line 6"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5pt" to="577.5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CTDDwIAACsEAAAOAAAAZHJzL2Uyb0RvYy54bWysU1HP0yAUfTfxPxDet7azX9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" strokeweight=".48pt">
                <o:lock v:ext="edit" shapetype="f"/>
                <w10:wrap type="topAndBottom" anchorx="page"/>
              </v:line>
            </w:pict>
          </mc:Fallback>
        </mc:AlternateContent>
      </w:r>
      <w:r>
        <w:rPr>
          <w:u w:val="none"/>
        </w:rPr>
        <w:t>BIOGRAPHICAL SKETCH</w:t>
      </w:r>
    </w:p>
    <w:p w:rsidR="005E2C1E" w:rsidRDefault="0084434B">
      <w:pPr>
        <w:spacing w:before="43" w:line="182" w:lineRule="exact"/>
        <w:ind w:left="2220" w:right="2140"/>
        <w:jc w:val="center"/>
        <w:rPr>
          <w:sz w:val="16"/>
        </w:rPr>
      </w:pPr>
      <w:r>
        <w:rPr>
          <w:sz w:val="16"/>
        </w:rPr>
        <w:t>Provide the following information for the Senior/key personnel and other significant contributors.</w:t>
      </w:r>
    </w:p>
    <w:p w:rsidR="005E2C1E" w:rsidRDefault="0084434B">
      <w:pPr>
        <w:spacing w:line="182" w:lineRule="exact"/>
        <w:ind w:left="2220" w:right="2139"/>
        <w:jc w:val="center"/>
        <w:rPr>
          <w:b/>
          <w:sz w:val="16"/>
        </w:rPr>
      </w:pPr>
      <w:r>
        <w:rPr>
          <w:sz w:val="16"/>
        </w:rPr>
        <w:t xml:space="preserve">Follow this format for each person.  </w:t>
      </w:r>
      <w:r>
        <w:rPr>
          <w:b/>
          <w:sz w:val="16"/>
        </w:rPr>
        <w:t>DO NOT EXCEED FIVE PAGES.</w:t>
      </w:r>
    </w:p>
    <w:p w:rsidR="005E2C1E" w:rsidRDefault="008049F6">
      <w:pPr>
        <w:pStyle w:val="BodyText"/>
        <w:spacing w:before="9"/>
        <w:ind w:left="220"/>
      </w:pPr>
      <w:r>
        <w:rPr>
          <w:noProof/>
        </w:rPr>
        <mc:AlternateContent>
          <mc:Choice Requires="wps">
            <w:drawing>
              <wp:anchor distT="0" distB="0" distL="0" distR="0" simplePos="0" relativeHeight="251656704" behindDoc="0" locked="0" layoutInCell="1" allowOverlap="1">
                <wp:simplePos x="0" y="0"/>
                <wp:positionH relativeFrom="page">
                  <wp:posOffset>438785</wp:posOffset>
                </wp:positionH>
                <wp:positionV relativeFrom="paragraph">
                  <wp:posOffset>72390</wp:posOffset>
                </wp:positionV>
                <wp:extent cx="6896100" cy="0"/>
                <wp:effectExtent l="0" t="0" r="1270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3D02C" id="Line 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5.7pt" to="577.5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IZvDwIAACsEAAAOAAAAZHJzL2Uyb0RvYy54bWysU1HP0yAUfTfxPxDet7azX9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" strokeweight=".48pt">
                <o:lock v:ext="edit" shapetype="f"/>
                <w10:wrap type="topAndBottom" anchorx="page"/>
              </v:line>
            </w:pict>
          </mc:Fallback>
        </mc:AlternateContent>
      </w:r>
      <w:r w:rsidR="0084434B">
        <w:t>NAME: Marcela I Henao-Tamayo</w:t>
      </w:r>
    </w:p>
    <w:p w:rsidR="005E2C1E" w:rsidRDefault="0084434B">
      <w:pPr>
        <w:pStyle w:val="BodyText"/>
        <w:spacing w:before="6"/>
        <w:ind w:left="0"/>
        <w:rPr>
          <w:sz w:val="12"/>
        </w:rPr>
      </w:pPr>
      <w:r>
        <w:rPr>
          <w:noProof/>
        </w:rPr>
        <mc:AlternateContent>
          <mc:Choice Requires="wps">
            <w:drawing>
              <wp:anchor distT="0" distB="0" distL="0" distR="0" simplePos="0" relativeHeight="251657728" behindDoc="0" locked="0" layoutInCell="1" allowOverlap="1">
                <wp:simplePos x="0" y="0"/>
                <wp:positionH relativeFrom="page">
                  <wp:posOffset>438785</wp:posOffset>
                </wp:positionH>
                <wp:positionV relativeFrom="paragraph">
                  <wp:posOffset>100330</wp:posOffset>
                </wp:positionV>
                <wp:extent cx="6896100" cy="0"/>
                <wp:effectExtent l="0" t="0" r="1270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9FA53" id="Line 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7.9pt" to="577.55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hiFDwIAACsEAAAOAAAAZHJzL2Uyb0RvYy54bWysU1HP0yAUfTfxPxDet7b7at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" strokeweight=".48pt">
                <o:lock v:ext="edit" shapetype="f"/>
                <w10:wrap type="topAndBottom" anchorx="page"/>
              </v:line>
            </w:pict>
          </mc:Fallback>
        </mc:AlternateContent>
      </w:r>
    </w:p>
    <w:p w:rsidR="005E2C1E" w:rsidRDefault="0084434B">
      <w:pPr>
        <w:pStyle w:val="BodyText"/>
        <w:ind w:left="220"/>
      </w:pPr>
      <w:proofErr w:type="spellStart"/>
      <w:r>
        <w:t>eRA</w:t>
      </w:r>
      <w:proofErr w:type="spellEnd"/>
      <w:r>
        <w:t xml:space="preserve"> COMMONS USER NAME (credential, e.g., agency login): mhenao7</w:t>
      </w:r>
    </w:p>
    <w:p w:rsidR="005E2C1E" w:rsidRDefault="005E2C1E">
      <w:pPr>
        <w:pStyle w:val="BodyText"/>
        <w:spacing w:before="6"/>
        <w:ind w:left="0"/>
        <w:rPr>
          <w:sz w:val="12"/>
        </w:rPr>
      </w:pPr>
    </w:p>
    <w:p w:rsidR="005E2C1E" w:rsidRDefault="0084434B">
      <w:pPr>
        <w:pStyle w:val="BodyText"/>
        <w:ind w:left="220"/>
      </w:pPr>
      <w:r>
        <w:rPr>
          <w:noProof/>
        </w:rPr>
        <mc:AlternateContent>
          <mc:Choice Requires="wps">
            <w:drawing>
              <wp:anchor distT="0" distB="0" distL="0" distR="0" simplePos="0" relativeHeight="251658752" behindDoc="0" locked="0" layoutInCell="1" allowOverlap="1">
                <wp:simplePos x="0" y="0"/>
                <wp:positionH relativeFrom="page">
                  <wp:posOffset>438785</wp:posOffset>
                </wp:positionH>
                <wp:positionV relativeFrom="paragraph">
                  <wp:posOffset>19050</wp:posOffset>
                </wp:positionV>
                <wp:extent cx="6896100" cy="0"/>
                <wp:effectExtent l="0" t="0" r="12700" b="1270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60630"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5pt" to="577.5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YrJDwIAACsEAAAOAAAAZHJzL2Uyb0RvYy54bWysU1HP0yAUfTfxPxDet7b7at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" strokeweight=".48pt">
                <o:lock v:ext="edit" shapetype="f"/>
                <w10:wrap type="topAndBottom" anchorx="page"/>
              </v:line>
            </w:pict>
          </mc:Fallback>
        </mc:AlternateContent>
      </w:r>
      <w:r>
        <w:t>POSITION TITLE: Assistant Professor, Department of Microbiology, Immunology &amp; Pathology</w:t>
      </w:r>
    </w:p>
    <w:p w:rsidR="005E2C1E" w:rsidRDefault="00E435D1">
      <w:pPr>
        <w:pStyle w:val="BodyText"/>
        <w:spacing w:before="6"/>
        <w:ind w:left="0"/>
        <w:rPr>
          <w:sz w:val="12"/>
        </w:rPr>
      </w:pPr>
      <w:r>
        <w:rPr>
          <w:noProof/>
        </w:rPr>
        <mc:AlternateContent>
          <mc:Choice Requires="wps">
            <w:drawing>
              <wp:anchor distT="0" distB="0" distL="0" distR="0" simplePos="0" relativeHeight="251659776" behindDoc="0" locked="0" layoutInCell="1" allowOverlap="1">
                <wp:simplePos x="0" y="0"/>
                <wp:positionH relativeFrom="page">
                  <wp:posOffset>438785</wp:posOffset>
                </wp:positionH>
                <wp:positionV relativeFrom="paragraph">
                  <wp:posOffset>120015</wp:posOffset>
                </wp:positionV>
                <wp:extent cx="6896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05B6B" id="Line 2"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9.45pt" to="577.55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" strokeweight=".48pt">
                <o:lock v:ext="edit" shapetype="f"/>
                <w10:wrap type="topAndBottom" anchorx="page"/>
              </v:line>
            </w:pict>
          </mc:Fallback>
        </mc:AlternateContent>
      </w:r>
    </w:p>
    <w:p w:rsidR="005E2C1E" w:rsidRDefault="0084434B">
      <w:pPr>
        <w:ind w:left="220" w:right="550"/>
        <w:rPr>
          <w:i/>
        </w:rPr>
      </w:pPr>
      <w:r>
        <w:t xml:space="preserve">EDUCATION/TRAINING </w:t>
      </w:r>
      <w:r>
        <w:rPr>
          <w:i/>
        </w:rPr>
        <w:t>(Begin with baccalaureate or other initial professional education, such as nursing, include postdoctoral training and residency training if applicable. Add/delete rows as necessary.)</w:t>
      </w:r>
    </w:p>
    <w:p w:rsidR="005E2C1E" w:rsidRDefault="005E2C1E">
      <w:pPr>
        <w:pStyle w:val="BodyText"/>
        <w:spacing w:before="1"/>
        <w:ind w:left="0"/>
        <w:rPr>
          <w:i/>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65"/>
        <w:gridCol w:w="1440"/>
        <w:gridCol w:w="1441"/>
        <w:gridCol w:w="2592"/>
      </w:tblGrid>
      <w:tr w:rsidR="005E2C1E">
        <w:trPr>
          <w:trHeight w:hRule="exact" w:val="1021"/>
        </w:trPr>
        <w:tc>
          <w:tcPr>
            <w:tcW w:w="5365" w:type="dxa"/>
            <w:tcBorders>
              <w:left w:val="nil"/>
            </w:tcBorders>
          </w:tcPr>
          <w:p w:rsidR="005E2C1E" w:rsidRDefault="005E2C1E">
            <w:pPr>
              <w:pStyle w:val="TableParagraph"/>
              <w:spacing w:before="8"/>
              <w:rPr>
                <w:i/>
                <w:sz w:val="32"/>
              </w:rPr>
            </w:pPr>
          </w:p>
          <w:p w:rsidR="005E2C1E" w:rsidRDefault="0084434B">
            <w:pPr>
              <w:pStyle w:val="TableParagraph"/>
              <w:spacing w:before="1"/>
              <w:ind w:left="1135"/>
            </w:pPr>
            <w:r>
              <w:t>INSTITUTION AND LOCATION</w:t>
            </w:r>
          </w:p>
        </w:tc>
        <w:tc>
          <w:tcPr>
            <w:tcW w:w="1440" w:type="dxa"/>
          </w:tcPr>
          <w:p w:rsidR="005E2C1E" w:rsidRDefault="0084434B">
            <w:pPr>
              <w:pStyle w:val="TableParagraph"/>
              <w:spacing w:line="250" w:lineRule="exact"/>
              <w:ind w:left="230" w:right="231"/>
              <w:jc w:val="center"/>
            </w:pPr>
            <w:r>
              <w:t>DEGREE</w:t>
            </w:r>
          </w:p>
          <w:p w:rsidR="005E2C1E" w:rsidRDefault="0084434B">
            <w:pPr>
              <w:pStyle w:val="TableParagraph"/>
              <w:ind w:left="182" w:right="183" w:hanging="1"/>
              <w:jc w:val="center"/>
              <w:rPr>
                <w:i/>
              </w:rPr>
            </w:pPr>
            <w:r>
              <w:rPr>
                <w:i/>
              </w:rPr>
              <w:t>(if     applicable)</w:t>
            </w:r>
          </w:p>
        </w:tc>
        <w:tc>
          <w:tcPr>
            <w:tcW w:w="1441" w:type="dxa"/>
          </w:tcPr>
          <w:p w:rsidR="005E2C1E" w:rsidRDefault="0084434B">
            <w:pPr>
              <w:pStyle w:val="TableParagraph"/>
              <w:ind w:left="158" w:right="155"/>
              <w:jc w:val="center"/>
            </w:pPr>
            <w:r>
              <w:t>Completion Date MM/YYYY</w:t>
            </w:r>
          </w:p>
        </w:tc>
        <w:tc>
          <w:tcPr>
            <w:tcW w:w="2592" w:type="dxa"/>
            <w:tcBorders>
              <w:right w:val="nil"/>
            </w:tcBorders>
          </w:tcPr>
          <w:p w:rsidR="005E2C1E" w:rsidRDefault="005E2C1E">
            <w:pPr>
              <w:pStyle w:val="TableParagraph"/>
              <w:spacing w:before="8"/>
              <w:rPr>
                <w:i/>
                <w:sz w:val="21"/>
              </w:rPr>
            </w:pPr>
          </w:p>
          <w:p w:rsidR="005E2C1E" w:rsidRDefault="0084434B">
            <w:pPr>
              <w:pStyle w:val="TableParagraph"/>
              <w:ind w:left="391"/>
            </w:pPr>
            <w:r>
              <w:t>FIELD OF STUDY</w:t>
            </w:r>
          </w:p>
        </w:tc>
      </w:tr>
      <w:tr w:rsidR="005E2C1E">
        <w:trPr>
          <w:trHeight w:hRule="exact" w:val="766"/>
        </w:trPr>
        <w:tc>
          <w:tcPr>
            <w:tcW w:w="5365" w:type="dxa"/>
            <w:tcBorders>
              <w:left w:val="nil"/>
              <w:bottom w:val="nil"/>
            </w:tcBorders>
          </w:tcPr>
          <w:p w:rsidR="005E2C1E" w:rsidRDefault="005E2C1E">
            <w:pPr>
              <w:pStyle w:val="TableParagraph"/>
              <w:spacing w:before="10"/>
              <w:rPr>
                <w:i/>
                <w:sz w:val="21"/>
              </w:rPr>
            </w:pPr>
          </w:p>
          <w:p w:rsidR="005E2C1E" w:rsidRDefault="0084434B">
            <w:pPr>
              <w:pStyle w:val="TableParagraph"/>
              <w:ind w:left="107"/>
            </w:pPr>
            <w:r>
              <w:t xml:space="preserve">School of Medicine, </w:t>
            </w:r>
            <w:proofErr w:type="spellStart"/>
            <w:r>
              <w:t>Univ</w:t>
            </w:r>
            <w:proofErr w:type="spellEnd"/>
            <w:r>
              <w:t xml:space="preserve"> of Antioquia, Colombia</w:t>
            </w:r>
          </w:p>
        </w:tc>
        <w:tc>
          <w:tcPr>
            <w:tcW w:w="1440" w:type="dxa"/>
            <w:tcBorders>
              <w:bottom w:val="nil"/>
            </w:tcBorders>
          </w:tcPr>
          <w:p w:rsidR="005E2C1E" w:rsidRDefault="005E2C1E">
            <w:pPr>
              <w:pStyle w:val="TableParagraph"/>
              <w:spacing w:before="10"/>
              <w:rPr>
                <w:i/>
                <w:sz w:val="21"/>
              </w:rPr>
            </w:pPr>
          </w:p>
          <w:p w:rsidR="005E2C1E" w:rsidRDefault="0084434B">
            <w:pPr>
              <w:pStyle w:val="TableParagraph"/>
              <w:ind w:left="103"/>
            </w:pPr>
            <w:r>
              <w:t>M.D.</w:t>
            </w:r>
          </w:p>
        </w:tc>
        <w:tc>
          <w:tcPr>
            <w:tcW w:w="1441" w:type="dxa"/>
            <w:tcBorders>
              <w:bottom w:val="nil"/>
            </w:tcBorders>
          </w:tcPr>
          <w:p w:rsidR="005E2C1E" w:rsidRDefault="005E2C1E">
            <w:pPr>
              <w:pStyle w:val="TableParagraph"/>
              <w:spacing w:before="10"/>
              <w:rPr>
                <w:i/>
                <w:sz w:val="21"/>
              </w:rPr>
            </w:pPr>
          </w:p>
          <w:p w:rsidR="005E2C1E" w:rsidRDefault="0084434B">
            <w:pPr>
              <w:pStyle w:val="TableParagraph"/>
              <w:ind w:left="103"/>
            </w:pPr>
            <w:r>
              <w:t>1999</w:t>
            </w:r>
          </w:p>
        </w:tc>
        <w:tc>
          <w:tcPr>
            <w:tcW w:w="2592" w:type="dxa"/>
            <w:tcBorders>
              <w:bottom w:val="nil"/>
              <w:right w:val="nil"/>
            </w:tcBorders>
          </w:tcPr>
          <w:p w:rsidR="005E2C1E" w:rsidRDefault="005E2C1E">
            <w:pPr>
              <w:pStyle w:val="TableParagraph"/>
              <w:spacing w:before="10"/>
              <w:rPr>
                <w:i/>
                <w:sz w:val="21"/>
              </w:rPr>
            </w:pPr>
          </w:p>
          <w:p w:rsidR="005E2C1E" w:rsidRDefault="0084434B">
            <w:pPr>
              <w:pStyle w:val="TableParagraph"/>
              <w:ind w:left="103"/>
            </w:pPr>
            <w:r>
              <w:t>Medicine</w:t>
            </w:r>
          </w:p>
        </w:tc>
      </w:tr>
      <w:tr w:rsidR="005E2C1E">
        <w:trPr>
          <w:trHeight w:hRule="exact" w:val="1013"/>
        </w:trPr>
        <w:tc>
          <w:tcPr>
            <w:tcW w:w="5365" w:type="dxa"/>
            <w:tcBorders>
              <w:top w:val="nil"/>
              <w:left w:val="nil"/>
              <w:bottom w:val="nil"/>
            </w:tcBorders>
          </w:tcPr>
          <w:p w:rsidR="005E2C1E" w:rsidRDefault="005E2C1E">
            <w:pPr>
              <w:pStyle w:val="TableParagraph"/>
              <w:spacing w:before="8"/>
              <w:rPr>
                <w:i/>
                <w:sz w:val="32"/>
              </w:rPr>
            </w:pPr>
          </w:p>
          <w:p w:rsidR="005E2C1E" w:rsidRDefault="0084434B">
            <w:pPr>
              <w:pStyle w:val="TableParagraph"/>
              <w:ind w:left="107"/>
            </w:pPr>
            <w:r>
              <w:t>University of Antioquia, Colombia</w:t>
            </w:r>
          </w:p>
        </w:tc>
        <w:tc>
          <w:tcPr>
            <w:tcW w:w="1440" w:type="dxa"/>
            <w:tcBorders>
              <w:top w:val="nil"/>
              <w:bottom w:val="nil"/>
            </w:tcBorders>
          </w:tcPr>
          <w:p w:rsidR="005E2C1E" w:rsidRDefault="005E2C1E">
            <w:pPr>
              <w:pStyle w:val="TableParagraph"/>
              <w:spacing w:before="8"/>
              <w:rPr>
                <w:i/>
                <w:sz w:val="32"/>
              </w:rPr>
            </w:pPr>
          </w:p>
          <w:p w:rsidR="005E2C1E" w:rsidRDefault="0084434B">
            <w:pPr>
              <w:pStyle w:val="TableParagraph"/>
              <w:ind w:left="103"/>
            </w:pPr>
            <w:r>
              <w:t>M.Sc.</w:t>
            </w:r>
          </w:p>
        </w:tc>
        <w:tc>
          <w:tcPr>
            <w:tcW w:w="1441" w:type="dxa"/>
            <w:tcBorders>
              <w:top w:val="nil"/>
              <w:bottom w:val="nil"/>
            </w:tcBorders>
          </w:tcPr>
          <w:p w:rsidR="005E2C1E" w:rsidRDefault="005E2C1E">
            <w:pPr>
              <w:pStyle w:val="TableParagraph"/>
              <w:spacing w:before="8"/>
              <w:rPr>
                <w:i/>
                <w:sz w:val="32"/>
              </w:rPr>
            </w:pPr>
          </w:p>
          <w:p w:rsidR="005E2C1E" w:rsidRDefault="0084434B">
            <w:pPr>
              <w:pStyle w:val="TableParagraph"/>
              <w:ind w:left="103"/>
            </w:pPr>
            <w:r>
              <w:t>2004</w:t>
            </w:r>
          </w:p>
        </w:tc>
        <w:tc>
          <w:tcPr>
            <w:tcW w:w="2592" w:type="dxa"/>
            <w:tcBorders>
              <w:top w:val="nil"/>
              <w:bottom w:val="nil"/>
              <w:right w:val="nil"/>
            </w:tcBorders>
          </w:tcPr>
          <w:p w:rsidR="005E2C1E" w:rsidRDefault="005E2C1E">
            <w:pPr>
              <w:pStyle w:val="TableParagraph"/>
              <w:spacing w:before="7"/>
              <w:rPr>
                <w:i/>
                <w:sz w:val="21"/>
              </w:rPr>
            </w:pPr>
          </w:p>
          <w:p w:rsidR="005E2C1E" w:rsidRDefault="0084434B">
            <w:pPr>
              <w:pStyle w:val="TableParagraph"/>
              <w:spacing w:before="1"/>
              <w:ind w:left="103" w:right="324"/>
            </w:pPr>
            <w:r>
              <w:t>Medical Sciences and Immunology</w:t>
            </w:r>
          </w:p>
        </w:tc>
      </w:tr>
      <w:tr w:rsidR="005E2C1E">
        <w:trPr>
          <w:trHeight w:hRule="exact" w:val="884"/>
        </w:trPr>
        <w:tc>
          <w:tcPr>
            <w:tcW w:w="5365" w:type="dxa"/>
            <w:tcBorders>
              <w:top w:val="nil"/>
              <w:left w:val="nil"/>
              <w:bottom w:val="nil"/>
            </w:tcBorders>
          </w:tcPr>
          <w:p w:rsidR="005E2C1E" w:rsidRDefault="005E2C1E">
            <w:pPr>
              <w:pStyle w:val="TableParagraph"/>
              <w:spacing w:before="7"/>
              <w:rPr>
                <w:i/>
                <w:sz w:val="21"/>
              </w:rPr>
            </w:pPr>
          </w:p>
          <w:p w:rsidR="005E2C1E" w:rsidRDefault="0084434B">
            <w:pPr>
              <w:pStyle w:val="TableParagraph"/>
              <w:spacing w:before="1"/>
              <w:ind w:left="107"/>
            </w:pPr>
            <w:r>
              <w:t>Colorado State University</w:t>
            </w:r>
          </w:p>
        </w:tc>
        <w:tc>
          <w:tcPr>
            <w:tcW w:w="1440" w:type="dxa"/>
            <w:tcBorders>
              <w:top w:val="nil"/>
              <w:bottom w:val="nil"/>
            </w:tcBorders>
          </w:tcPr>
          <w:p w:rsidR="005E2C1E" w:rsidRDefault="005E2C1E">
            <w:pPr>
              <w:pStyle w:val="TableParagraph"/>
              <w:spacing w:before="7"/>
              <w:rPr>
                <w:i/>
                <w:sz w:val="21"/>
              </w:rPr>
            </w:pPr>
          </w:p>
          <w:p w:rsidR="005E2C1E" w:rsidRDefault="0084434B">
            <w:pPr>
              <w:pStyle w:val="TableParagraph"/>
              <w:spacing w:before="1"/>
              <w:ind w:left="103"/>
            </w:pPr>
            <w:r>
              <w:t>Ph.D.</w:t>
            </w:r>
          </w:p>
        </w:tc>
        <w:tc>
          <w:tcPr>
            <w:tcW w:w="1441" w:type="dxa"/>
            <w:tcBorders>
              <w:top w:val="nil"/>
              <w:bottom w:val="nil"/>
            </w:tcBorders>
          </w:tcPr>
          <w:p w:rsidR="005E2C1E" w:rsidRDefault="005E2C1E">
            <w:pPr>
              <w:pStyle w:val="TableParagraph"/>
              <w:spacing w:before="7"/>
              <w:rPr>
                <w:i/>
                <w:sz w:val="21"/>
              </w:rPr>
            </w:pPr>
          </w:p>
          <w:p w:rsidR="005E2C1E" w:rsidRDefault="0084434B">
            <w:pPr>
              <w:pStyle w:val="TableParagraph"/>
              <w:spacing w:before="1"/>
              <w:ind w:left="103"/>
            </w:pPr>
            <w:r>
              <w:t>2009</w:t>
            </w:r>
          </w:p>
        </w:tc>
        <w:tc>
          <w:tcPr>
            <w:tcW w:w="2592" w:type="dxa"/>
            <w:tcBorders>
              <w:top w:val="nil"/>
              <w:bottom w:val="nil"/>
              <w:right w:val="nil"/>
            </w:tcBorders>
          </w:tcPr>
          <w:p w:rsidR="005E2C1E" w:rsidRDefault="005E2C1E">
            <w:pPr>
              <w:pStyle w:val="TableParagraph"/>
              <w:spacing w:before="7"/>
              <w:rPr>
                <w:i/>
                <w:sz w:val="21"/>
              </w:rPr>
            </w:pPr>
          </w:p>
          <w:p w:rsidR="005E2C1E" w:rsidRDefault="0084434B">
            <w:pPr>
              <w:pStyle w:val="TableParagraph"/>
              <w:spacing w:before="1"/>
              <w:ind w:left="103" w:right="801"/>
            </w:pPr>
            <w:r>
              <w:t>Microbiology and Immunology</w:t>
            </w:r>
          </w:p>
        </w:tc>
      </w:tr>
      <w:tr w:rsidR="005E2C1E">
        <w:trPr>
          <w:trHeight w:hRule="exact" w:val="632"/>
        </w:trPr>
        <w:tc>
          <w:tcPr>
            <w:tcW w:w="5365" w:type="dxa"/>
            <w:tcBorders>
              <w:top w:val="nil"/>
              <w:left w:val="nil"/>
              <w:bottom w:val="nil"/>
            </w:tcBorders>
          </w:tcPr>
          <w:p w:rsidR="005E2C1E" w:rsidRDefault="0084434B">
            <w:pPr>
              <w:pStyle w:val="TableParagraph"/>
              <w:spacing w:before="123"/>
              <w:ind w:left="107"/>
            </w:pPr>
            <w:r>
              <w:t>Colorado State University</w:t>
            </w:r>
          </w:p>
        </w:tc>
        <w:tc>
          <w:tcPr>
            <w:tcW w:w="1440" w:type="dxa"/>
            <w:tcBorders>
              <w:top w:val="nil"/>
              <w:bottom w:val="nil"/>
            </w:tcBorders>
          </w:tcPr>
          <w:p w:rsidR="005E2C1E" w:rsidRDefault="0084434B">
            <w:pPr>
              <w:pStyle w:val="TableParagraph"/>
              <w:spacing w:before="123"/>
              <w:ind w:left="103"/>
            </w:pPr>
            <w:r>
              <w:t>Post-Doc</w:t>
            </w:r>
          </w:p>
        </w:tc>
        <w:tc>
          <w:tcPr>
            <w:tcW w:w="1441" w:type="dxa"/>
            <w:tcBorders>
              <w:top w:val="nil"/>
              <w:bottom w:val="nil"/>
            </w:tcBorders>
          </w:tcPr>
          <w:p w:rsidR="005E2C1E" w:rsidRDefault="0084434B">
            <w:pPr>
              <w:pStyle w:val="TableParagraph"/>
              <w:spacing w:before="123"/>
              <w:ind w:left="103"/>
            </w:pPr>
            <w:r>
              <w:t>2009-2011</w:t>
            </w:r>
          </w:p>
        </w:tc>
        <w:tc>
          <w:tcPr>
            <w:tcW w:w="2592" w:type="dxa"/>
            <w:tcBorders>
              <w:top w:val="nil"/>
              <w:bottom w:val="nil"/>
              <w:right w:val="nil"/>
            </w:tcBorders>
          </w:tcPr>
          <w:p w:rsidR="005E2C1E" w:rsidRDefault="0084434B">
            <w:pPr>
              <w:pStyle w:val="TableParagraph"/>
              <w:spacing w:before="123"/>
              <w:ind w:left="103"/>
            </w:pPr>
            <w:r>
              <w:t>Immunology</w:t>
            </w:r>
          </w:p>
        </w:tc>
      </w:tr>
    </w:tbl>
    <w:p w:rsidR="005E2C1E" w:rsidRDefault="005E2C1E">
      <w:pPr>
        <w:pStyle w:val="BodyText"/>
        <w:spacing w:before="6"/>
        <w:ind w:left="0"/>
        <w:rPr>
          <w:i/>
          <w:sz w:val="21"/>
        </w:rPr>
      </w:pPr>
    </w:p>
    <w:p w:rsidR="005E2C1E" w:rsidRDefault="0084434B">
      <w:pPr>
        <w:pStyle w:val="Heading1"/>
        <w:numPr>
          <w:ilvl w:val="0"/>
          <w:numId w:val="4"/>
        </w:numPr>
        <w:tabs>
          <w:tab w:val="left" w:pos="499"/>
        </w:tabs>
        <w:ind w:firstLine="120"/>
        <w:jc w:val="left"/>
        <w:rPr>
          <w:u w:val="none"/>
        </w:rPr>
      </w:pPr>
      <w:r>
        <w:rPr>
          <w:u w:val="none"/>
        </w:rPr>
        <w:t>Personal</w:t>
      </w:r>
      <w:r>
        <w:rPr>
          <w:spacing w:val="2"/>
          <w:u w:val="none"/>
        </w:rPr>
        <w:t xml:space="preserve"> </w:t>
      </w:r>
      <w:r>
        <w:rPr>
          <w:u w:val="none"/>
        </w:rPr>
        <w:t>Statement</w:t>
      </w:r>
    </w:p>
    <w:p w:rsidR="005951E6" w:rsidRPr="00BE5BFF" w:rsidRDefault="005951E6" w:rsidP="005951E6">
      <w:pPr>
        <w:pStyle w:val="lili11"/>
        <w:spacing w:before="106" w:after="160"/>
        <w:ind w:left="90"/>
        <w:rPr>
          <w:sz w:val="22"/>
          <w:szCs w:val="22"/>
        </w:rPr>
      </w:pPr>
      <w:r w:rsidRPr="00BE5BFF">
        <w:rPr>
          <w:sz w:val="22"/>
          <w:szCs w:val="22"/>
        </w:rPr>
        <w:t xml:space="preserve">As a woman from Latin America, I firmly believe that </w:t>
      </w:r>
      <w:r w:rsidRPr="00BE5BFF">
        <w:rPr>
          <w:iCs/>
          <w:sz w:val="22"/>
          <w:szCs w:val="22"/>
        </w:rPr>
        <w:t>Excellence in education and research</w:t>
      </w:r>
      <w:r w:rsidRPr="00BE5BFF">
        <w:rPr>
          <w:i/>
          <w:iCs/>
          <w:sz w:val="22"/>
          <w:szCs w:val="22"/>
        </w:rPr>
        <w:t xml:space="preserve"> </w:t>
      </w:r>
      <w:r w:rsidRPr="00BE5BFF">
        <w:rPr>
          <w:sz w:val="22"/>
          <w:szCs w:val="22"/>
        </w:rPr>
        <w:t xml:space="preserve">require diversity so as to foster the capacity to see the </w:t>
      </w:r>
      <w:r w:rsidRPr="00BE5BFF">
        <w:rPr>
          <w:noProof/>
          <w:sz w:val="22"/>
          <w:szCs w:val="22"/>
        </w:rPr>
        <w:t>human</w:t>
      </w:r>
      <w:r w:rsidRPr="00BE5BFF">
        <w:rPr>
          <w:sz w:val="22"/>
          <w:szCs w:val="22"/>
        </w:rPr>
        <w:t xml:space="preserve"> experience from the perspective of others who interpret the world in considerably different ways. Through an </w:t>
      </w:r>
      <w:r w:rsidRPr="00BE5BFF">
        <w:rPr>
          <w:noProof/>
          <w:sz w:val="22"/>
          <w:szCs w:val="22"/>
        </w:rPr>
        <w:t>open</w:t>
      </w:r>
      <w:r w:rsidRPr="00BE5BFF">
        <w:rPr>
          <w:sz w:val="22"/>
          <w:szCs w:val="22"/>
        </w:rPr>
        <w:t xml:space="preserve"> exchange of different beliefs, </w:t>
      </w:r>
      <w:r w:rsidRPr="00BE5BFF">
        <w:rPr>
          <w:noProof/>
          <w:sz w:val="22"/>
          <w:szCs w:val="22"/>
        </w:rPr>
        <w:t>experiences,</w:t>
      </w:r>
      <w:r w:rsidRPr="00BE5BFF">
        <w:rPr>
          <w:sz w:val="22"/>
          <w:szCs w:val="22"/>
        </w:rPr>
        <w:t xml:space="preserve"> and values, individuals acquire the necessary critical skills that will serve them throughout their lives. Having a diverse faculty creates a comprehensive and deeper educational experience and contributes to the creation of </w:t>
      </w:r>
      <w:r w:rsidRPr="00BE5BFF">
        <w:rPr>
          <w:noProof/>
          <w:sz w:val="22"/>
          <w:szCs w:val="22"/>
        </w:rPr>
        <w:t>an academic</w:t>
      </w:r>
      <w:r w:rsidRPr="00BE5BFF">
        <w:rPr>
          <w:sz w:val="22"/>
          <w:szCs w:val="22"/>
        </w:rPr>
        <w:t xml:space="preserve"> environment where students and faculty have the resources to participate in an increasingly complex and diverse world. </w:t>
      </w:r>
    </w:p>
    <w:p w:rsidR="005951E6" w:rsidRPr="00BE5BFF" w:rsidRDefault="005951E6" w:rsidP="005951E6">
      <w:pPr>
        <w:pStyle w:val="lili11"/>
        <w:spacing w:before="106" w:after="160"/>
        <w:ind w:left="90"/>
        <w:rPr>
          <w:sz w:val="22"/>
          <w:szCs w:val="22"/>
        </w:rPr>
      </w:pPr>
      <w:r w:rsidRPr="00BE5BFF">
        <w:rPr>
          <w:sz w:val="22"/>
          <w:szCs w:val="22"/>
        </w:rPr>
        <w:t xml:space="preserve">Members of my laboratory include, undergraduate and graduate students, postdoctoral fellows and research scientists. I believe that the diversity in gender, color and nationality in my laboratory is a result of me being a Latin American woman, students feel welcome as I am the first one to be an underrepresented minority in our field. Thanks to my initial training as a medical doctor in South America, students and technical staff in the lab often includes ambitious college graduates who continue on to graduate school, veterinary and medical school. In order to adequately train all personnel to work inside the Biohazard level 3 facility, I implement different instructing techniques, focused to facilitate researchers to work in an effective and safe manner. I believe that </w:t>
      </w:r>
      <w:r>
        <w:rPr>
          <w:sz w:val="22"/>
          <w:szCs w:val="22"/>
        </w:rPr>
        <w:t xml:space="preserve">the opportunity </w:t>
      </w:r>
      <w:r>
        <w:rPr>
          <w:sz w:val="22"/>
          <w:szCs w:val="22"/>
        </w:rPr>
        <w:lastRenderedPageBreak/>
        <w:t>and responsibility acquired by working safely</w:t>
      </w:r>
      <w:r w:rsidRPr="00BE5BFF">
        <w:rPr>
          <w:sz w:val="22"/>
          <w:szCs w:val="22"/>
        </w:rPr>
        <w:t xml:space="preserve"> in this environment also enhances the scientific process by encouraging discussions and promoting a deeper appreciation of important scientific concepts and challenges. </w:t>
      </w:r>
    </w:p>
    <w:p w:rsidR="005951E6" w:rsidRPr="00BE5BFF" w:rsidRDefault="005951E6" w:rsidP="005951E6">
      <w:pPr>
        <w:adjustRightInd w:val="0"/>
        <w:ind w:left="90"/>
        <w:jc w:val="both"/>
      </w:pPr>
      <w:r w:rsidRPr="00BE5BFF">
        <w:t>In order to work efficiently and risk free in the B</w:t>
      </w:r>
      <w:r>
        <w:t>io Hazard level</w:t>
      </w:r>
      <w:r w:rsidRPr="00BE5BFF">
        <w:t>-3, protocols and techniques need to be adequately written and prepared. There is little room for mistakes, and all data collected is annotated in laboratory books and scanned out in order to keep appropriate records.</w:t>
      </w:r>
      <w:r>
        <w:t xml:space="preserve"> All results are analyzed using commercial software and every experiment is repeated at least twice with multiple replicas in order to efficiently lead to a valid conclusion. The results prepared by the lab members are always reported to me and I verify that they are accurate. Animal gender, age and pathological conditions are kept strictly monitored. Additionally, we work with a biostatistician in order to ensure we are using adequate controls and numbers of animals and in each experiment. </w:t>
      </w:r>
    </w:p>
    <w:p w:rsidR="005951E6" w:rsidRDefault="005951E6" w:rsidP="005951E6">
      <w:pPr>
        <w:pStyle w:val="BodyText"/>
        <w:ind w:left="90" w:right="367"/>
      </w:pPr>
      <w:r w:rsidRPr="00BE5BFF">
        <w:t xml:space="preserve">I </w:t>
      </w:r>
      <w:r>
        <w:t xml:space="preserve">firmly believe I </w:t>
      </w:r>
      <w:r w:rsidRPr="00BE5BFF">
        <w:t>have the knowledge, enthusiasm, training and leadership necessary to successf</w:t>
      </w:r>
      <w:r>
        <w:t xml:space="preserve">ully carry out the proposed </w:t>
      </w:r>
      <w:r w:rsidRPr="00BE5BFF">
        <w:t xml:space="preserve">project. </w:t>
      </w:r>
    </w:p>
    <w:p w:rsidR="005951E6" w:rsidRDefault="005951E6" w:rsidP="005951E6"/>
    <w:p w:rsidR="005951E6" w:rsidRDefault="005951E6" w:rsidP="00B170A9">
      <w:pPr>
        <w:pStyle w:val="ListParagraph"/>
        <w:numPr>
          <w:ilvl w:val="0"/>
          <w:numId w:val="6"/>
        </w:numPr>
        <w:tabs>
          <w:tab w:val="left" w:pos="180"/>
        </w:tabs>
        <w:spacing w:before="77"/>
        <w:ind w:right="330"/>
      </w:pPr>
      <w:r>
        <w:t xml:space="preserve">Henao-Tamayo M, </w:t>
      </w:r>
      <w:proofErr w:type="spellStart"/>
      <w:r>
        <w:t>Obregón</w:t>
      </w:r>
      <w:proofErr w:type="spellEnd"/>
      <w:r>
        <w:t xml:space="preserve">-Henao A, </w:t>
      </w:r>
      <w:proofErr w:type="spellStart"/>
      <w:r>
        <w:t>Creissen</w:t>
      </w:r>
      <w:proofErr w:type="spellEnd"/>
      <w:r>
        <w:t xml:space="preserve"> E, Orme I, Shanley C, and Ordway D. Differential expression of BCG vaccine derived efficacy in C3Heb/</w:t>
      </w:r>
      <w:proofErr w:type="spellStart"/>
      <w:r>
        <w:t>FeJ</w:t>
      </w:r>
      <w:proofErr w:type="spellEnd"/>
      <w:r>
        <w:t xml:space="preserve"> and C3H/</w:t>
      </w:r>
      <w:proofErr w:type="spellStart"/>
      <w:r>
        <w:t>HeOuJ</w:t>
      </w:r>
      <w:proofErr w:type="spellEnd"/>
      <w:r>
        <w:t xml:space="preserve"> mice exposed to a clinical strain of Mycobacterium tuberculosis, </w:t>
      </w:r>
      <w:proofErr w:type="spellStart"/>
      <w:r>
        <w:t>Clin</w:t>
      </w:r>
      <w:proofErr w:type="spellEnd"/>
      <w:r>
        <w:t xml:space="preserve"> Vaccine Immunol. 2015 Jan;22(1):91-8. PMID:</w:t>
      </w:r>
      <w:r w:rsidRPr="00B170A9">
        <w:rPr>
          <w:spacing w:val="-15"/>
        </w:rPr>
        <w:t xml:space="preserve"> </w:t>
      </w:r>
      <w:r>
        <w:t>25392011</w:t>
      </w:r>
    </w:p>
    <w:p w:rsidR="005951E6" w:rsidRDefault="005951E6" w:rsidP="00B170A9">
      <w:pPr>
        <w:pStyle w:val="ListParagraph"/>
        <w:numPr>
          <w:ilvl w:val="0"/>
          <w:numId w:val="6"/>
        </w:numPr>
        <w:tabs>
          <w:tab w:val="left" w:pos="398"/>
        </w:tabs>
        <w:ind w:right="125"/>
      </w:pPr>
      <w:r>
        <w:t>Henao-Tamayo M, Ordway DJ, Orme IM. Memory T cell subsets in tuberculosis: What should we be targeting? Tuberculosis (</w:t>
      </w:r>
      <w:proofErr w:type="spellStart"/>
      <w:r>
        <w:t>Edinb</w:t>
      </w:r>
      <w:proofErr w:type="spellEnd"/>
      <w:r>
        <w:t>). 2014 Jun 17. PMID:</w:t>
      </w:r>
      <w:r w:rsidRPr="00B170A9">
        <w:rPr>
          <w:spacing w:val="-12"/>
        </w:rPr>
        <w:t xml:space="preserve"> </w:t>
      </w:r>
      <w:r>
        <w:t>24993316</w:t>
      </w:r>
    </w:p>
    <w:p w:rsidR="005951E6" w:rsidRDefault="005951E6" w:rsidP="00B170A9">
      <w:pPr>
        <w:pStyle w:val="ListParagraph"/>
        <w:numPr>
          <w:ilvl w:val="0"/>
          <w:numId w:val="6"/>
        </w:numPr>
        <w:tabs>
          <w:tab w:val="left" w:pos="357"/>
        </w:tabs>
        <w:ind w:right="115"/>
      </w:pPr>
      <w:r>
        <w:t xml:space="preserve">Henao-Tamayo, M, Ordway, D. J., Irwin, S. M. Shang, S., Shanley, C., Orme, I. M. Phenotypic definition of effector and memory T-lymphocyte subsets in mice chronically infected with Mycobacterium tuberculosis. </w:t>
      </w:r>
      <w:proofErr w:type="spellStart"/>
      <w:r>
        <w:t>Clin</w:t>
      </w:r>
      <w:proofErr w:type="spellEnd"/>
      <w:r>
        <w:t xml:space="preserve"> Vaccine Immunol 2010; 17, 618-625. PMCID</w:t>
      </w:r>
      <w:r w:rsidRPr="00B170A9">
        <w:rPr>
          <w:spacing w:val="-18"/>
        </w:rPr>
        <w:t xml:space="preserve"> </w:t>
      </w:r>
      <w:r>
        <w:t>2849327</w:t>
      </w:r>
    </w:p>
    <w:p w:rsidR="005951E6" w:rsidRDefault="005951E6" w:rsidP="00B170A9">
      <w:pPr>
        <w:pStyle w:val="ListParagraph"/>
        <w:numPr>
          <w:ilvl w:val="0"/>
          <w:numId w:val="6"/>
        </w:numPr>
        <w:tabs>
          <w:tab w:val="left" w:pos="348"/>
        </w:tabs>
        <w:ind w:right="116"/>
      </w:pPr>
      <w:r>
        <w:t xml:space="preserve">Henao-Tamayo M, </w:t>
      </w:r>
      <w:proofErr w:type="spellStart"/>
      <w:r>
        <w:t>Palaniswamy</w:t>
      </w:r>
      <w:proofErr w:type="spellEnd"/>
      <w:r>
        <w:t xml:space="preserve"> GS, Smith EE, Shanley CA, Wang B, Orme IM, </w:t>
      </w:r>
      <w:proofErr w:type="spellStart"/>
      <w:r>
        <w:t>Basaraba</w:t>
      </w:r>
      <w:proofErr w:type="spellEnd"/>
      <w:r>
        <w:t xml:space="preserve"> RJ, </w:t>
      </w:r>
      <w:proofErr w:type="spellStart"/>
      <w:r>
        <w:t>DuTeau</w:t>
      </w:r>
      <w:proofErr w:type="spellEnd"/>
      <w:r>
        <w:t xml:space="preserve"> </w:t>
      </w:r>
      <w:r w:rsidRPr="00B170A9">
        <w:rPr>
          <w:spacing w:val="-2"/>
        </w:rPr>
        <w:t xml:space="preserve">NM, </w:t>
      </w:r>
      <w:r>
        <w:t>Ordway D. Post-exposure vaccination against Mycobacterium tuberculosis. Tuberculosis (</w:t>
      </w:r>
      <w:proofErr w:type="spellStart"/>
      <w:r>
        <w:t>Edinb</w:t>
      </w:r>
      <w:proofErr w:type="spellEnd"/>
      <w:r>
        <w:t>). 2009; 89:142-8.</w:t>
      </w:r>
      <w:r w:rsidRPr="00B170A9">
        <w:rPr>
          <w:spacing w:val="-8"/>
        </w:rPr>
        <w:t xml:space="preserve"> </w:t>
      </w:r>
      <w:r>
        <w:t>PMID:19264552</w:t>
      </w:r>
    </w:p>
    <w:p w:rsidR="005951E6" w:rsidRDefault="005951E6" w:rsidP="00B170A9">
      <w:pPr>
        <w:pStyle w:val="ListParagraph"/>
        <w:numPr>
          <w:ilvl w:val="0"/>
          <w:numId w:val="6"/>
        </w:numPr>
        <w:tabs>
          <w:tab w:val="left" w:pos="348"/>
        </w:tabs>
        <w:ind w:right="274"/>
      </w:pPr>
      <w:r>
        <w:t xml:space="preserve">Henao-Tamayo M, </w:t>
      </w:r>
      <w:proofErr w:type="spellStart"/>
      <w:r>
        <w:t>Junqueira</w:t>
      </w:r>
      <w:proofErr w:type="spellEnd"/>
      <w:r>
        <w:t>-Kipnis AP, Ordway D, Gonzales-</w:t>
      </w:r>
      <w:proofErr w:type="spellStart"/>
      <w:r>
        <w:t>Juarrero</w:t>
      </w:r>
      <w:proofErr w:type="spellEnd"/>
      <w:r>
        <w:t xml:space="preserve"> M, Stewart GR, Young DB, Wilkinson RJ, </w:t>
      </w:r>
      <w:proofErr w:type="spellStart"/>
      <w:r>
        <w:t>Basaraba</w:t>
      </w:r>
      <w:proofErr w:type="spellEnd"/>
      <w:r>
        <w:t xml:space="preserve"> RJ, Orme IM. A mutant of Mycobacterium tuberculosis lacking the 19-kDa lipoprotein Rv3763 is highly attenuated in vivo but retains potent vaccinogenic properties. Vaccine. </w:t>
      </w:r>
      <w:proofErr w:type="gramStart"/>
      <w:r>
        <w:t>2007;25:7153</w:t>
      </w:r>
      <w:proofErr w:type="gramEnd"/>
      <w:r>
        <w:t>-9. PMID:17804126</w:t>
      </w:r>
    </w:p>
    <w:p w:rsidR="005951E6" w:rsidRDefault="005951E6" w:rsidP="005951E6">
      <w:pPr>
        <w:pStyle w:val="BodyText"/>
        <w:spacing w:before="8"/>
        <w:ind w:left="0"/>
        <w:rPr>
          <w:sz w:val="19"/>
        </w:rPr>
      </w:pPr>
    </w:p>
    <w:p w:rsidR="005951E6" w:rsidRDefault="005951E6" w:rsidP="005951E6">
      <w:pPr>
        <w:pStyle w:val="Heading1"/>
        <w:numPr>
          <w:ilvl w:val="0"/>
          <w:numId w:val="4"/>
        </w:numPr>
        <w:tabs>
          <w:tab w:val="left" w:pos="383"/>
        </w:tabs>
        <w:spacing w:before="1" w:line="480" w:lineRule="auto"/>
        <w:ind w:right="8362" w:firstLine="0"/>
        <w:jc w:val="left"/>
        <w:rPr>
          <w:u w:val="none"/>
        </w:rPr>
      </w:pPr>
      <w:r>
        <w:rPr>
          <w:u w:val="none"/>
        </w:rPr>
        <w:t xml:space="preserve">Positions and Honors </w:t>
      </w:r>
      <w:r>
        <w:rPr>
          <w:u w:val="thick"/>
        </w:rPr>
        <w:t>Positions</w:t>
      </w:r>
    </w:p>
    <w:p w:rsidR="005951E6" w:rsidRDefault="005951E6" w:rsidP="005951E6">
      <w:pPr>
        <w:pStyle w:val="BodyText"/>
        <w:tabs>
          <w:tab w:val="left" w:pos="1540"/>
        </w:tabs>
        <w:spacing w:before="10"/>
        <w:ind w:left="1540" w:right="490" w:hanging="1441"/>
      </w:pPr>
      <w:r>
        <w:t>2015 -</w:t>
      </w:r>
      <w:r>
        <w:tab/>
        <w:t>Co-Director of CSU Flow Cytometry and Cell Sorting Facility, Colorado State</w:t>
      </w:r>
      <w:r>
        <w:rPr>
          <w:spacing w:val="-25"/>
        </w:rPr>
        <w:t xml:space="preserve"> </w:t>
      </w:r>
      <w:r>
        <w:t>University,</w:t>
      </w:r>
      <w:r>
        <w:rPr>
          <w:spacing w:val="-1"/>
        </w:rPr>
        <w:t xml:space="preserve"> </w:t>
      </w:r>
      <w:r>
        <w:t>Fort Collins,</w:t>
      </w:r>
      <w:r>
        <w:rPr>
          <w:spacing w:val="-6"/>
        </w:rPr>
        <w:t xml:space="preserve"> </w:t>
      </w:r>
      <w:r>
        <w:t>CO</w:t>
      </w:r>
    </w:p>
    <w:p w:rsidR="005951E6" w:rsidRDefault="005951E6" w:rsidP="005951E6">
      <w:pPr>
        <w:pStyle w:val="BodyText"/>
        <w:tabs>
          <w:tab w:val="left" w:pos="1540"/>
        </w:tabs>
        <w:spacing w:line="244" w:lineRule="auto"/>
        <w:ind w:left="1540" w:right="608" w:hanging="1441"/>
      </w:pPr>
      <w:r>
        <w:t>2014 -</w:t>
      </w:r>
      <w:r>
        <w:tab/>
        <w:t>Assistant Professor</w:t>
      </w:r>
      <w:r>
        <w:rPr>
          <w:b/>
        </w:rPr>
        <w:t xml:space="preserve">, </w:t>
      </w:r>
      <w:r>
        <w:t>Department of Microbiology, Immunology &amp; Pathology,</w:t>
      </w:r>
      <w:r>
        <w:rPr>
          <w:spacing w:val="-17"/>
        </w:rPr>
        <w:t xml:space="preserve"> </w:t>
      </w:r>
      <w:r>
        <w:t>Colorado</w:t>
      </w:r>
      <w:r>
        <w:rPr>
          <w:spacing w:val="-5"/>
        </w:rPr>
        <w:t xml:space="preserve"> </w:t>
      </w:r>
      <w:r>
        <w:t>State University, Fort Collins,</w:t>
      </w:r>
      <w:r>
        <w:rPr>
          <w:spacing w:val="-9"/>
        </w:rPr>
        <w:t xml:space="preserve"> </w:t>
      </w:r>
      <w:r>
        <w:t>CO</w:t>
      </w:r>
    </w:p>
    <w:p w:rsidR="005951E6" w:rsidRDefault="005951E6" w:rsidP="005951E6">
      <w:pPr>
        <w:pStyle w:val="BodyText"/>
        <w:tabs>
          <w:tab w:val="left" w:pos="1540"/>
        </w:tabs>
        <w:spacing w:line="242" w:lineRule="auto"/>
        <w:ind w:left="1540" w:right="673" w:hanging="1441"/>
      </w:pPr>
      <w:r>
        <w:t>2011 –</w:t>
      </w:r>
      <w:r>
        <w:rPr>
          <w:spacing w:val="-1"/>
        </w:rPr>
        <w:t xml:space="preserve"> </w:t>
      </w:r>
      <w:r>
        <w:t>2014</w:t>
      </w:r>
      <w:r>
        <w:tab/>
        <w:t>Research Scientist, Department of Microbiology, Immunology &amp; Pathology,</w:t>
      </w:r>
      <w:r>
        <w:rPr>
          <w:spacing w:val="-21"/>
        </w:rPr>
        <w:t xml:space="preserve"> </w:t>
      </w:r>
      <w:r>
        <w:t>Colorado</w:t>
      </w:r>
      <w:r>
        <w:rPr>
          <w:spacing w:val="-6"/>
        </w:rPr>
        <w:t xml:space="preserve"> </w:t>
      </w:r>
      <w:r>
        <w:t>State University, Fort Collins,</w:t>
      </w:r>
      <w:r>
        <w:rPr>
          <w:spacing w:val="-9"/>
        </w:rPr>
        <w:t xml:space="preserve"> </w:t>
      </w:r>
      <w:r>
        <w:t>CO</w:t>
      </w:r>
    </w:p>
    <w:p w:rsidR="005951E6" w:rsidRDefault="005951E6" w:rsidP="005951E6">
      <w:pPr>
        <w:pStyle w:val="BodyText"/>
        <w:tabs>
          <w:tab w:val="left" w:pos="1540"/>
        </w:tabs>
        <w:spacing w:before="3" w:line="252" w:lineRule="exact"/>
        <w:ind w:left="1540" w:right="491" w:hanging="1441"/>
      </w:pPr>
      <w:r>
        <w:t>2009 –</w:t>
      </w:r>
      <w:r>
        <w:rPr>
          <w:spacing w:val="-1"/>
        </w:rPr>
        <w:t xml:space="preserve"> </w:t>
      </w:r>
      <w:r>
        <w:t>2011</w:t>
      </w:r>
      <w:r>
        <w:tab/>
      </w:r>
      <w:proofErr w:type="spellStart"/>
      <w:r>
        <w:t>Post Doctoral</w:t>
      </w:r>
      <w:proofErr w:type="spellEnd"/>
      <w:r>
        <w:t xml:space="preserve"> Fellow, Department of Microbiology, Immunology &amp; Pathology,</w:t>
      </w:r>
      <w:r>
        <w:rPr>
          <w:spacing w:val="-21"/>
        </w:rPr>
        <w:t xml:space="preserve"> </w:t>
      </w:r>
      <w:r>
        <w:t>Colorado</w:t>
      </w:r>
      <w:r>
        <w:rPr>
          <w:spacing w:val="-5"/>
        </w:rPr>
        <w:t xml:space="preserve"> </w:t>
      </w:r>
      <w:r>
        <w:t>State University, Fort Collins,</w:t>
      </w:r>
      <w:r>
        <w:rPr>
          <w:spacing w:val="-9"/>
        </w:rPr>
        <w:t xml:space="preserve"> </w:t>
      </w:r>
      <w:r>
        <w:t>CO</w:t>
      </w:r>
    </w:p>
    <w:p w:rsidR="005951E6" w:rsidRDefault="005951E6" w:rsidP="005951E6">
      <w:pPr>
        <w:pStyle w:val="BodyText"/>
        <w:tabs>
          <w:tab w:val="left" w:pos="1540"/>
        </w:tabs>
        <w:spacing w:before="1" w:line="252" w:lineRule="exact"/>
        <w:ind w:left="1540" w:right="175" w:hanging="1441"/>
      </w:pPr>
      <w:r>
        <w:t>2004 –</w:t>
      </w:r>
      <w:r>
        <w:rPr>
          <w:spacing w:val="-1"/>
        </w:rPr>
        <w:t xml:space="preserve"> </w:t>
      </w:r>
      <w:r>
        <w:t>2009</w:t>
      </w:r>
      <w:r>
        <w:tab/>
        <w:t>PhD Student, Department of Microbiology, Immunology &amp; Pathology, Colorado</w:t>
      </w:r>
      <w:r>
        <w:rPr>
          <w:spacing w:val="-24"/>
        </w:rPr>
        <w:t xml:space="preserve"> </w:t>
      </w:r>
      <w:r>
        <w:t>State</w:t>
      </w:r>
      <w:r>
        <w:rPr>
          <w:spacing w:val="-6"/>
        </w:rPr>
        <w:t xml:space="preserve"> </w:t>
      </w:r>
      <w:r>
        <w:t>University, Fort Collins,</w:t>
      </w:r>
      <w:r>
        <w:rPr>
          <w:spacing w:val="-6"/>
        </w:rPr>
        <w:t xml:space="preserve"> </w:t>
      </w:r>
      <w:r>
        <w:t>CO</w:t>
      </w:r>
    </w:p>
    <w:p w:rsidR="005951E6" w:rsidRDefault="005951E6" w:rsidP="005951E6">
      <w:pPr>
        <w:pStyle w:val="BodyText"/>
        <w:tabs>
          <w:tab w:val="left" w:pos="1540"/>
        </w:tabs>
        <w:spacing w:before="1" w:line="252" w:lineRule="exact"/>
        <w:ind w:left="1540" w:right="651" w:hanging="1441"/>
      </w:pPr>
      <w:r>
        <w:t>2003 –</w:t>
      </w:r>
      <w:r>
        <w:rPr>
          <w:spacing w:val="-1"/>
        </w:rPr>
        <w:t xml:space="preserve"> </w:t>
      </w:r>
      <w:r>
        <w:t>2004</w:t>
      </w:r>
      <w:r>
        <w:tab/>
        <w:t>Visiting Scientist, Orme Laboratory, Department of Microbiology, Immunology</w:t>
      </w:r>
      <w:r>
        <w:rPr>
          <w:spacing w:val="-31"/>
        </w:rPr>
        <w:t xml:space="preserve"> </w:t>
      </w:r>
      <w:r>
        <w:t>&amp;</w:t>
      </w:r>
      <w:r>
        <w:rPr>
          <w:spacing w:val="-5"/>
        </w:rPr>
        <w:t xml:space="preserve"> </w:t>
      </w:r>
      <w:r>
        <w:t>Pathology, Colorado State University, Fort Collins,</w:t>
      </w:r>
      <w:r>
        <w:rPr>
          <w:spacing w:val="-10"/>
        </w:rPr>
        <w:t xml:space="preserve"> </w:t>
      </w:r>
      <w:r>
        <w:t>CO</w:t>
      </w:r>
    </w:p>
    <w:p w:rsidR="005951E6" w:rsidRDefault="005951E6" w:rsidP="005951E6">
      <w:pPr>
        <w:pStyle w:val="BodyText"/>
        <w:tabs>
          <w:tab w:val="left" w:pos="1540"/>
        </w:tabs>
        <w:spacing w:line="242" w:lineRule="auto"/>
        <w:ind w:left="1540" w:right="248" w:hanging="1441"/>
      </w:pPr>
      <w:r>
        <w:t>2001 –</w:t>
      </w:r>
      <w:r>
        <w:rPr>
          <w:spacing w:val="-1"/>
        </w:rPr>
        <w:t xml:space="preserve"> </w:t>
      </w:r>
      <w:r>
        <w:t>2003</w:t>
      </w:r>
      <w:r>
        <w:tab/>
        <w:t>Research Fellow/MD, Group of Cellular Immunology and Immunogenetics, School</w:t>
      </w:r>
      <w:r>
        <w:rPr>
          <w:spacing w:val="-28"/>
        </w:rPr>
        <w:t xml:space="preserve"> </w:t>
      </w:r>
      <w:r>
        <w:t>of</w:t>
      </w:r>
      <w:r>
        <w:rPr>
          <w:spacing w:val="-2"/>
        </w:rPr>
        <w:t xml:space="preserve"> </w:t>
      </w:r>
      <w:r>
        <w:lastRenderedPageBreak/>
        <w:t>Medicine, University of Antioquia, Medellin,</w:t>
      </w:r>
      <w:r>
        <w:rPr>
          <w:spacing w:val="-15"/>
        </w:rPr>
        <w:t xml:space="preserve"> </w:t>
      </w:r>
      <w:r>
        <w:t>Colombia</w:t>
      </w:r>
    </w:p>
    <w:p w:rsidR="005951E6" w:rsidRDefault="005951E6" w:rsidP="005951E6">
      <w:pPr>
        <w:pStyle w:val="BodyText"/>
        <w:tabs>
          <w:tab w:val="left" w:pos="1540"/>
        </w:tabs>
        <w:spacing w:before="2" w:line="242" w:lineRule="auto"/>
        <w:ind w:left="1540" w:right="1055" w:hanging="1441"/>
      </w:pPr>
      <w:r>
        <w:t>2000</w:t>
      </w:r>
      <w:r>
        <w:tab/>
        <w:t>Research Scientist/MD, Group of Cellular Immunology and Immunogenetics,</w:t>
      </w:r>
      <w:r>
        <w:rPr>
          <w:spacing w:val="-22"/>
        </w:rPr>
        <w:t xml:space="preserve"> </w:t>
      </w:r>
      <w:r>
        <w:t>School</w:t>
      </w:r>
      <w:r>
        <w:rPr>
          <w:spacing w:val="-6"/>
        </w:rPr>
        <w:t xml:space="preserve"> </w:t>
      </w:r>
      <w:r>
        <w:t>of Medicine, University of Antioquia, Medellin,</w:t>
      </w:r>
      <w:r>
        <w:rPr>
          <w:spacing w:val="-16"/>
        </w:rPr>
        <w:t xml:space="preserve"> </w:t>
      </w:r>
      <w:r>
        <w:t>Colombia</w:t>
      </w:r>
    </w:p>
    <w:p w:rsidR="005951E6" w:rsidRDefault="005951E6" w:rsidP="005951E6">
      <w:pPr>
        <w:pStyle w:val="BodyText"/>
        <w:tabs>
          <w:tab w:val="left" w:pos="1540"/>
        </w:tabs>
        <w:spacing w:before="1" w:line="252" w:lineRule="exact"/>
        <w:ind w:left="1540" w:right="456" w:hanging="1441"/>
      </w:pPr>
      <w:r>
        <w:t>1999</w:t>
      </w:r>
      <w:r>
        <w:tab/>
        <w:t>Young Investigator, Group of Cellular Immunology and Immunogenetics, School</w:t>
      </w:r>
      <w:r>
        <w:rPr>
          <w:spacing w:val="-33"/>
        </w:rPr>
        <w:t xml:space="preserve"> </w:t>
      </w:r>
      <w:r>
        <w:t>of Medicine, University of Antioquia, Medellin,</w:t>
      </w:r>
      <w:r>
        <w:rPr>
          <w:spacing w:val="-15"/>
        </w:rPr>
        <w:t xml:space="preserve"> </w:t>
      </w:r>
      <w:r>
        <w:t>Colombia</w:t>
      </w:r>
    </w:p>
    <w:p w:rsidR="005951E6" w:rsidRDefault="005951E6" w:rsidP="005951E6"/>
    <w:p w:rsidR="005951E6" w:rsidRDefault="005951E6" w:rsidP="005951E6">
      <w:pPr>
        <w:pStyle w:val="Heading1"/>
        <w:spacing w:before="211"/>
        <w:rPr>
          <w:u w:val="none"/>
        </w:rPr>
      </w:pPr>
      <w:r>
        <w:rPr>
          <w:u w:val="thick"/>
        </w:rPr>
        <w:t>Honors</w:t>
      </w:r>
    </w:p>
    <w:p w:rsidR="005951E6" w:rsidRDefault="005951E6" w:rsidP="005951E6">
      <w:pPr>
        <w:pStyle w:val="BodyText"/>
        <w:spacing w:before="6"/>
        <w:ind w:left="0"/>
        <w:rPr>
          <w:b/>
          <w:sz w:val="23"/>
        </w:rPr>
      </w:pPr>
    </w:p>
    <w:p w:rsidR="005951E6" w:rsidRDefault="005951E6" w:rsidP="005951E6">
      <w:pPr>
        <w:pStyle w:val="ListParagraph"/>
        <w:numPr>
          <w:ilvl w:val="0"/>
          <w:numId w:val="2"/>
        </w:numPr>
        <w:tabs>
          <w:tab w:val="left" w:pos="459"/>
          <w:tab w:val="left" w:pos="460"/>
        </w:tabs>
      </w:pPr>
      <w:r>
        <w:t>Honorary Member School of Medicine 2015, Universidad de Antioquia,</w:t>
      </w:r>
      <w:r>
        <w:rPr>
          <w:spacing w:val="-17"/>
        </w:rPr>
        <w:t xml:space="preserve"> </w:t>
      </w:r>
      <w:r>
        <w:t>Columbia</w:t>
      </w:r>
    </w:p>
    <w:p w:rsidR="005951E6" w:rsidRDefault="005951E6" w:rsidP="005951E6">
      <w:pPr>
        <w:pStyle w:val="ListParagraph"/>
        <w:numPr>
          <w:ilvl w:val="0"/>
          <w:numId w:val="2"/>
        </w:numPr>
        <w:tabs>
          <w:tab w:val="left" w:pos="459"/>
          <w:tab w:val="left" w:pos="460"/>
        </w:tabs>
        <w:spacing w:before="15"/>
      </w:pPr>
      <w:r>
        <w:t>AAUW American Association of University Women International Fellow</w:t>
      </w:r>
      <w:r>
        <w:rPr>
          <w:spacing w:val="-18"/>
        </w:rPr>
        <w:t xml:space="preserve"> </w:t>
      </w:r>
      <w:r>
        <w:t>2010</w:t>
      </w:r>
    </w:p>
    <w:p w:rsidR="005951E6" w:rsidRDefault="005951E6" w:rsidP="005951E6">
      <w:pPr>
        <w:pStyle w:val="ListParagraph"/>
        <w:numPr>
          <w:ilvl w:val="0"/>
          <w:numId w:val="2"/>
        </w:numPr>
        <w:tabs>
          <w:tab w:val="left" w:pos="459"/>
          <w:tab w:val="left" w:pos="460"/>
        </w:tabs>
        <w:spacing w:before="13"/>
      </w:pPr>
      <w:r>
        <w:t>Special Mention for Young Investigators 2000. University of Antioquia. Medellin –</w:t>
      </w:r>
      <w:r>
        <w:rPr>
          <w:spacing w:val="-21"/>
        </w:rPr>
        <w:t xml:space="preserve"> </w:t>
      </w:r>
      <w:r>
        <w:t>Colombia</w:t>
      </w:r>
    </w:p>
    <w:p w:rsidR="005951E6" w:rsidRDefault="005951E6" w:rsidP="005951E6">
      <w:pPr>
        <w:pStyle w:val="BodyText"/>
        <w:spacing w:before="9"/>
        <w:ind w:left="0"/>
        <w:rPr>
          <w:sz w:val="21"/>
        </w:rPr>
      </w:pPr>
    </w:p>
    <w:p w:rsidR="005951E6" w:rsidRDefault="005951E6" w:rsidP="005951E6">
      <w:pPr>
        <w:pStyle w:val="Heading1"/>
        <w:rPr>
          <w:u w:val="none"/>
        </w:rPr>
      </w:pPr>
      <w:r>
        <w:rPr>
          <w:u w:val="thick"/>
        </w:rPr>
        <w:t>Other Experience and Professional Memberships</w:t>
      </w:r>
    </w:p>
    <w:p w:rsidR="005951E6" w:rsidRDefault="005951E6" w:rsidP="005951E6">
      <w:pPr>
        <w:pStyle w:val="BodyText"/>
        <w:ind w:left="0"/>
        <w:rPr>
          <w:b/>
          <w:sz w:val="14"/>
        </w:rPr>
      </w:pPr>
    </w:p>
    <w:p w:rsidR="005951E6" w:rsidRDefault="005951E6" w:rsidP="005951E6">
      <w:pPr>
        <w:pStyle w:val="BodyText"/>
        <w:tabs>
          <w:tab w:val="left" w:pos="1180"/>
        </w:tabs>
        <w:spacing w:before="94"/>
        <w:ind w:right="5776"/>
      </w:pPr>
      <w:r>
        <w:t>2006-</w:t>
      </w:r>
      <w:r>
        <w:tab/>
        <w:t>The American Association</w:t>
      </w:r>
      <w:r>
        <w:rPr>
          <w:spacing w:val="-9"/>
        </w:rPr>
        <w:t xml:space="preserve"> </w:t>
      </w:r>
      <w:r>
        <w:t>of</w:t>
      </w:r>
      <w:r>
        <w:rPr>
          <w:spacing w:val="-1"/>
        </w:rPr>
        <w:t xml:space="preserve"> </w:t>
      </w:r>
      <w:r>
        <w:t>Immunology 2008-</w:t>
      </w:r>
      <w:r>
        <w:tab/>
        <w:t>American Society of</w:t>
      </w:r>
      <w:r>
        <w:rPr>
          <w:spacing w:val="-7"/>
        </w:rPr>
        <w:t xml:space="preserve"> </w:t>
      </w:r>
      <w:r>
        <w:t>Microbiology</w:t>
      </w:r>
    </w:p>
    <w:p w:rsidR="005951E6" w:rsidRDefault="005951E6" w:rsidP="005951E6">
      <w:pPr>
        <w:pStyle w:val="BodyText"/>
        <w:tabs>
          <w:tab w:val="left" w:pos="1180"/>
        </w:tabs>
        <w:spacing w:line="253" w:lineRule="exact"/>
      </w:pPr>
      <w:r>
        <w:rPr>
          <w:rFonts w:ascii="Helvetica"/>
        </w:rPr>
        <w:t>2010-</w:t>
      </w:r>
      <w:r>
        <w:rPr>
          <w:rFonts w:ascii="Helvetica"/>
        </w:rPr>
        <w:tab/>
      </w:r>
      <w:proofErr w:type="spellStart"/>
      <w:r>
        <w:t>TBnet</w:t>
      </w:r>
      <w:proofErr w:type="spellEnd"/>
    </w:p>
    <w:p w:rsidR="005951E6" w:rsidRDefault="005951E6" w:rsidP="005951E6">
      <w:pPr>
        <w:pStyle w:val="BodyText"/>
        <w:tabs>
          <w:tab w:val="left" w:pos="1180"/>
        </w:tabs>
        <w:spacing w:line="251" w:lineRule="exact"/>
      </w:pPr>
      <w:r>
        <w:t>2011-</w:t>
      </w:r>
      <w:r>
        <w:tab/>
        <w:t>STOP TB Drugs Group, World Health</w:t>
      </w:r>
      <w:r>
        <w:rPr>
          <w:spacing w:val="-17"/>
        </w:rPr>
        <w:t xml:space="preserve"> </w:t>
      </w:r>
      <w:r>
        <w:t>Organization</w:t>
      </w:r>
    </w:p>
    <w:p w:rsidR="005951E6" w:rsidRDefault="005951E6" w:rsidP="005951E6">
      <w:pPr>
        <w:pStyle w:val="BodyText"/>
        <w:tabs>
          <w:tab w:val="left" w:pos="1180"/>
        </w:tabs>
        <w:spacing w:before="1" w:line="254" w:lineRule="exact"/>
      </w:pPr>
      <w:r>
        <w:rPr>
          <w:rFonts w:ascii="Helvetica"/>
        </w:rPr>
        <w:t>2010-</w:t>
      </w:r>
      <w:r>
        <w:rPr>
          <w:rFonts w:ascii="Helvetica"/>
        </w:rPr>
        <w:tab/>
      </w:r>
      <w:r>
        <w:t>AAUW (American Association of University</w:t>
      </w:r>
      <w:r>
        <w:rPr>
          <w:spacing w:val="-12"/>
        </w:rPr>
        <w:t xml:space="preserve"> </w:t>
      </w:r>
      <w:r>
        <w:t>Women)</w:t>
      </w:r>
    </w:p>
    <w:p w:rsidR="005951E6" w:rsidRDefault="005951E6" w:rsidP="005951E6">
      <w:pPr>
        <w:pStyle w:val="BodyText"/>
        <w:tabs>
          <w:tab w:val="left" w:pos="1180"/>
        </w:tabs>
        <w:spacing w:line="251" w:lineRule="exact"/>
      </w:pPr>
      <w:r>
        <w:t>2004</w:t>
      </w:r>
      <w:r>
        <w:tab/>
      </w:r>
      <w:proofErr w:type="spellStart"/>
      <w:r>
        <w:t>DAKOCytomation</w:t>
      </w:r>
      <w:proofErr w:type="spellEnd"/>
      <w:r>
        <w:t xml:space="preserve"> MOFLO certified in 2004 to present operator course for cell</w:t>
      </w:r>
      <w:r>
        <w:rPr>
          <w:spacing w:val="-26"/>
        </w:rPr>
        <w:t xml:space="preserve"> </w:t>
      </w:r>
      <w:r>
        <w:t>sorting</w:t>
      </w:r>
    </w:p>
    <w:p w:rsidR="005951E6" w:rsidRDefault="005951E6" w:rsidP="005951E6">
      <w:pPr>
        <w:pStyle w:val="BodyText"/>
        <w:tabs>
          <w:tab w:val="left" w:pos="1180"/>
        </w:tabs>
        <w:spacing w:before="77"/>
        <w:ind w:left="1180" w:right="847" w:hanging="1081"/>
      </w:pPr>
      <w:r>
        <w:t>2006</w:t>
      </w:r>
      <w:r>
        <w:tab/>
        <w:t>BD LSRII operator course certified in 2006 to present multi-parameter "12-color" LSR</w:t>
      </w:r>
      <w:r>
        <w:rPr>
          <w:spacing w:val="-20"/>
        </w:rPr>
        <w:t xml:space="preserve"> </w:t>
      </w:r>
      <w:r>
        <w:t>II</w:t>
      </w:r>
      <w:r>
        <w:rPr>
          <w:spacing w:val="-3"/>
        </w:rPr>
        <w:t xml:space="preserve"> </w:t>
      </w:r>
      <w:r>
        <w:t>Flow Cytometer operation and</w:t>
      </w:r>
      <w:r>
        <w:rPr>
          <w:spacing w:val="-12"/>
        </w:rPr>
        <w:t xml:space="preserve"> </w:t>
      </w:r>
      <w:r>
        <w:t>analysis.</w:t>
      </w:r>
    </w:p>
    <w:p w:rsidR="005951E6" w:rsidRDefault="005951E6" w:rsidP="005951E6">
      <w:pPr>
        <w:pStyle w:val="BodyText"/>
        <w:tabs>
          <w:tab w:val="left" w:pos="1180"/>
        </w:tabs>
        <w:ind w:left="1180" w:right="162" w:hanging="1081"/>
      </w:pPr>
      <w:r>
        <w:t>2012</w:t>
      </w:r>
      <w:r>
        <w:tab/>
        <w:t xml:space="preserve">BD </w:t>
      </w:r>
      <w:proofErr w:type="spellStart"/>
      <w:r>
        <w:t>FACSAria</w:t>
      </w:r>
      <w:proofErr w:type="spellEnd"/>
      <w:r>
        <w:t xml:space="preserve"> III cell sorting operator course certified in 2012 to present multi-parameter</w:t>
      </w:r>
      <w:r>
        <w:rPr>
          <w:spacing w:val="-26"/>
        </w:rPr>
        <w:t xml:space="preserve"> </w:t>
      </w:r>
      <w:r>
        <w:t>cell</w:t>
      </w:r>
      <w:r>
        <w:rPr>
          <w:spacing w:val="-3"/>
        </w:rPr>
        <w:t xml:space="preserve"> </w:t>
      </w:r>
      <w:r>
        <w:t>sorting operation and</w:t>
      </w:r>
      <w:r>
        <w:rPr>
          <w:spacing w:val="-7"/>
        </w:rPr>
        <w:t xml:space="preserve"> </w:t>
      </w:r>
      <w:r>
        <w:t>analysis.</w:t>
      </w:r>
    </w:p>
    <w:p w:rsidR="005951E6" w:rsidRDefault="005951E6" w:rsidP="005951E6">
      <w:pPr>
        <w:pStyle w:val="BodyText"/>
        <w:spacing w:before="8"/>
        <w:ind w:left="0"/>
        <w:rPr>
          <w:sz w:val="21"/>
        </w:rPr>
      </w:pPr>
    </w:p>
    <w:p w:rsidR="005951E6" w:rsidRDefault="005951E6" w:rsidP="005951E6">
      <w:pPr>
        <w:pStyle w:val="Heading1"/>
        <w:numPr>
          <w:ilvl w:val="0"/>
          <w:numId w:val="5"/>
        </w:numPr>
        <w:tabs>
          <w:tab w:val="left" w:pos="383"/>
        </w:tabs>
        <w:jc w:val="left"/>
        <w:rPr>
          <w:u w:val="none"/>
        </w:rPr>
      </w:pPr>
      <w:r>
        <w:rPr>
          <w:u w:val="thick"/>
        </w:rPr>
        <w:t>Contribution to</w:t>
      </w:r>
      <w:r>
        <w:rPr>
          <w:spacing w:val="-12"/>
          <w:u w:val="thick"/>
        </w:rPr>
        <w:t xml:space="preserve"> </w:t>
      </w:r>
      <w:r>
        <w:rPr>
          <w:u w:val="thick"/>
        </w:rPr>
        <w:t>Science</w:t>
      </w:r>
    </w:p>
    <w:p w:rsidR="005951E6" w:rsidRDefault="005951E6" w:rsidP="005951E6">
      <w:pPr>
        <w:pStyle w:val="BodyText"/>
        <w:spacing w:before="5"/>
        <w:ind w:left="0"/>
        <w:rPr>
          <w:b/>
          <w:sz w:val="24"/>
        </w:rPr>
      </w:pPr>
    </w:p>
    <w:p w:rsidR="005951E6" w:rsidRDefault="005951E6" w:rsidP="005951E6">
      <w:pPr>
        <w:pStyle w:val="BodyText"/>
        <w:spacing w:before="94"/>
        <w:ind w:right="102"/>
      </w:pPr>
      <w:r>
        <w:rPr>
          <w:i/>
        </w:rPr>
        <w:t xml:space="preserve">Mycobacterium tuberculosis </w:t>
      </w:r>
      <w:r>
        <w:t>(</w:t>
      </w:r>
      <w:proofErr w:type="spellStart"/>
      <w:r>
        <w:rPr>
          <w:i/>
        </w:rPr>
        <w:t>Mtb</w:t>
      </w:r>
      <w:proofErr w:type="spellEnd"/>
      <w:r>
        <w:t xml:space="preserve">) infects one third of the world’s population and is a leading cause of morbidity and mortality. Furthermore, TB is frequently associated with HIV infection in a significant number of cases and is a primary </w:t>
      </w:r>
      <w:proofErr w:type="spellStart"/>
      <w:r>
        <w:t>pathodiagnostic</w:t>
      </w:r>
      <w:proofErr w:type="spellEnd"/>
      <w:r>
        <w:t xml:space="preserve"> of progression to AIDS. Ominously, the global health consequences of TB are likely to increase in coming years with the emergence of drug-resistant TB strains and the lack of effective vaccines. Presently, the global tuberculosis (TB) epidemic affects over 8 million cases per year, and MDR-TB rates are estimated to be in excess of 650,000/year.</w:t>
      </w:r>
    </w:p>
    <w:p w:rsidR="005951E6" w:rsidRDefault="005951E6" w:rsidP="005951E6">
      <w:pPr>
        <w:pStyle w:val="ListParagraph"/>
        <w:numPr>
          <w:ilvl w:val="1"/>
          <w:numId w:val="5"/>
        </w:numPr>
        <w:tabs>
          <w:tab w:val="left" w:pos="372"/>
        </w:tabs>
        <w:spacing w:before="119"/>
        <w:ind w:right="190" w:hanging="271"/>
      </w:pPr>
      <w:r>
        <w:t>My studies in the area of tuberculosis have shown, amongst other things, that BCG vaccination induces effector memory T cells but very few central memory T cells (which are the ones that supposedly confer long lasting protection after vaccination), possibly explaining the variability and limited longevity of this vaccine. Furthermore, in order to evaluate the acquired immune response during the clinically relevant re- infection process occurring in developing countries, I pioneered the re-challenge model of tuberculosis infection. My results indicated that memory immunity is far from stable, and prone to attrition, perhaps by transitioning to short lived cells. Disappearance of CD4+ central and effector memory cells in the lungs of re-infected animals, correlated with the high expression of the exhaustion marker PD-1, which could explain why treated TB patients in Africa are more likely to get re-infected after</w:t>
      </w:r>
      <w:r>
        <w:rPr>
          <w:spacing w:val="-31"/>
        </w:rPr>
        <w:t xml:space="preserve"> </w:t>
      </w:r>
      <w:r>
        <w:t>treatment.</w:t>
      </w:r>
    </w:p>
    <w:p w:rsidR="005951E6" w:rsidRDefault="005951E6" w:rsidP="005951E6">
      <w:pPr>
        <w:pStyle w:val="ListParagraph"/>
        <w:numPr>
          <w:ilvl w:val="2"/>
          <w:numId w:val="5"/>
        </w:numPr>
        <w:tabs>
          <w:tab w:val="left" w:pos="732"/>
        </w:tabs>
        <w:spacing w:before="59"/>
        <w:ind w:right="802" w:hanging="271"/>
      </w:pPr>
      <w:r>
        <w:t>Henao-Tamayo MI, Ordway DJ, Irwin SM, Shang S, Shanley C, Orme IM. Phenotypic definition</w:t>
      </w:r>
      <w:r>
        <w:rPr>
          <w:spacing w:val="-34"/>
        </w:rPr>
        <w:t xml:space="preserve"> </w:t>
      </w:r>
      <w:r>
        <w:t xml:space="preserve">of effector and memory T-lymphocyte subsets in mice chronically infected with Mycobacterium tuberculosis. </w:t>
      </w:r>
      <w:proofErr w:type="spellStart"/>
      <w:r>
        <w:t>Clin</w:t>
      </w:r>
      <w:proofErr w:type="spellEnd"/>
      <w:r>
        <w:t xml:space="preserve"> Vaccine Immunol. 2010 4:618-25.</w:t>
      </w:r>
      <w:r>
        <w:rPr>
          <w:spacing w:val="-12"/>
        </w:rPr>
        <w:t xml:space="preserve"> </w:t>
      </w:r>
      <w:r>
        <w:t>PMID:20107011</w:t>
      </w:r>
    </w:p>
    <w:p w:rsidR="005951E6" w:rsidRDefault="005951E6" w:rsidP="005951E6">
      <w:pPr>
        <w:pStyle w:val="ListParagraph"/>
        <w:numPr>
          <w:ilvl w:val="2"/>
          <w:numId w:val="5"/>
        </w:numPr>
        <w:tabs>
          <w:tab w:val="left" w:pos="732"/>
        </w:tabs>
        <w:spacing w:before="59"/>
        <w:ind w:right="116" w:hanging="271"/>
        <w:jc w:val="both"/>
      </w:pPr>
      <w:r>
        <w:lastRenderedPageBreak/>
        <w:t>Henao-Tamayo M, Irwin SM, Shang S, Ordway D, Orme IM. T lymphocyte surface expression of exhaustion markers as biomarkers of the efficacy of chemotherapy for tuberculosis. Tuberculosis (</w:t>
      </w:r>
      <w:proofErr w:type="spellStart"/>
      <w:r>
        <w:t>Edinb</w:t>
      </w:r>
      <w:proofErr w:type="spellEnd"/>
      <w:r>
        <w:t>). 2011: July;91(4):308-13.</w:t>
      </w:r>
      <w:r>
        <w:rPr>
          <w:spacing w:val="-12"/>
        </w:rPr>
        <w:t xml:space="preserve"> </w:t>
      </w:r>
      <w:r>
        <w:t>PMID21530406</w:t>
      </w:r>
    </w:p>
    <w:p w:rsidR="005951E6" w:rsidRDefault="005951E6" w:rsidP="005951E6">
      <w:pPr>
        <w:pStyle w:val="ListParagraph"/>
        <w:numPr>
          <w:ilvl w:val="2"/>
          <w:numId w:val="5"/>
        </w:numPr>
        <w:tabs>
          <w:tab w:val="left" w:pos="732"/>
        </w:tabs>
        <w:spacing w:before="59"/>
        <w:ind w:right="116" w:hanging="271"/>
        <w:jc w:val="both"/>
      </w:pPr>
      <w:r>
        <w:t xml:space="preserve">Henao-Tamayo M, </w:t>
      </w:r>
      <w:proofErr w:type="spellStart"/>
      <w:r>
        <w:t>Obregón</w:t>
      </w:r>
      <w:proofErr w:type="spellEnd"/>
      <w:r>
        <w:t>-Henao A, Ordway DJ, Shang S, Duncan CG, Orme IM. A mouse model of tuberculosis reinfection. Tuberculosis (</w:t>
      </w:r>
      <w:proofErr w:type="spellStart"/>
      <w:r>
        <w:t>Edinb</w:t>
      </w:r>
      <w:proofErr w:type="spellEnd"/>
      <w:r>
        <w:t xml:space="preserve">). </w:t>
      </w:r>
      <w:proofErr w:type="gramStart"/>
      <w:r>
        <w:t>2012;92:211</w:t>
      </w:r>
      <w:proofErr w:type="gramEnd"/>
      <w:r>
        <w:t>-7. PMID:</w:t>
      </w:r>
      <w:r>
        <w:rPr>
          <w:spacing w:val="-19"/>
        </w:rPr>
        <w:t xml:space="preserve"> </w:t>
      </w:r>
      <w:r>
        <w:t>21530406</w:t>
      </w:r>
    </w:p>
    <w:p w:rsidR="005951E6" w:rsidRDefault="005951E6" w:rsidP="005951E6">
      <w:pPr>
        <w:spacing w:line="251" w:lineRule="exact"/>
      </w:pPr>
    </w:p>
    <w:p w:rsidR="005951E6" w:rsidRDefault="005951E6" w:rsidP="005951E6">
      <w:pPr>
        <w:spacing w:line="251" w:lineRule="exact"/>
      </w:pPr>
    </w:p>
    <w:p w:rsidR="005951E6" w:rsidRDefault="005951E6" w:rsidP="005951E6">
      <w:pPr>
        <w:pStyle w:val="BodyText"/>
        <w:spacing w:before="11"/>
        <w:ind w:left="0"/>
        <w:rPr>
          <w:sz w:val="21"/>
        </w:rPr>
      </w:pPr>
    </w:p>
    <w:p w:rsidR="005951E6" w:rsidRDefault="005951E6" w:rsidP="005951E6">
      <w:pPr>
        <w:pStyle w:val="ListParagraph"/>
        <w:numPr>
          <w:ilvl w:val="1"/>
          <w:numId w:val="5"/>
        </w:numPr>
        <w:tabs>
          <w:tab w:val="left" w:pos="372"/>
        </w:tabs>
        <w:ind w:right="151" w:hanging="271"/>
      </w:pPr>
      <w:r>
        <w:t xml:space="preserve">For many years the tuberculosis animal research field mainly used laboratory adapted strains, while the differences in immune response to infection with clinical strains were completely unknown. With a team of </w:t>
      </w:r>
      <w:proofErr w:type="gramStart"/>
      <w:r>
        <w:t>investigators</w:t>
      </w:r>
      <w:proofErr w:type="gramEnd"/>
      <w:r>
        <w:t xml:space="preserve"> I started comparing the basic biology of laboratory vs. newly emerging clinical strains of </w:t>
      </w:r>
      <w:r>
        <w:rPr>
          <w:i/>
        </w:rPr>
        <w:t>M. tuberculosis</w:t>
      </w:r>
      <w:r>
        <w:t>. These studies demonstrated that in contrast to the laboratory strain, clinical isolates initiate an early robust pro-inflammatory type 1 immune response, which is then replaced by the emergence of</w:t>
      </w:r>
      <w:r>
        <w:rPr>
          <w:spacing w:val="-30"/>
        </w:rPr>
        <w:t xml:space="preserve"> </w:t>
      </w:r>
      <w:r>
        <w:t xml:space="preserve">Foxp3+ regulatory T cells. </w:t>
      </w:r>
      <w:proofErr w:type="gramStart"/>
      <w:r>
        <w:t>This studies</w:t>
      </w:r>
      <w:proofErr w:type="gramEnd"/>
      <w:r>
        <w:t xml:space="preserve"> were corroborated both in the mouse, as well as, in the guinea pig model. Furthermore, based on my interest in vaccines, I evaluated the impact that highly virulent clinical strains</w:t>
      </w:r>
      <w:r>
        <w:rPr>
          <w:spacing w:val="-37"/>
        </w:rPr>
        <w:t xml:space="preserve"> </w:t>
      </w:r>
      <w:r>
        <w:t>of</w:t>
      </w:r>
    </w:p>
    <w:p w:rsidR="005951E6" w:rsidRDefault="005951E6" w:rsidP="005951E6">
      <w:pPr>
        <w:pStyle w:val="ListParagraph"/>
        <w:numPr>
          <w:ilvl w:val="0"/>
          <w:numId w:val="1"/>
        </w:numPr>
        <w:tabs>
          <w:tab w:val="left" w:pos="679"/>
        </w:tabs>
        <w:ind w:right="119" w:firstLine="0"/>
      </w:pPr>
      <w:r>
        <w:rPr>
          <w:i/>
        </w:rPr>
        <w:t xml:space="preserve">tuberculosis </w:t>
      </w:r>
      <w:proofErr w:type="gramStart"/>
      <w:r>
        <w:t>have</w:t>
      </w:r>
      <w:proofErr w:type="gramEnd"/>
      <w:r>
        <w:t xml:space="preserve"> on the immune response generated after BCG vaccination. My studies showed that contrasting to laboratory adapted bacterial strains in which BCG induced protection is maintained during chronic stages of the disease, infection with highly virulent clinical strains wanes after an early protection</w:t>
      </w:r>
      <w:r>
        <w:rPr>
          <w:spacing w:val="-34"/>
        </w:rPr>
        <w:t xml:space="preserve"> </w:t>
      </w:r>
      <w:r>
        <w:t>(30 days). This loss in protection correlated with the arrival of increasing numbers of regulatory T cells in the lungs of infected</w:t>
      </w:r>
      <w:r>
        <w:rPr>
          <w:spacing w:val="-7"/>
        </w:rPr>
        <w:t xml:space="preserve"> </w:t>
      </w:r>
      <w:r>
        <w:t>mice</w:t>
      </w:r>
    </w:p>
    <w:p w:rsidR="005951E6" w:rsidRDefault="005951E6" w:rsidP="005951E6">
      <w:pPr>
        <w:pStyle w:val="ListParagraph"/>
        <w:numPr>
          <w:ilvl w:val="1"/>
          <w:numId w:val="1"/>
        </w:numPr>
        <w:tabs>
          <w:tab w:val="left" w:pos="735"/>
        </w:tabs>
        <w:spacing w:before="63"/>
        <w:ind w:right="115" w:hanging="274"/>
        <w:jc w:val="both"/>
      </w:pPr>
      <w:r>
        <w:t xml:space="preserve">Ordway DJ, Shang S, Henao-Tamayo M, Obregon-Henao A, </w:t>
      </w:r>
      <w:proofErr w:type="spellStart"/>
      <w:r>
        <w:t>Nold</w:t>
      </w:r>
      <w:proofErr w:type="spellEnd"/>
      <w:r>
        <w:t xml:space="preserve"> L, Caraway M, Shanley </w:t>
      </w:r>
      <w:proofErr w:type="gramStart"/>
      <w:r>
        <w:t xml:space="preserve">CA,  </w:t>
      </w:r>
      <w:proofErr w:type="spellStart"/>
      <w:r>
        <w:t>Basaraba</w:t>
      </w:r>
      <w:proofErr w:type="spellEnd"/>
      <w:proofErr w:type="gramEnd"/>
      <w:r>
        <w:t xml:space="preserve"> RJ, Duncan CG, Orme IM. Mycobacterium </w:t>
      </w:r>
      <w:proofErr w:type="spellStart"/>
      <w:r>
        <w:t>bovis</w:t>
      </w:r>
      <w:proofErr w:type="spellEnd"/>
      <w:r>
        <w:t xml:space="preserve"> BCG-Mediated Protection against W-Beijing Strains of Mycobacterium tuberculosis Is Diminished Concomitant with the Emergence of Regulatory T Cells. </w:t>
      </w:r>
      <w:proofErr w:type="spellStart"/>
      <w:r>
        <w:t>Clin</w:t>
      </w:r>
      <w:proofErr w:type="spellEnd"/>
      <w:r>
        <w:t xml:space="preserve"> Vaccine Immunol. </w:t>
      </w:r>
      <w:proofErr w:type="gramStart"/>
      <w:r>
        <w:t>2011;18:1527</w:t>
      </w:r>
      <w:proofErr w:type="gramEnd"/>
      <w:r>
        <w:t>-35. PMID: 21795460;</w:t>
      </w:r>
      <w:r>
        <w:rPr>
          <w:spacing w:val="-22"/>
        </w:rPr>
        <w:t xml:space="preserve"> </w:t>
      </w:r>
      <w:r>
        <w:t>PMCID:</w:t>
      </w:r>
    </w:p>
    <w:p w:rsidR="005951E6" w:rsidRDefault="005951E6" w:rsidP="005951E6">
      <w:pPr>
        <w:pStyle w:val="ListParagraph"/>
        <w:numPr>
          <w:ilvl w:val="1"/>
          <w:numId w:val="1"/>
        </w:numPr>
        <w:tabs>
          <w:tab w:val="left" w:pos="735"/>
        </w:tabs>
        <w:spacing w:before="59"/>
        <w:ind w:right="368" w:hanging="274"/>
      </w:pPr>
      <w:r>
        <w:t xml:space="preserve">Shang S, </w:t>
      </w:r>
      <w:proofErr w:type="spellStart"/>
      <w:r>
        <w:t>Harton</w:t>
      </w:r>
      <w:proofErr w:type="spellEnd"/>
      <w:r>
        <w:t xml:space="preserve"> M, Tamayo </w:t>
      </w:r>
      <w:r>
        <w:rPr>
          <w:spacing w:val="-2"/>
        </w:rPr>
        <w:t xml:space="preserve">MH, </w:t>
      </w:r>
      <w:r>
        <w:t xml:space="preserve">Shanley C, </w:t>
      </w:r>
      <w:proofErr w:type="spellStart"/>
      <w:r>
        <w:t>Palanisamy</w:t>
      </w:r>
      <w:proofErr w:type="spellEnd"/>
      <w:r>
        <w:t xml:space="preserve"> GS, Caraway M, Chan ED, </w:t>
      </w:r>
      <w:proofErr w:type="spellStart"/>
      <w:r>
        <w:t>Basaraba</w:t>
      </w:r>
      <w:proofErr w:type="spellEnd"/>
      <w:r>
        <w:t xml:space="preserve"> RJ, Orme IM, Ordway DJ. Increased Foxp3 expression in guinea pigs infected with W-Beijing strains of</w:t>
      </w:r>
      <w:r>
        <w:rPr>
          <w:spacing w:val="-29"/>
        </w:rPr>
        <w:t xml:space="preserve"> </w:t>
      </w:r>
      <w:r>
        <w:t>M. tuberculosis. Tuberculosis 2011 Sep;91(5):378-85 PMID:</w:t>
      </w:r>
      <w:r>
        <w:rPr>
          <w:spacing w:val="-15"/>
        </w:rPr>
        <w:t xml:space="preserve"> </w:t>
      </w:r>
      <w:r>
        <w:t>21737349</w:t>
      </w:r>
    </w:p>
    <w:p w:rsidR="005951E6" w:rsidRDefault="005951E6" w:rsidP="005951E6">
      <w:pPr>
        <w:pStyle w:val="ListParagraph"/>
        <w:numPr>
          <w:ilvl w:val="1"/>
          <w:numId w:val="1"/>
        </w:numPr>
        <w:tabs>
          <w:tab w:val="left" w:pos="735"/>
        </w:tabs>
        <w:spacing w:before="59"/>
        <w:ind w:right="117" w:hanging="274"/>
        <w:jc w:val="both"/>
      </w:pPr>
      <w:r>
        <w:t xml:space="preserve">Ordway D, Henao-Tamayo M, </w:t>
      </w:r>
      <w:proofErr w:type="spellStart"/>
      <w:r>
        <w:t>Harton</w:t>
      </w:r>
      <w:proofErr w:type="spellEnd"/>
      <w:r>
        <w:t xml:space="preserve"> </w:t>
      </w:r>
      <w:proofErr w:type="gramStart"/>
      <w:r>
        <w:t xml:space="preserve">M,  </w:t>
      </w:r>
      <w:proofErr w:type="spellStart"/>
      <w:r>
        <w:t>Palanisamy</w:t>
      </w:r>
      <w:proofErr w:type="spellEnd"/>
      <w:proofErr w:type="gramEnd"/>
      <w:r>
        <w:t xml:space="preserve"> G,  </w:t>
      </w:r>
      <w:proofErr w:type="spellStart"/>
      <w:r>
        <w:t>Troudt</w:t>
      </w:r>
      <w:proofErr w:type="spellEnd"/>
      <w:r>
        <w:t xml:space="preserve">  J,  Shanley C,  </w:t>
      </w:r>
      <w:proofErr w:type="spellStart"/>
      <w:r>
        <w:t>Basaraba</w:t>
      </w:r>
      <w:proofErr w:type="spellEnd"/>
      <w:r>
        <w:t xml:space="preserve">  RJ, Orme IM. </w:t>
      </w:r>
      <w:hyperlink r:id="rId7">
        <w:r>
          <w:t>The hypervirulent Mycobacterium tuberculosis strain HN878 induces a potent TH1 response</w:t>
        </w:r>
      </w:hyperlink>
      <w:r>
        <w:t xml:space="preserve">  </w:t>
      </w:r>
      <w:hyperlink r:id="rId8">
        <w:r>
          <w:t>followed by rapid down-regulation.</w:t>
        </w:r>
      </w:hyperlink>
      <w:r>
        <w:t xml:space="preserve"> J Immunol. 2007 Jul 1;179(1):522-31. PMID:</w:t>
      </w:r>
      <w:r>
        <w:rPr>
          <w:spacing w:val="-24"/>
        </w:rPr>
        <w:t xml:space="preserve"> </w:t>
      </w:r>
      <w:r>
        <w:t>17579073.</w:t>
      </w:r>
    </w:p>
    <w:p w:rsidR="005951E6" w:rsidRDefault="005951E6" w:rsidP="005951E6">
      <w:pPr>
        <w:jc w:val="both"/>
      </w:pPr>
    </w:p>
    <w:p w:rsidR="005951E6" w:rsidRDefault="005951E6" w:rsidP="005951E6">
      <w:pPr>
        <w:jc w:val="both"/>
      </w:pPr>
    </w:p>
    <w:p w:rsidR="005951E6" w:rsidRDefault="005951E6" w:rsidP="005951E6">
      <w:pPr>
        <w:pStyle w:val="ListParagraph"/>
        <w:numPr>
          <w:ilvl w:val="1"/>
          <w:numId w:val="5"/>
        </w:numPr>
        <w:tabs>
          <w:tab w:val="left" w:pos="372"/>
        </w:tabs>
        <w:spacing w:before="77"/>
        <w:ind w:right="276" w:hanging="271"/>
      </w:pPr>
      <w:r>
        <w:t xml:space="preserve">Recently, while studying a new strain of mice in order to develop a new vaccine screening model, I found a predominant cell type in the lungs of three different murine models that develop lung necrosis after </w:t>
      </w:r>
      <w:r>
        <w:rPr>
          <w:i/>
        </w:rPr>
        <w:t xml:space="preserve">M. tuberculosis </w:t>
      </w:r>
      <w:r>
        <w:t>infection. In contrast, these cells were barely present in control strains that did not undergo necrosis. MDSCs (Myeloid Derived Suppressor cells) have previously been described in cancer models and in models of chronic inflammation where, importantly, they have been shown to have a potent immunosuppressive effect that can adversely affect disease</w:t>
      </w:r>
      <w:r>
        <w:rPr>
          <w:spacing w:val="-18"/>
        </w:rPr>
        <w:t xml:space="preserve"> </w:t>
      </w:r>
      <w:r>
        <w:t>outcome.</w:t>
      </w:r>
    </w:p>
    <w:p w:rsidR="005951E6" w:rsidRDefault="005951E6" w:rsidP="005951E6">
      <w:pPr>
        <w:pStyle w:val="ListParagraph"/>
        <w:numPr>
          <w:ilvl w:val="2"/>
          <w:numId w:val="5"/>
        </w:numPr>
        <w:tabs>
          <w:tab w:val="left" w:pos="732"/>
        </w:tabs>
        <w:spacing w:before="58"/>
        <w:ind w:right="114" w:hanging="271"/>
        <w:jc w:val="both"/>
      </w:pPr>
      <w:r>
        <w:t xml:space="preserve">Henao-Tamayo M, </w:t>
      </w:r>
      <w:proofErr w:type="spellStart"/>
      <w:r>
        <w:t>Obregón</w:t>
      </w:r>
      <w:proofErr w:type="spellEnd"/>
      <w:r>
        <w:t xml:space="preserve">-Henao A, </w:t>
      </w:r>
      <w:proofErr w:type="spellStart"/>
      <w:r>
        <w:t>Creissen</w:t>
      </w:r>
      <w:proofErr w:type="spellEnd"/>
      <w:r>
        <w:t xml:space="preserve"> E, Orme I, Shanley C, and Ordway D. Differential expression of BCG vaccine derived efficacy in C3Heb/</w:t>
      </w:r>
      <w:proofErr w:type="spellStart"/>
      <w:r>
        <w:t>FeJ</w:t>
      </w:r>
      <w:proofErr w:type="spellEnd"/>
      <w:r>
        <w:t xml:space="preserve"> and C3H/</w:t>
      </w:r>
      <w:proofErr w:type="spellStart"/>
      <w:r>
        <w:t>HeOuJ</w:t>
      </w:r>
      <w:proofErr w:type="spellEnd"/>
      <w:r>
        <w:t xml:space="preserve"> mice exposed to a clinical strain of Mycobacterium tuberculosis, </w:t>
      </w:r>
      <w:proofErr w:type="spellStart"/>
      <w:r>
        <w:t>Clin</w:t>
      </w:r>
      <w:proofErr w:type="spellEnd"/>
      <w:r>
        <w:t xml:space="preserve"> Vaccine Immunol. 2015 Jan;22(1):91-8. PubMed PMID: 25392011; PMCID:</w:t>
      </w:r>
      <w:r>
        <w:rPr>
          <w:spacing w:val="50"/>
        </w:rPr>
        <w:t xml:space="preserve"> </w:t>
      </w:r>
      <w:r>
        <w:t>PMC4278923.</w:t>
      </w:r>
    </w:p>
    <w:p w:rsidR="005951E6" w:rsidRDefault="005951E6" w:rsidP="005951E6">
      <w:pPr>
        <w:pStyle w:val="ListParagraph"/>
        <w:numPr>
          <w:ilvl w:val="2"/>
          <w:numId w:val="5"/>
        </w:numPr>
        <w:tabs>
          <w:tab w:val="left" w:pos="732"/>
        </w:tabs>
        <w:spacing w:before="58"/>
        <w:ind w:right="114" w:hanging="271"/>
        <w:jc w:val="both"/>
        <w:sectPr w:rsidR="005951E6" w:rsidSect="005951E6">
          <w:type w:val="continuous"/>
          <w:pgSz w:w="12240" w:h="15840"/>
          <w:pgMar w:top="1440" w:right="1080" w:bottom="1440" w:left="1080" w:header="720" w:footer="720" w:gutter="0"/>
          <w:cols w:space="720"/>
        </w:sectPr>
      </w:pPr>
      <w:proofErr w:type="spellStart"/>
      <w:r>
        <w:t>Obregón</w:t>
      </w:r>
      <w:proofErr w:type="spellEnd"/>
      <w:r>
        <w:t xml:space="preserve">-Henao A, </w:t>
      </w:r>
      <w:r>
        <w:rPr>
          <w:u w:val="single"/>
        </w:rPr>
        <w:t>Henao-Tamayo M</w:t>
      </w:r>
      <w:r>
        <w:t xml:space="preserve">, Orme I and Ordway DJ. Gr1intCD11b+ Myeloid-Derived Suppressor Cells in Mycobacterium tuberculosis Infection. </w:t>
      </w:r>
      <w:proofErr w:type="spellStart"/>
      <w:r>
        <w:t>Plos</w:t>
      </w:r>
      <w:proofErr w:type="spellEnd"/>
      <w:r>
        <w:t xml:space="preserve"> One. 2013 Nov 1;8(11). PMID: </w:t>
      </w:r>
      <w:r>
        <w:lastRenderedPageBreak/>
        <w:t>24224058; PMCID:</w:t>
      </w:r>
      <w:r>
        <w:rPr>
          <w:spacing w:val="44"/>
        </w:rPr>
        <w:t xml:space="preserve"> </w:t>
      </w:r>
      <w:r>
        <w:t>PMC3815237.</w:t>
      </w:r>
    </w:p>
    <w:p w:rsidR="005951E6" w:rsidRDefault="005951E6" w:rsidP="005951E6">
      <w:pPr>
        <w:pStyle w:val="BodyText"/>
        <w:spacing w:line="244" w:lineRule="auto"/>
        <w:ind w:left="0" w:right="2219"/>
      </w:pPr>
      <w:r>
        <w:rPr>
          <w:b/>
          <w:u w:val="thick"/>
        </w:rPr>
        <w:t xml:space="preserve">Complete list of publications: </w:t>
      </w:r>
      <w:hyperlink r:id="rId9">
        <w:r>
          <w:rPr>
            <w:color w:val="2E498A"/>
            <w:u w:val="single" w:color="2E498A"/>
          </w:rPr>
          <w:t>http://www.ncbi.nlm.nih.gov/sites/myncbi/marcela.henao-</w:t>
        </w:r>
      </w:hyperlink>
      <w:r>
        <w:rPr>
          <w:color w:val="2E498A"/>
          <w:u w:val="single" w:color="2E498A"/>
        </w:rPr>
        <w:t xml:space="preserve"> </w:t>
      </w:r>
      <w:hyperlink r:id="rId10">
        <w:r>
          <w:rPr>
            <w:color w:val="2E498A"/>
            <w:u w:val="single" w:color="2E498A"/>
          </w:rPr>
          <w:t>tamayo.2/bibliography/40832324/public/?sort=date&amp;direction=ascending</w:t>
        </w:r>
      </w:hyperlink>
      <w:r>
        <w:t>.</w:t>
      </w:r>
    </w:p>
    <w:p w:rsidR="005951E6" w:rsidRDefault="005951E6" w:rsidP="005951E6">
      <w:pPr>
        <w:pStyle w:val="BodyText"/>
        <w:ind w:left="0"/>
        <w:rPr>
          <w:sz w:val="13"/>
        </w:rPr>
      </w:pPr>
    </w:p>
    <w:p w:rsidR="005951E6" w:rsidRPr="00E435D1" w:rsidRDefault="005951E6" w:rsidP="005951E6">
      <w:pPr>
        <w:pStyle w:val="Heading1"/>
        <w:numPr>
          <w:ilvl w:val="0"/>
          <w:numId w:val="5"/>
        </w:numPr>
        <w:tabs>
          <w:tab w:val="left" w:pos="383"/>
        </w:tabs>
        <w:spacing w:before="93" w:line="480" w:lineRule="auto"/>
        <w:ind w:right="8056" w:firstLine="0"/>
        <w:jc w:val="left"/>
        <w:rPr>
          <w:u w:val="none"/>
        </w:rPr>
      </w:pPr>
      <w:r>
        <w:rPr>
          <w:u w:val="none"/>
        </w:rPr>
        <w:t xml:space="preserve">Research Support </w:t>
      </w:r>
      <w:r>
        <w:rPr>
          <w:u w:val="thick"/>
        </w:rPr>
        <w:t>Ongoing Research</w:t>
      </w:r>
      <w:r>
        <w:rPr>
          <w:spacing w:val="-4"/>
          <w:u w:val="thick"/>
        </w:rPr>
        <w:t xml:space="preserve"> </w:t>
      </w:r>
    </w:p>
    <w:p w:rsidR="005951E6" w:rsidRPr="00E435D1" w:rsidRDefault="005951E6" w:rsidP="005951E6">
      <w:pPr>
        <w:jc w:val="both"/>
        <w:rPr>
          <w:lang w:val="es-ES"/>
        </w:rPr>
      </w:pPr>
      <w:r w:rsidRPr="00E435D1">
        <w:rPr>
          <w:b/>
          <w:lang w:val="es-ES"/>
        </w:rPr>
        <w:t>1 R01 AI127475 - 01</w:t>
      </w:r>
      <w:proofErr w:type="gramStart"/>
      <w:r w:rsidRPr="00E435D1">
        <w:rPr>
          <w:b/>
          <w:lang w:val="es-ES"/>
        </w:rPr>
        <w:t xml:space="preserve">AI  </w:t>
      </w:r>
      <w:r w:rsidRPr="00E435D1">
        <w:rPr>
          <w:lang w:val="es-ES"/>
        </w:rPr>
        <w:t>(</w:t>
      </w:r>
      <w:proofErr w:type="gramEnd"/>
      <w:r w:rsidRPr="00E435D1">
        <w:rPr>
          <w:lang w:val="es-ES"/>
        </w:rPr>
        <w:t>Henao-</w:t>
      </w:r>
      <w:proofErr w:type="spellStart"/>
      <w:r w:rsidRPr="00E435D1">
        <w:rPr>
          <w:lang w:val="es-ES"/>
        </w:rPr>
        <w:t>Tamayo</w:t>
      </w:r>
      <w:r>
        <w:rPr>
          <w:lang w:val="es-ES"/>
        </w:rPr>
        <w:t>,PI</w:t>
      </w:r>
      <w:proofErr w:type="spellEnd"/>
      <w:r w:rsidRPr="00E435D1">
        <w:rPr>
          <w:lang w:val="es-ES"/>
        </w:rPr>
        <w:t>)</w:t>
      </w:r>
      <w:r w:rsidRPr="00E435D1">
        <w:rPr>
          <w:lang w:val="es-ES"/>
        </w:rPr>
        <w:tab/>
      </w:r>
      <w:r w:rsidRPr="00E435D1">
        <w:rPr>
          <w:lang w:val="es-ES"/>
        </w:rPr>
        <w:tab/>
      </w:r>
      <w:r>
        <w:rPr>
          <w:lang w:val="es-ES"/>
        </w:rPr>
        <w:t xml:space="preserve">     </w:t>
      </w:r>
      <w:r w:rsidR="00BA76AF">
        <w:rPr>
          <w:lang w:val="es-ES"/>
        </w:rPr>
        <w:t>07/01/2017 – 06/30/2021</w:t>
      </w:r>
      <w:r w:rsidR="00BA76AF">
        <w:rPr>
          <w:lang w:val="es-ES"/>
        </w:rPr>
        <w:tab/>
      </w:r>
      <w:r w:rsidR="00BA76AF">
        <w:rPr>
          <w:lang w:val="es-ES"/>
        </w:rPr>
        <w:tab/>
        <w:t>4.</w:t>
      </w:r>
      <w:r w:rsidRPr="00E435D1">
        <w:rPr>
          <w:lang w:val="es-ES"/>
        </w:rPr>
        <w:t>0 calendar</w:t>
      </w:r>
    </w:p>
    <w:p w:rsidR="005951E6" w:rsidRDefault="005951E6" w:rsidP="005951E6">
      <w:pPr>
        <w:jc w:val="both"/>
      </w:pPr>
      <w:r>
        <w:t>NIH/NIAID</w:t>
      </w:r>
      <w:r>
        <w:tab/>
      </w:r>
      <w:r>
        <w:tab/>
      </w:r>
      <w:r>
        <w:tab/>
      </w:r>
      <w:r>
        <w:tab/>
      </w:r>
      <w:r>
        <w:tab/>
      </w:r>
      <w:r>
        <w:tab/>
        <w:t xml:space="preserve">     $1,520,000</w:t>
      </w:r>
    </w:p>
    <w:p w:rsidR="005951E6" w:rsidRDefault="005951E6" w:rsidP="005951E6">
      <w:pPr>
        <w:jc w:val="both"/>
      </w:pPr>
      <w:r>
        <w:t>“Vaccine induced memory immunity in tuberculosis”</w:t>
      </w:r>
    </w:p>
    <w:p w:rsidR="005951E6" w:rsidRDefault="005951E6" w:rsidP="005951E6">
      <w:pPr>
        <w:jc w:val="both"/>
      </w:pPr>
    </w:p>
    <w:p w:rsidR="005951E6" w:rsidRDefault="005951E6" w:rsidP="005951E6">
      <w:pPr>
        <w:pStyle w:val="ListParagraph"/>
        <w:ind w:left="0" w:firstLine="0"/>
        <w:rPr>
          <w:i/>
        </w:rPr>
      </w:pPr>
      <w:r w:rsidRPr="00E435D1">
        <w:rPr>
          <w:i/>
        </w:rPr>
        <w:t>The purpose of this R01 application is to investigate whether memory immunity induced in mice after vaccination with different types of candidates [</w:t>
      </w:r>
      <w:proofErr w:type="spellStart"/>
      <w:r w:rsidRPr="00E435D1">
        <w:rPr>
          <w:i/>
        </w:rPr>
        <w:t>rBCG</w:t>
      </w:r>
      <w:proofErr w:type="spellEnd"/>
      <w:r w:rsidRPr="00E435D1">
        <w:rPr>
          <w:i/>
        </w:rPr>
        <w:t>, protein fusion in adjuvant, live attenuated mutant] induce similar or different subsets of CD4 memory T cells.</w:t>
      </w:r>
    </w:p>
    <w:p w:rsidR="005951E6" w:rsidRDefault="005951E6" w:rsidP="005951E6">
      <w:pPr>
        <w:pStyle w:val="ListParagraph"/>
        <w:ind w:left="0" w:firstLine="0"/>
        <w:rPr>
          <w:i/>
        </w:rPr>
      </w:pPr>
    </w:p>
    <w:p w:rsidR="005951E6" w:rsidRDefault="005951E6" w:rsidP="005951E6">
      <w:r w:rsidRPr="0040513C">
        <w:rPr>
          <w:b/>
        </w:rPr>
        <w:t xml:space="preserve">CSU - Internal </w:t>
      </w:r>
      <w:proofErr w:type="gramStart"/>
      <w:r w:rsidRPr="0040513C">
        <w:rPr>
          <w:b/>
        </w:rPr>
        <w:t>Facility</w:t>
      </w:r>
      <w:r>
        <w:t xml:space="preserve">  (</w:t>
      </w:r>
      <w:proofErr w:type="gramEnd"/>
      <w:r>
        <w:t>Henao-</w:t>
      </w:r>
      <w:proofErr w:type="spellStart"/>
      <w:r>
        <w:t>Tamayo,PI</w:t>
      </w:r>
      <w:proofErr w:type="spellEnd"/>
      <w:r>
        <w:t>)</w:t>
      </w:r>
      <w:r>
        <w:tab/>
        <w:t xml:space="preserve">      07/01/2016 - 06/30/2019</w:t>
      </w:r>
      <w:r>
        <w:tab/>
        <w:t>1.77 calendar</w:t>
      </w:r>
    </w:p>
    <w:p w:rsidR="005951E6" w:rsidRDefault="005951E6" w:rsidP="005951E6">
      <w:r>
        <w:t>Colorado State University</w:t>
      </w:r>
      <w:r>
        <w:tab/>
      </w:r>
      <w:r>
        <w:tab/>
      </w:r>
      <w:r>
        <w:tab/>
      </w:r>
      <w:r>
        <w:tab/>
        <w:t xml:space="preserve">      $250,000</w:t>
      </w:r>
    </w:p>
    <w:p w:rsidR="005951E6" w:rsidRDefault="005951E6" w:rsidP="005951E6">
      <w:r>
        <w:t>"Flow Cytometry Core Facility"</w:t>
      </w:r>
    </w:p>
    <w:p w:rsidR="005951E6" w:rsidRDefault="005951E6" w:rsidP="005951E6"/>
    <w:p w:rsidR="005951E6" w:rsidRDefault="005951E6" w:rsidP="005951E6">
      <w:r>
        <w:t>The purpose of this core is to manage multiple flow cytometers across the campus, provide support and continued training for current and potential users.</w:t>
      </w:r>
    </w:p>
    <w:p w:rsidR="005951E6" w:rsidRDefault="005951E6" w:rsidP="005951E6">
      <w:pPr>
        <w:pStyle w:val="ListParagraph"/>
        <w:ind w:left="0" w:firstLine="0"/>
        <w:rPr>
          <w:i/>
        </w:rPr>
      </w:pPr>
    </w:p>
    <w:p w:rsidR="005951E6" w:rsidRDefault="005951E6" w:rsidP="005951E6">
      <w:pPr>
        <w:pStyle w:val="ListParagraph"/>
        <w:ind w:firstLine="0"/>
        <w:rPr>
          <w:i/>
        </w:rPr>
      </w:pPr>
    </w:p>
    <w:p w:rsidR="005951E6" w:rsidRDefault="005951E6" w:rsidP="005951E6">
      <w:pPr>
        <w:adjustRightInd w:val="0"/>
      </w:pPr>
      <w:r>
        <w:rPr>
          <w:b/>
        </w:rPr>
        <w:t>1 R01AI105053-</w:t>
      </w:r>
      <w:proofErr w:type="gramStart"/>
      <w:r>
        <w:rPr>
          <w:b/>
        </w:rPr>
        <w:t xml:space="preserve">01  </w:t>
      </w:r>
      <w:r w:rsidRPr="0087257A">
        <w:t>(</w:t>
      </w:r>
      <w:proofErr w:type="spellStart"/>
      <w:proofErr w:type="gramEnd"/>
      <w:r w:rsidRPr="0087257A">
        <w:t>Rodell</w:t>
      </w:r>
      <w:proofErr w:type="spellEnd"/>
      <w:r>
        <w:t>, PI</w:t>
      </w:r>
      <w:r w:rsidRPr="0087257A">
        <w:t>)</w:t>
      </w:r>
      <w:r>
        <w:tab/>
      </w:r>
      <w:r>
        <w:tab/>
      </w:r>
      <w:r>
        <w:tab/>
        <w:t xml:space="preserve">      08/22/2013 – 07/31/2018</w:t>
      </w:r>
      <w:r>
        <w:tab/>
        <w:t>2.40 calendar</w:t>
      </w:r>
    </w:p>
    <w:p w:rsidR="005951E6" w:rsidRDefault="005951E6" w:rsidP="005951E6">
      <w:pPr>
        <w:adjustRightInd w:val="0"/>
      </w:pPr>
      <w:r>
        <w:t>NIH/NIAID</w:t>
      </w:r>
      <w:r>
        <w:tab/>
      </w:r>
      <w:r>
        <w:tab/>
      </w:r>
      <w:r>
        <w:tab/>
      </w:r>
      <w:r>
        <w:tab/>
      </w:r>
      <w:r>
        <w:tab/>
      </w:r>
      <w:r>
        <w:tab/>
        <w:t xml:space="preserve">      $1,487,000 (sub only)</w:t>
      </w:r>
      <w:r>
        <w:tab/>
      </w:r>
    </w:p>
    <w:p w:rsidR="005951E6" w:rsidRDefault="005951E6" w:rsidP="005951E6">
      <w:pPr>
        <w:adjustRightInd w:val="0"/>
      </w:pPr>
      <w:r>
        <w:t>“Recombinant yeast vaccines for sensitive and drug-resistant M. tuberculosis”</w:t>
      </w:r>
    </w:p>
    <w:p w:rsidR="005951E6" w:rsidRDefault="005951E6" w:rsidP="005951E6">
      <w:pPr>
        <w:adjustRightInd w:val="0"/>
      </w:pPr>
    </w:p>
    <w:p w:rsidR="005951E6" w:rsidRDefault="005951E6" w:rsidP="005951E6">
      <w:pPr>
        <w:rPr>
          <w:i/>
        </w:rPr>
      </w:pPr>
      <w:r w:rsidRPr="00DE5A3B">
        <w:rPr>
          <w:i/>
        </w:rPr>
        <w:t xml:space="preserve">The purpose of this subcontract to </w:t>
      </w:r>
      <w:proofErr w:type="spellStart"/>
      <w:r w:rsidRPr="00DE5A3B">
        <w:rPr>
          <w:i/>
        </w:rPr>
        <w:t>GlobeImmune</w:t>
      </w:r>
      <w:proofErr w:type="spellEnd"/>
      <w:r w:rsidRPr="00DE5A3B">
        <w:rPr>
          <w:i/>
        </w:rPr>
        <w:t xml:space="preserve"> is to test the efficacy of TB vaccines made using their unique </w:t>
      </w:r>
      <w:proofErr w:type="gramStart"/>
      <w:r w:rsidRPr="00DE5A3B">
        <w:rPr>
          <w:i/>
        </w:rPr>
        <w:t>yeast based</w:t>
      </w:r>
      <w:proofErr w:type="gramEnd"/>
      <w:r w:rsidRPr="00DE5A3B">
        <w:rPr>
          <w:i/>
        </w:rPr>
        <w:t xml:space="preserve"> expression platform. We will immunize animals with these vaccines and test their capacity to protect against subsequent infection with TB using our standard animal challenge models at CSU.</w:t>
      </w:r>
    </w:p>
    <w:p w:rsidR="005951E6" w:rsidRDefault="005951E6" w:rsidP="005951E6">
      <w:pPr>
        <w:rPr>
          <w:i/>
        </w:rPr>
      </w:pPr>
    </w:p>
    <w:p w:rsidR="005951E6" w:rsidRPr="00E435D1" w:rsidRDefault="005951E6" w:rsidP="005951E6">
      <w:pPr>
        <w:adjustRightInd w:val="0"/>
        <w:rPr>
          <w:lang w:val="es-ES"/>
        </w:rPr>
      </w:pPr>
      <w:r w:rsidRPr="00E435D1">
        <w:rPr>
          <w:b/>
          <w:lang w:val="es-ES"/>
        </w:rPr>
        <w:t>1R21 AI121099-01A1</w:t>
      </w:r>
      <w:proofErr w:type="gramStart"/>
      <w:r w:rsidRPr="00E435D1">
        <w:rPr>
          <w:b/>
          <w:lang w:val="es-ES"/>
        </w:rPr>
        <w:tab/>
      </w:r>
      <w:r w:rsidRPr="00E435D1">
        <w:rPr>
          <w:lang w:val="es-ES"/>
        </w:rPr>
        <w:t xml:space="preserve">  (</w:t>
      </w:r>
      <w:proofErr w:type="spellStart"/>
      <w:proofErr w:type="gramEnd"/>
      <w:r w:rsidRPr="00E435D1">
        <w:rPr>
          <w:lang w:val="es-ES"/>
        </w:rPr>
        <w:t>Orme</w:t>
      </w:r>
      <w:proofErr w:type="spellEnd"/>
      <w:r>
        <w:rPr>
          <w:lang w:val="es-ES"/>
        </w:rPr>
        <w:t>, PI</w:t>
      </w:r>
      <w:r w:rsidRPr="00E435D1">
        <w:rPr>
          <w:lang w:val="es-ES"/>
        </w:rPr>
        <w:t>)</w:t>
      </w:r>
      <w:r w:rsidRPr="00E435D1">
        <w:rPr>
          <w:b/>
          <w:lang w:val="es-ES"/>
        </w:rPr>
        <w:tab/>
      </w:r>
      <w:r w:rsidRPr="00E435D1">
        <w:rPr>
          <w:b/>
          <w:lang w:val="es-ES"/>
        </w:rPr>
        <w:tab/>
      </w:r>
      <w:r w:rsidRPr="00E435D1">
        <w:rPr>
          <w:b/>
          <w:lang w:val="es-ES"/>
        </w:rPr>
        <w:tab/>
      </w:r>
      <w:r>
        <w:rPr>
          <w:b/>
          <w:lang w:val="es-ES"/>
        </w:rPr>
        <w:t xml:space="preserve">   </w:t>
      </w:r>
      <w:r w:rsidRPr="00E435D1">
        <w:rPr>
          <w:lang w:val="es-ES"/>
        </w:rPr>
        <w:t>03/15/2016 - 02/28/2018</w:t>
      </w:r>
      <w:r w:rsidRPr="00E435D1">
        <w:rPr>
          <w:lang w:val="es-ES"/>
        </w:rPr>
        <w:tab/>
        <w:t>6.23 calendar</w:t>
      </w:r>
    </w:p>
    <w:p w:rsidR="005951E6" w:rsidRPr="005951E6" w:rsidRDefault="005951E6" w:rsidP="005951E6">
      <w:pPr>
        <w:adjustRightInd w:val="0"/>
      </w:pPr>
      <w:r w:rsidRPr="005951E6">
        <w:t>NIH/NIAID</w:t>
      </w:r>
      <w:r w:rsidRPr="005951E6">
        <w:tab/>
      </w:r>
      <w:r w:rsidRPr="005951E6">
        <w:tab/>
      </w:r>
      <w:r w:rsidRPr="005951E6">
        <w:tab/>
      </w:r>
      <w:r w:rsidRPr="005951E6">
        <w:tab/>
      </w:r>
      <w:r w:rsidRPr="005951E6">
        <w:tab/>
      </w:r>
      <w:r w:rsidRPr="005951E6">
        <w:tab/>
        <w:t xml:space="preserve">   $416,750</w:t>
      </w:r>
    </w:p>
    <w:p w:rsidR="005951E6" w:rsidRDefault="005951E6" w:rsidP="005951E6">
      <w:pPr>
        <w:adjustRightInd w:val="0"/>
      </w:pPr>
      <w:r>
        <w:t>"Novel vaccine boosting candidates for tuberculosis"</w:t>
      </w:r>
    </w:p>
    <w:p w:rsidR="005951E6" w:rsidRDefault="005951E6" w:rsidP="005951E6">
      <w:pPr>
        <w:adjustRightInd w:val="0"/>
      </w:pPr>
    </w:p>
    <w:p w:rsidR="00B170A9" w:rsidRDefault="005951E6" w:rsidP="005951E6">
      <w:pPr>
        <w:pStyle w:val="Default"/>
        <w:rPr>
          <w:i/>
        </w:rPr>
      </w:pPr>
      <w:r w:rsidRPr="003B74CC">
        <w:rPr>
          <w:i/>
          <w:sz w:val="22"/>
          <w:szCs w:val="22"/>
        </w:rPr>
        <w:t xml:space="preserve">In this project, we propose to use two very potent “live attenuated mutants” as BCG boosting vaccines in the relevant guinea pig model of tuberculosis, to determine if this approach can improve the degree of protection compared to BCG alone, while potentially overcoming the negative effects of regulatory T cell </w:t>
      </w:r>
      <w:r w:rsidRPr="003B74CC">
        <w:rPr>
          <w:i/>
        </w:rPr>
        <w:t>inducti</w:t>
      </w:r>
      <w:r>
        <w:rPr>
          <w:i/>
        </w:rPr>
        <w:t>on.</w:t>
      </w:r>
    </w:p>
    <w:p w:rsidR="00B170A9" w:rsidRDefault="00B170A9">
      <w:pPr>
        <w:rPr>
          <w:rFonts w:eastAsia="Times New Roman"/>
          <w:i/>
          <w:color w:val="000000"/>
          <w:sz w:val="24"/>
          <w:szCs w:val="24"/>
        </w:rPr>
      </w:pPr>
      <w:r>
        <w:rPr>
          <w:i/>
        </w:rPr>
        <w:br w:type="page"/>
      </w:r>
    </w:p>
    <w:p w:rsidR="005951E6" w:rsidRPr="00B170A9" w:rsidRDefault="005951E6" w:rsidP="00B170A9">
      <w:pPr>
        <w:rPr>
          <w:rFonts w:eastAsia="Times New Roman"/>
          <w:i/>
          <w:color w:val="000000"/>
        </w:rPr>
        <w:sectPr w:rsidR="005951E6" w:rsidRPr="00B170A9" w:rsidSect="005951E6">
          <w:type w:val="continuous"/>
          <w:pgSz w:w="12240" w:h="15840"/>
          <w:pgMar w:top="1440" w:right="1080" w:bottom="1440" w:left="1080" w:header="720" w:footer="720" w:gutter="0"/>
          <w:cols w:space="720"/>
          <w:docGrid w:linePitch="299"/>
        </w:sectPr>
      </w:pPr>
    </w:p>
    <w:p w:rsidR="005951E6" w:rsidRDefault="005951E6" w:rsidP="005951E6">
      <w:pPr>
        <w:spacing w:line="251" w:lineRule="exact"/>
        <w:sectPr w:rsidR="005951E6" w:rsidSect="005951E6">
          <w:type w:val="continuous"/>
          <w:pgSz w:w="12240" w:h="15840"/>
          <w:pgMar w:top="1440" w:right="1080" w:bottom="1440" w:left="1080" w:header="720" w:footer="720" w:gutter="0"/>
          <w:cols w:space="720"/>
        </w:sectPr>
      </w:pPr>
      <w:bookmarkStart w:id="0" w:name="_GoBack"/>
      <w:bookmarkEnd w:id="0"/>
    </w:p>
    <w:p w:rsidR="005E2C1E" w:rsidRDefault="005E2C1E" w:rsidP="005951E6">
      <w:pPr>
        <w:pStyle w:val="BodyText"/>
        <w:ind w:left="0"/>
        <w:rPr>
          <w:sz w:val="24"/>
        </w:rPr>
      </w:pPr>
    </w:p>
    <w:sectPr w:rsidR="005E2C1E" w:rsidSect="005951E6">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E99" w:rsidRDefault="007D3E99" w:rsidP="00B170A9">
      <w:r>
        <w:separator/>
      </w:r>
    </w:p>
  </w:endnote>
  <w:endnote w:type="continuationSeparator" w:id="0">
    <w:p w:rsidR="007D3E99" w:rsidRDefault="007D3E99" w:rsidP="00B1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E99" w:rsidRDefault="007D3E99" w:rsidP="00B170A9">
      <w:r>
        <w:separator/>
      </w:r>
    </w:p>
  </w:footnote>
  <w:footnote w:type="continuationSeparator" w:id="0">
    <w:p w:rsidR="007D3E99" w:rsidRDefault="007D3E99" w:rsidP="00B17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6A4"/>
    <w:multiLevelType w:val="hybridMultilevel"/>
    <w:tmpl w:val="FE68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1A92"/>
    <w:multiLevelType w:val="hybridMultilevel"/>
    <w:tmpl w:val="F2402B20"/>
    <w:lvl w:ilvl="0" w:tplc="E9587AAE">
      <w:numFmt w:val="bullet"/>
      <w:lvlText w:val="•"/>
      <w:lvlJc w:val="left"/>
      <w:pPr>
        <w:ind w:left="460" w:hanging="360"/>
      </w:pPr>
      <w:rPr>
        <w:rFonts w:ascii="Arial" w:eastAsia="Arial" w:hAnsi="Arial" w:cs="Arial" w:hint="default"/>
        <w:w w:val="131"/>
        <w:sz w:val="22"/>
        <w:szCs w:val="22"/>
      </w:rPr>
    </w:lvl>
    <w:lvl w:ilvl="1" w:tplc="0C8489D4">
      <w:numFmt w:val="bullet"/>
      <w:lvlText w:val="•"/>
      <w:lvlJc w:val="left"/>
      <w:pPr>
        <w:ind w:left="1516" w:hanging="360"/>
      </w:pPr>
      <w:rPr>
        <w:rFonts w:hint="default"/>
      </w:rPr>
    </w:lvl>
    <w:lvl w:ilvl="2" w:tplc="028E4D50">
      <w:numFmt w:val="bullet"/>
      <w:lvlText w:val="•"/>
      <w:lvlJc w:val="left"/>
      <w:pPr>
        <w:ind w:left="2572" w:hanging="360"/>
      </w:pPr>
      <w:rPr>
        <w:rFonts w:hint="default"/>
      </w:rPr>
    </w:lvl>
    <w:lvl w:ilvl="3" w:tplc="79D08B4A">
      <w:numFmt w:val="bullet"/>
      <w:lvlText w:val="•"/>
      <w:lvlJc w:val="left"/>
      <w:pPr>
        <w:ind w:left="3628" w:hanging="360"/>
      </w:pPr>
      <w:rPr>
        <w:rFonts w:hint="default"/>
      </w:rPr>
    </w:lvl>
    <w:lvl w:ilvl="4" w:tplc="3036E362">
      <w:numFmt w:val="bullet"/>
      <w:lvlText w:val="•"/>
      <w:lvlJc w:val="left"/>
      <w:pPr>
        <w:ind w:left="4684" w:hanging="360"/>
      </w:pPr>
      <w:rPr>
        <w:rFonts w:hint="default"/>
      </w:rPr>
    </w:lvl>
    <w:lvl w:ilvl="5" w:tplc="EA5C6D22">
      <w:numFmt w:val="bullet"/>
      <w:lvlText w:val="•"/>
      <w:lvlJc w:val="left"/>
      <w:pPr>
        <w:ind w:left="5740" w:hanging="360"/>
      </w:pPr>
      <w:rPr>
        <w:rFonts w:hint="default"/>
      </w:rPr>
    </w:lvl>
    <w:lvl w:ilvl="6" w:tplc="399684BE">
      <w:numFmt w:val="bullet"/>
      <w:lvlText w:val="•"/>
      <w:lvlJc w:val="left"/>
      <w:pPr>
        <w:ind w:left="6796" w:hanging="360"/>
      </w:pPr>
      <w:rPr>
        <w:rFonts w:hint="default"/>
      </w:rPr>
    </w:lvl>
    <w:lvl w:ilvl="7" w:tplc="CB44AF3C">
      <w:numFmt w:val="bullet"/>
      <w:lvlText w:val="•"/>
      <w:lvlJc w:val="left"/>
      <w:pPr>
        <w:ind w:left="7852" w:hanging="360"/>
      </w:pPr>
      <w:rPr>
        <w:rFonts w:hint="default"/>
      </w:rPr>
    </w:lvl>
    <w:lvl w:ilvl="8" w:tplc="1BD8B770">
      <w:numFmt w:val="bullet"/>
      <w:lvlText w:val="•"/>
      <w:lvlJc w:val="left"/>
      <w:pPr>
        <w:ind w:left="8908" w:hanging="360"/>
      </w:pPr>
      <w:rPr>
        <w:rFonts w:hint="default"/>
      </w:rPr>
    </w:lvl>
  </w:abstractNum>
  <w:abstractNum w:abstractNumId="2" w15:restartNumberingAfterBreak="0">
    <w:nsid w:val="0C3C03CF"/>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3" w15:restartNumberingAfterBreak="0">
    <w:nsid w:val="22AD74AD"/>
    <w:multiLevelType w:val="hybridMultilevel"/>
    <w:tmpl w:val="CE6CA1BC"/>
    <w:lvl w:ilvl="0" w:tplc="12E8C452">
      <w:start w:val="13"/>
      <w:numFmt w:val="upperLetter"/>
      <w:lvlText w:val="%1."/>
      <w:lvlJc w:val="left"/>
      <w:pPr>
        <w:ind w:left="371" w:hanging="307"/>
      </w:pPr>
      <w:rPr>
        <w:rFonts w:ascii="Arial" w:eastAsia="Arial" w:hAnsi="Arial" w:cs="Arial" w:hint="default"/>
        <w:i/>
        <w:spacing w:val="-2"/>
        <w:w w:val="100"/>
        <w:sz w:val="22"/>
        <w:szCs w:val="22"/>
      </w:rPr>
    </w:lvl>
    <w:lvl w:ilvl="1" w:tplc="1892F982">
      <w:start w:val="1"/>
      <w:numFmt w:val="lowerLetter"/>
      <w:lvlText w:val="%2."/>
      <w:lvlJc w:val="left"/>
      <w:pPr>
        <w:ind w:left="734" w:hanging="275"/>
      </w:pPr>
      <w:rPr>
        <w:rFonts w:ascii="Arial" w:eastAsia="Arial" w:hAnsi="Arial" w:cs="Arial" w:hint="default"/>
        <w:spacing w:val="-1"/>
        <w:w w:val="100"/>
        <w:sz w:val="22"/>
        <w:szCs w:val="22"/>
      </w:rPr>
    </w:lvl>
    <w:lvl w:ilvl="2" w:tplc="7D408992">
      <w:numFmt w:val="bullet"/>
      <w:lvlText w:val="•"/>
      <w:lvlJc w:val="left"/>
      <w:pPr>
        <w:ind w:left="1882" w:hanging="275"/>
      </w:pPr>
      <w:rPr>
        <w:rFonts w:hint="default"/>
      </w:rPr>
    </w:lvl>
    <w:lvl w:ilvl="3" w:tplc="4ACCE938">
      <w:numFmt w:val="bullet"/>
      <w:lvlText w:val="•"/>
      <w:lvlJc w:val="left"/>
      <w:pPr>
        <w:ind w:left="3024" w:hanging="275"/>
      </w:pPr>
      <w:rPr>
        <w:rFonts w:hint="default"/>
      </w:rPr>
    </w:lvl>
    <w:lvl w:ilvl="4" w:tplc="CB46C43C">
      <w:numFmt w:val="bullet"/>
      <w:lvlText w:val="•"/>
      <w:lvlJc w:val="left"/>
      <w:pPr>
        <w:ind w:left="4166" w:hanging="275"/>
      </w:pPr>
      <w:rPr>
        <w:rFonts w:hint="default"/>
      </w:rPr>
    </w:lvl>
    <w:lvl w:ilvl="5" w:tplc="CA861AE2">
      <w:numFmt w:val="bullet"/>
      <w:lvlText w:val="•"/>
      <w:lvlJc w:val="left"/>
      <w:pPr>
        <w:ind w:left="5308" w:hanging="275"/>
      </w:pPr>
      <w:rPr>
        <w:rFonts w:hint="default"/>
      </w:rPr>
    </w:lvl>
    <w:lvl w:ilvl="6" w:tplc="9CEC84DC">
      <w:numFmt w:val="bullet"/>
      <w:lvlText w:val="•"/>
      <w:lvlJc w:val="left"/>
      <w:pPr>
        <w:ind w:left="6451" w:hanging="275"/>
      </w:pPr>
      <w:rPr>
        <w:rFonts w:hint="default"/>
      </w:rPr>
    </w:lvl>
    <w:lvl w:ilvl="7" w:tplc="5AD8A004">
      <w:numFmt w:val="bullet"/>
      <w:lvlText w:val="•"/>
      <w:lvlJc w:val="left"/>
      <w:pPr>
        <w:ind w:left="7593" w:hanging="275"/>
      </w:pPr>
      <w:rPr>
        <w:rFonts w:hint="default"/>
      </w:rPr>
    </w:lvl>
    <w:lvl w:ilvl="8" w:tplc="41024EA2">
      <w:numFmt w:val="bullet"/>
      <w:lvlText w:val="•"/>
      <w:lvlJc w:val="left"/>
      <w:pPr>
        <w:ind w:left="8735" w:hanging="275"/>
      </w:pPr>
      <w:rPr>
        <w:rFonts w:hint="default"/>
      </w:rPr>
    </w:lvl>
  </w:abstractNum>
  <w:abstractNum w:abstractNumId="4" w15:restartNumberingAfterBreak="0">
    <w:nsid w:val="3B835605"/>
    <w:multiLevelType w:val="hybridMultilevel"/>
    <w:tmpl w:val="9E18762E"/>
    <w:lvl w:ilvl="0" w:tplc="55D409A8">
      <w:start w:val="1"/>
      <w:numFmt w:val="upperLetter"/>
      <w:lvlText w:val="%1."/>
      <w:lvlJc w:val="left"/>
      <w:pPr>
        <w:ind w:left="100" w:hanging="279"/>
        <w:jc w:val="right"/>
      </w:pPr>
      <w:rPr>
        <w:rFonts w:ascii="Arial" w:eastAsia="Arial" w:hAnsi="Arial" w:cs="Arial" w:hint="default"/>
        <w:b/>
        <w:bCs/>
        <w:spacing w:val="-6"/>
        <w:w w:val="100"/>
        <w:sz w:val="22"/>
        <w:szCs w:val="22"/>
      </w:rPr>
    </w:lvl>
    <w:lvl w:ilvl="1" w:tplc="BC520BB8">
      <w:start w:val="1"/>
      <w:numFmt w:val="decimal"/>
      <w:lvlText w:val="%2."/>
      <w:lvlJc w:val="left"/>
      <w:pPr>
        <w:ind w:left="371" w:hanging="272"/>
      </w:pPr>
      <w:rPr>
        <w:rFonts w:ascii="Arial" w:eastAsia="Arial" w:hAnsi="Arial" w:cs="Arial" w:hint="default"/>
        <w:spacing w:val="-1"/>
        <w:w w:val="100"/>
        <w:sz w:val="22"/>
        <w:szCs w:val="22"/>
      </w:rPr>
    </w:lvl>
    <w:lvl w:ilvl="2" w:tplc="E14469BA">
      <w:start w:val="1"/>
      <w:numFmt w:val="lowerLetter"/>
      <w:lvlText w:val="%3."/>
      <w:lvlJc w:val="left"/>
      <w:pPr>
        <w:ind w:left="731" w:hanging="272"/>
      </w:pPr>
      <w:rPr>
        <w:rFonts w:ascii="Arial" w:eastAsia="Arial" w:hAnsi="Arial" w:cs="Arial" w:hint="default"/>
        <w:spacing w:val="-1"/>
        <w:w w:val="100"/>
        <w:sz w:val="22"/>
        <w:szCs w:val="22"/>
      </w:rPr>
    </w:lvl>
    <w:lvl w:ilvl="3" w:tplc="84A0874C">
      <w:numFmt w:val="bullet"/>
      <w:lvlText w:val="•"/>
      <w:lvlJc w:val="left"/>
      <w:pPr>
        <w:ind w:left="2025" w:hanging="272"/>
      </w:pPr>
      <w:rPr>
        <w:rFonts w:hint="default"/>
      </w:rPr>
    </w:lvl>
    <w:lvl w:ilvl="4" w:tplc="D3B2F01E">
      <w:numFmt w:val="bullet"/>
      <w:lvlText w:val="•"/>
      <w:lvlJc w:val="left"/>
      <w:pPr>
        <w:ind w:left="3310" w:hanging="272"/>
      </w:pPr>
      <w:rPr>
        <w:rFonts w:hint="default"/>
      </w:rPr>
    </w:lvl>
    <w:lvl w:ilvl="5" w:tplc="524804F0">
      <w:numFmt w:val="bullet"/>
      <w:lvlText w:val="•"/>
      <w:lvlJc w:val="left"/>
      <w:pPr>
        <w:ind w:left="4595" w:hanging="272"/>
      </w:pPr>
      <w:rPr>
        <w:rFonts w:hint="default"/>
      </w:rPr>
    </w:lvl>
    <w:lvl w:ilvl="6" w:tplc="A6B4CD4A">
      <w:numFmt w:val="bullet"/>
      <w:lvlText w:val="•"/>
      <w:lvlJc w:val="left"/>
      <w:pPr>
        <w:ind w:left="5880" w:hanging="272"/>
      </w:pPr>
      <w:rPr>
        <w:rFonts w:hint="default"/>
      </w:rPr>
    </w:lvl>
    <w:lvl w:ilvl="7" w:tplc="05829240">
      <w:numFmt w:val="bullet"/>
      <w:lvlText w:val="•"/>
      <w:lvlJc w:val="left"/>
      <w:pPr>
        <w:ind w:left="7165" w:hanging="272"/>
      </w:pPr>
      <w:rPr>
        <w:rFonts w:hint="default"/>
      </w:rPr>
    </w:lvl>
    <w:lvl w:ilvl="8" w:tplc="0C080FC0">
      <w:numFmt w:val="bullet"/>
      <w:lvlText w:val="•"/>
      <w:lvlJc w:val="left"/>
      <w:pPr>
        <w:ind w:left="8450" w:hanging="272"/>
      </w:pPr>
      <w:rPr>
        <w:rFonts w:hint="default"/>
      </w:rPr>
    </w:lvl>
  </w:abstractNum>
  <w:abstractNum w:abstractNumId="5" w15:restartNumberingAfterBreak="0">
    <w:nsid w:val="75A05488"/>
    <w:multiLevelType w:val="hybridMultilevel"/>
    <w:tmpl w:val="6E6A585C"/>
    <w:lvl w:ilvl="0" w:tplc="167A879A">
      <w:start w:val="1"/>
      <w:numFmt w:val="decimal"/>
      <w:lvlText w:val="%1."/>
      <w:lvlJc w:val="left"/>
      <w:pPr>
        <w:ind w:left="191" w:hanging="361"/>
        <w:jc w:val="right"/>
      </w:pPr>
      <w:rPr>
        <w:rFonts w:ascii="Arial" w:eastAsia="Arial" w:hAnsi="Arial" w:cs="Arial" w:hint="default"/>
        <w:spacing w:val="-1"/>
        <w:w w:val="100"/>
        <w:sz w:val="22"/>
        <w:szCs w:val="22"/>
      </w:rPr>
    </w:lvl>
    <w:lvl w:ilvl="1" w:tplc="8C1ED22E">
      <w:numFmt w:val="bullet"/>
      <w:lvlText w:val="•"/>
      <w:lvlJc w:val="left"/>
      <w:pPr>
        <w:ind w:left="1282" w:hanging="361"/>
      </w:pPr>
      <w:rPr>
        <w:rFonts w:hint="default"/>
      </w:rPr>
    </w:lvl>
    <w:lvl w:ilvl="2" w:tplc="B9A0A682">
      <w:numFmt w:val="bullet"/>
      <w:lvlText w:val="•"/>
      <w:lvlJc w:val="left"/>
      <w:pPr>
        <w:ind w:left="2364" w:hanging="361"/>
      </w:pPr>
      <w:rPr>
        <w:rFonts w:hint="default"/>
      </w:rPr>
    </w:lvl>
    <w:lvl w:ilvl="3" w:tplc="4B36A8A2">
      <w:numFmt w:val="bullet"/>
      <w:lvlText w:val="•"/>
      <w:lvlJc w:val="left"/>
      <w:pPr>
        <w:ind w:left="3446" w:hanging="361"/>
      </w:pPr>
      <w:rPr>
        <w:rFonts w:hint="default"/>
      </w:rPr>
    </w:lvl>
    <w:lvl w:ilvl="4" w:tplc="EFC2A9CC">
      <w:numFmt w:val="bullet"/>
      <w:lvlText w:val="•"/>
      <w:lvlJc w:val="left"/>
      <w:pPr>
        <w:ind w:left="4528" w:hanging="361"/>
      </w:pPr>
      <w:rPr>
        <w:rFonts w:hint="default"/>
      </w:rPr>
    </w:lvl>
    <w:lvl w:ilvl="5" w:tplc="802EEF66">
      <w:numFmt w:val="bullet"/>
      <w:lvlText w:val="•"/>
      <w:lvlJc w:val="left"/>
      <w:pPr>
        <w:ind w:left="5610" w:hanging="361"/>
      </w:pPr>
      <w:rPr>
        <w:rFonts w:hint="default"/>
      </w:rPr>
    </w:lvl>
    <w:lvl w:ilvl="6" w:tplc="A9968282">
      <w:numFmt w:val="bullet"/>
      <w:lvlText w:val="•"/>
      <w:lvlJc w:val="left"/>
      <w:pPr>
        <w:ind w:left="6692" w:hanging="361"/>
      </w:pPr>
      <w:rPr>
        <w:rFonts w:hint="default"/>
      </w:rPr>
    </w:lvl>
    <w:lvl w:ilvl="7" w:tplc="28A82ED6">
      <w:numFmt w:val="bullet"/>
      <w:lvlText w:val="•"/>
      <w:lvlJc w:val="left"/>
      <w:pPr>
        <w:ind w:left="7774" w:hanging="361"/>
      </w:pPr>
      <w:rPr>
        <w:rFonts w:hint="default"/>
      </w:rPr>
    </w:lvl>
    <w:lvl w:ilvl="8" w:tplc="1CA68ADA">
      <w:numFmt w:val="bullet"/>
      <w:lvlText w:val="•"/>
      <w:lvlJc w:val="left"/>
      <w:pPr>
        <w:ind w:left="8856" w:hanging="361"/>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1E"/>
    <w:rsid w:val="001672CD"/>
    <w:rsid w:val="003750CF"/>
    <w:rsid w:val="005951E6"/>
    <w:rsid w:val="005E2C1E"/>
    <w:rsid w:val="007D3E99"/>
    <w:rsid w:val="008049F6"/>
    <w:rsid w:val="0084434B"/>
    <w:rsid w:val="00B170A9"/>
    <w:rsid w:val="00BA76AF"/>
    <w:rsid w:val="00E4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AFC5"/>
  <w15:docId w15:val="{58CA8983-572C-9D4A-B53F-0B3A37A4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100" w:hanging="271"/>
    </w:pPr>
  </w:style>
  <w:style w:type="paragraph" w:customStyle="1" w:styleId="TableParagraph">
    <w:name w:val="Table Paragraph"/>
    <w:basedOn w:val="Normal"/>
    <w:uiPriority w:val="1"/>
    <w:qFormat/>
  </w:style>
  <w:style w:type="paragraph" w:customStyle="1" w:styleId="Default">
    <w:name w:val="Default"/>
    <w:rsid w:val="00E435D1"/>
    <w:pPr>
      <w:widowControl/>
      <w:adjustRightInd w:val="0"/>
    </w:pPr>
    <w:rPr>
      <w:rFonts w:ascii="Arial" w:eastAsia="Times New Roman" w:hAnsi="Arial" w:cs="Arial"/>
      <w:color w:val="000000"/>
      <w:sz w:val="24"/>
      <w:szCs w:val="24"/>
    </w:rPr>
  </w:style>
  <w:style w:type="paragraph" w:customStyle="1" w:styleId="lili11">
    <w:name w:val="li_li_1_1"/>
    <w:rsid w:val="005951E6"/>
    <w:pPr>
      <w:widowControl/>
      <w:autoSpaceDE/>
      <w:autoSpaceDN/>
      <w:ind w:left="1440"/>
    </w:pPr>
    <w:rPr>
      <w:rFonts w:ascii="Arial" w:eastAsia="Times New Roman" w:hAnsi="Arial" w:cs="Arial"/>
      <w:sz w:val="20"/>
      <w:szCs w:val="20"/>
    </w:rPr>
  </w:style>
  <w:style w:type="paragraph" w:styleId="Header">
    <w:name w:val="header"/>
    <w:basedOn w:val="Normal"/>
    <w:link w:val="HeaderChar"/>
    <w:uiPriority w:val="99"/>
    <w:unhideWhenUsed/>
    <w:rsid w:val="00B170A9"/>
    <w:pPr>
      <w:tabs>
        <w:tab w:val="center" w:pos="4680"/>
        <w:tab w:val="right" w:pos="9360"/>
      </w:tabs>
    </w:pPr>
  </w:style>
  <w:style w:type="character" w:customStyle="1" w:styleId="HeaderChar">
    <w:name w:val="Header Char"/>
    <w:basedOn w:val="DefaultParagraphFont"/>
    <w:link w:val="Header"/>
    <w:uiPriority w:val="99"/>
    <w:rsid w:val="00B170A9"/>
    <w:rPr>
      <w:rFonts w:ascii="Arial" w:eastAsia="Arial" w:hAnsi="Arial" w:cs="Arial"/>
    </w:rPr>
  </w:style>
  <w:style w:type="paragraph" w:styleId="Footer">
    <w:name w:val="footer"/>
    <w:basedOn w:val="Normal"/>
    <w:link w:val="FooterChar"/>
    <w:uiPriority w:val="99"/>
    <w:unhideWhenUsed/>
    <w:rsid w:val="00B170A9"/>
    <w:pPr>
      <w:tabs>
        <w:tab w:val="center" w:pos="4680"/>
        <w:tab w:val="right" w:pos="9360"/>
      </w:tabs>
    </w:pPr>
  </w:style>
  <w:style w:type="character" w:customStyle="1" w:styleId="FooterChar">
    <w:name w:val="Footer Char"/>
    <w:basedOn w:val="DefaultParagraphFont"/>
    <w:link w:val="Footer"/>
    <w:uiPriority w:val="99"/>
    <w:rsid w:val="00B170A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cbi.nlm.nih.gov/pubmed/17579073" TargetMode="External"/><Relationship Id="rId3" Type="http://schemas.openxmlformats.org/officeDocument/2006/relationships/settings" Target="settings.xml"/><Relationship Id="rId7" Type="http://schemas.openxmlformats.org/officeDocument/2006/relationships/hyperlink" Target="http://www.ncbi.nlm.nih.gov/pubmed/175790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cbi.nlm.nih.gov/sites/myncbi/marcela.henao-tamayo.2/bibliography/40832324/public/?sort=date&amp;amp;direction=ascending" TargetMode="External"/><Relationship Id="rId4" Type="http://schemas.openxmlformats.org/officeDocument/2006/relationships/webSettings" Target="webSettings.xml"/><Relationship Id="rId9" Type="http://schemas.openxmlformats.org/officeDocument/2006/relationships/hyperlink" Target="http://www.ncbi.nlm.nih.gov/sites/myncbi/marcela.henao-tamayo.2/bibliography/40832324/public/?sort=date&amp;amp;direction=asc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Henao Tamayo,Marcela</cp:lastModifiedBy>
  <cp:revision>2</cp:revision>
  <dcterms:created xsi:type="dcterms:W3CDTF">2018-06-14T17:40:00Z</dcterms:created>
  <dcterms:modified xsi:type="dcterms:W3CDTF">2018-06-14T17:40:00Z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Microsoft® Word 2013</vt:lpwstr>
  </property>
  <property fmtid="{D5CDD505-2E9C-101B-9397-08002B2CF9AE}" pid="4" name="LastSaved">
    <vt:filetime>2018-02-05T00:00:00Z</vt:filetime>
  </property>
</Properties>
</file>