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Материалы дипломного проекта Alau Term к 20 октября 2026 года</w:t>
      </w:r>
    </w:p>
    <w:p>
      <w:r>
        <w:t>Состав проекта, распределение работы и материалы для первой предзащиты</w:t>
      </w:r>
    </w:p>
    <w:p>
      <w:r>
        <w:t>Команда: Ғалым Ғапар Азаматұлы (Gapo-7) и Нұрлан Рамазан (Tenma24). Руководитель: имя и контакты команда добавит после подтверждения. Версия документа: 14 октября 2026 года.</w:t>
      </w:r>
    </w:p>
    <w:p>
      <w:r>
        <w:t>Мы разрабатываем двуязычную веб-систему для каталога котельного оборудования, описания инженерного сервиса и приёма заявок. В GitHub уже помещён снимок существующего сайта как прототип интерфейса. Дальнейшая инженерная работа — требования, данные, работающие сценарии, проверка и документация — распределена ниже между двумя участниками. Тема и набор функций предварительно согласованы устно с представителем Alau Term; протокол и отзыв руководителя ещё нужно оформить.</w:t>
      </w:r>
    </w:p>
    <w:p>
      <w:pPr>
        <w:pStyle w:val="Heading1"/>
      </w:pPr>
      <w:r>
        <w:t>1 Кто за что отвечает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324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Участник</w:t>
            </w:r>
          </w:p>
        </w:tc>
        <w:tc>
          <w:tcPr>
            <w:tcW w:type="dxa" w:w="2551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Основная зона</w:t>
            </w:r>
          </w:p>
        </w:tc>
        <w:tc>
          <w:tcPr>
            <w:tcW w:type="dxa" w:w="4592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Конкретный результат и способ проверки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Ғалым Ғапар Азаматұлы — Gapo-7</w:t>
            </w:r>
          </w:p>
        </w:tc>
        <w:tc>
          <w:tcPr>
            <w:tcW w:type="dxa" w:w="255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Системный анализ и серверная часть</w:t>
            </w:r>
          </w:p>
        </w:tc>
        <w:tc>
          <w:tcPr>
            <w:tcW w:type="dxa" w:w="459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Описание проблемы и границ; требования; выбор архитектуры; модель данных; реализация каталога, заявок и ролей; API/серверные тесты. Проверка: документы, схема БД, код и тесты в его PR.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Нұрлан Рамазан — Tenma24</w:t>
            </w:r>
          </w:p>
        </w:tc>
        <w:tc>
          <w:tcPr>
            <w:tcW w:type="dxa" w:w="255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Интерфейс и проверка с пользователями</w:t>
            </w:r>
          </w:p>
        </w:tc>
        <w:tc>
          <w:tcPr>
            <w:tcW w:type="dxa" w:w="459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Изучение аналогов; сценарии и макеты; адаптивный RU/KK интерфейс; формы и интеграция с сервером; проверка перевода, доступности и удобства. Проверка: макеты, код, протоколы тестирования и его PR.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Оба участника</w:t>
            </w:r>
          </w:p>
        </w:tc>
        <w:tc>
          <w:tcPr>
            <w:tcW w:type="dxa" w:w="255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Совместные решения и контроль качества</w:t>
            </w:r>
          </w:p>
        </w:tc>
        <w:tc>
          <w:tcPr>
            <w:tcW w:type="dxa" w:w="459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Обзор литературы, согласование требований с представителем компании, техсравнение, тест-план, взаимное ревью PR, демонстрация проекта. Каждый отвечает за свою часть и может объяснить чужую интеграцию.</w:t>
            </w:r>
          </w:p>
        </w:tc>
      </w:tr>
    </w:tbl>
    <w:p>
      <w:pPr>
        <w:spacing w:after="0"/>
      </w:pPr>
    </w:p>
    <w:p>
      <w:r>
        <w:t>Это предлагаемое распределение, составленное на основе текущей истории Git и предстоящих работ. Участники подтверждают его с руководителем. Уже видны отдельные вклады: Gapo-7 внёс Stage 1, 3, 5, 7, Tenma24 — Stage 2, 4, 6; изменения проходили PR и взаимную проверку.</w:t>
      </w:r>
    </w:p>
    <w:p>
      <w:pPr>
        <w:pStyle w:val="Heading1"/>
      </w:pPr>
      <w:r>
        <w:t>2 Текущее состояние и границы доказательств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592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Уже подтверждено</w:t>
            </w:r>
          </w:p>
        </w:tc>
        <w:tc>
          <w:tcPr>
            <w:tcW w:type="dxa" w:w="4876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Пока требуется</w:t>
            </w:r>
          </w:p>
        </w:tc>
      </w:tr>
      <w:tr>
        <w:tc>
          <w:tcPr>
            <w:tcW w:type="dxa" w:w="459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Репозиторий GitHub: https://github.com/Gapo-7/DIPLOMA ; все Stage 1–7 объединены в main через PR.</w:t>
            </w:r>
          </w:p>
        </w:tc>
        <w:tc>
          <w:tcPr>
            <w:tcW w:type="dxa" w:w="487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YouTrack: создать проект и задачи с ответственными, критериями приёмки и сроками; добавить ссылку в README.</w:t>
            </w:r>
          </w:p>
        </w:tc>
      </w:tr>
      <w:tr>
        <w:tc>
          <w:tcPr>
            <w:tcW w:type="dxa" w:w="459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Прототип: русские и казахские HTML-страницы, статические ресурсы, метаданные снимка. Локальный аудит: 1 234 сохранённые страницы из 2 252 адресов sitemap.</w:t>
            </w:r>
          </w:p>
        </w:tc>
        <w:tc>
          <w:tcPr>
            <w:tcW w:type="dxa" w:w="487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Работающий backend, база данных, обработка форм, полнота перевода, пользовательские испытания и исправление отсутствующих ресурсов.</w:t>
            </w:r>
          </w:p>
        </w:tc>
      </w:tr>
      <w:tr>
        <w:tc>
          <w:tcPr>
            <w:tcW w:type="dxa" w:w="459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Представитель Alau Term устно согласовал тему и функции.</w:t>
            </w:r>
          </w:p>
        </w:tc>
        <w:tc>
          <w:tcPr>
            <w:tcW w:type="dxa" w:w="487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Записать имя, роль, дату и содержание согласования; получить 3–5 разговоров с представителями пользователей либо содержательный подписанный/письменный протокол с заказчиком.</w:t>
            </w:r>
          </w:p>
        </w:tc>
      </w:tr>
      <w:tr>
        <w:tc>
          <w:tcPr>
            <w:tcW w:type="dxa" w:w="459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Этот документ содержит проект предложения, сравнения, требования, архитектуру, план проверки и задач.</w:t>
            </w:r>
          </w:p>
        </w:tc>
        <w:tc>
          <w:tcPr>
            <w:tcW w:type="dxa" w:w="487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Получить предметные замечания руководителя и зафиксировать решения по ним; оформить тег версии для предзащиты.</w:t>
            </w:r>
          </w:p>
        </w:tc>
      </w:tr>
    </w:tbl>
    <w:p>
      <w:pPr>
        <w:spacing w:after="0"/>
      </w:pPr>
    </w:p>
    <w:p>
      <w:r>
        <w:t>Снимок сайта не доказывает работу приложения. В нём есть ответы 502 для корзины и оформления заказа, недоступные страницы, отсутствующие изображения и формы без серверной обработки. Мы используем его как визуальную и содержательную отправную точку, а не как завершённую реализацию.</w:t>
      </w:r>
    </w:p>
    <w:p>
      <w:pPr>
        <w:pStyle w:val="Heading1"/>
      </w:pPr>
      <w:r>
        <w:t>3 Предложение проекта и его границы</w:t>
      </w:r>
    </w:p>
    <w:p>
      <w:r>
        <w:t>Проблема: посетителю сайта поставщика нужно быстро найти оборудование или запасную часть, понять доступные услуги и передать запрос компании. Сейчас сохранённый прототип показывает структуру будущего решения, но не обеспечивает проверяемую обработку заявок и полные пользовательские сценарии. Для компании существенны управляемость каталога и единый учёт обращений. Эти потребности — рабочая гипотеза до фиксации интервью и согласования требований.</w:t>
      </w:r>
    </w:p>
    <w:p>
      <w:r>
        <w:t>Целевые пользователи: покупатель или инженер, подбирающий оборудование; клиент, запрашивающий диагностику и сервис; менеджер, обрабатывающий обращения; администратор, поддерживающий каталог и двуязычный контент. Цель диплома: реализовать и оценить работающую веб-систему, которая связывает каталог и услуги с прозрачным процессом заявки на русском и казахском языках.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706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Включено в план</w:t>
            </w:r>
          </w:p>
        </w:tc>
        <w:tc>
          <w:tcPr>
            <w:tcW w:type="dxa" w:w="4762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За пределами первой версии</w:t>
            </w:r>
          </w:p>
        </w:tc>
      </w:tr>
      <w:tr>
        <w:tc>
          <w:tcPr>
            <w:tcW w:type="dxa" w:w="470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Каталог и поиск; карточки товара; страницы услуг; формы заявки; сохранение и статус обращения; административное управление; RU/KK содержание; тестирование.</w:t>
            </w:r>
          </w:p>
        </w:tc>
        <w:tc>
          <w:tcPr>
            <w:tcW w:type="dxa" w:w="476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Онлайн-оплата, складской учёт в реальном времени, интеграция с 1С/ERP, автоматический подбор запчасти по фотографии, полноценная CRM. Эти функции допускаются только после отдельного согласования.</w:t>
            </w:r>
          </w:p>
        </w:tc>
      </w:tr>
    </w:tbl>
    <w:p>
      <w:pPr>
        <w:spacing w:after="0"/>
      </w:pPr>
    </w:p>
    <w:p>
      <w:r>
        <w:t>Ожидаемый результат: исходный код приложения, схема данных, двуязычный интерфейс, тесты и проверяемые сценарии. Инженерная сложность заключается в согласовании каталога и заявок, разграничении доступа, двуязычных данных, серверной валидации и измеримой проверке качества.</w:t>
      </w:r>
    </w:p>
    <w:p>
      <w:pPr>
        <w:pStyle w:val="Heading1"/>
      </w:pPr>
      <w:r>
        <w:t>4 Основания актуальности и работа с заказчиком</w:t>
      </w:r>
    </w:p>
    <w:p>
      <w:r>
        <w:t>Предварительное основание: представитель Alau Term, отец Ғалыма, устно согласовал тему и предлагаемые функции. Записи, дата и перечень подтверждённых требований пока отсутствуют. Поэтому ниже приведён план фиксации, а не вымышленные результаты интервью.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551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Кого обсудить</w:t>
            </w:r>
          </w:p>
        </w:tc>
        <w:tc>
          <w:tcPr>
            <w:tcW w:type="dxa" w:w="4195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Что выяснить</w:t>
            </w:r>
          </w:p>
        </w:tc>
        <w:tc>
          <w:tcPr>
            <w:tcW w:type="dxa" w:w="2721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Форма результата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Представитель Alau Term</w:t>
            </w:r>
          </w:p>
        </w:tc>
        <w:tc>
          <w:tcPr>
            <w:tcW w:type="dxa" w:w="419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Приоритетные товары и услуги, обработка обращения, поля заявки, ожидаемая роль менеджера.</w:t>
            </w:r>
          </w:p>
        </w:tc>
        <w:tc>
          <w:tcPr>
            <w:tcW w:type="dxa" w:w="272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Протокол беседы с датой, ролью, согласованными и спорными пунктами.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1–2 менеджера или сервисных специалиста</w:t>
            </w:r>
          </w:p>
        </w:tc>
        <w:tc>
          <w:tcPr>
            <w:tcW w:type="dxa" w:w="419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Какие данные нужны для подбора товара и выезда; какие ошибки встречаются; как меняется статус заявки.</w:t>
            </w:r>
          </w:p>
        </w:tc>
        <w:tc>
          <w:tcPr>
            <w:tcW w:type="dxa" w:w="272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Краткие записи и подтверждение ключевых выводов.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2–3 потенциальных пользователя</w:t>
            </w:r>
          </w:p>
        </w:tc>
        <w:tc>
          <w:tcPr>
            <w:tcW w:type="dxa" w:w="419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Как ищут оборудование и запчасти; понятность RU/KK навигации; готовность отправить заявку.</w:t>
            </w:r>
          </w:p>
        </w:tc>
        <w:tc>
          <w:tcPr>
            <w:tcW w:type="dxa" w:w="272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Анонимизированные заметки и список требований/изменений.</w:t>
            </w:r>
          </w:p>
        </w:tc>
      </w:tr>
    </w:tbl>
    <w:p>
      <w:pPr>
        <w:spacing w:after="0"/>
      </w:pPr>
    </w:p>
    <w:p>
      <w:r>
        <w:t>Вопросы для беседы: 1) Что ищете на сайте чаще всего? 2) Каких характеристик товара не хватает? 3) Какие данные обязательно нужны в заявке? 4) Что происходит после отправки? 5) На каком языке удобнее работать? 6) Как поймёте, что задача решена? Результаты заносятся в таблицу «наблюдение → подтверждение → требование → приоритет»; предположения отмечаются отдельно.</w:t>
      </w:r>
    </w:p>
    <w:p>
      <w:pPr>
        <w:pStyle w:val="Heading1"/>
      </w:pPr>
      <w:r>
        <w:t>5 Обзор литературы и связь с решениями</w:t>
      </w:r>
    </w:p>
    <w:p>
      <w:r>
        <w:t>Публикации [1–8] — научные работы; [9–12] — стандарты и техническая документация. Они помогают сформулировать проверяемые решения, но исследования потребительской электронной торговли нельзя автоматически переносить на казахстанский B2B рынок котельного оборудования. Поэтому приоритеты должны пройти проверку у представителя компании и пользователей.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005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№ и источник</w:t>
            </w:r>
          </w:p>
        </w:tc>
        <w:tc>
          <w:tcPr>
            <w:tcW w:type="dxa" w:w="3572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Что используем</w:t>
            </w:r>
          </w:p>
        </w:tc>
        <w:tc>
          <w:tcPr>
            <w:tcW w:type="dxa" w:w="2891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Ограничение для проекта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[1] Bauer et al., 2021, Industrial B2B platforms</w:t>
            </w:r>
          </w:p>
        </w:tc>
        <w:tc>
          <w:tcPr>
            <w:tcW w:type="dxa" w:w="357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Разделение закупки оборудования и связанных услуг, роль нескольких участников.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Концептуальная модель промышленной платформы; не готовая спецификация для Alau Term.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[2] Ayalew &amp; Zewdie, 2022, online consumer behavior</w:t>
            </w:r>
          </w:p>
        </w:tc>
        <w:tc>
          <w:tcPr>
            <w:tcW w:type="dxa" w:w="357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Качество информации, простота и доверие как гипотезы для проверки интерфейса.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Широкий обзор B2C; величины эффектов не переносим.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[3] Guo et al., 2023, shopping website design</w:t>
            </w:r>
          </w:p>
        </w:tc>
        <w:tc>
          <w:tcPr>
            <w:tcW w:type="dxa" w:w="357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Связь структуры страниц, удобства и доверия; критерии UX проверки.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Потребительская торговля; причинность для нашего случая не установлена.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[4] Assessing Interactive Web-Based Systems, 2023</w:t>
            </w:r>
          </w:p>
        </w:tc>
        <w:tc>
          <w:tcPr>
            <w:tcW w:type="dxa" w:w="357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Совмещаем экспертный осмотр и реальные пользовательские задания.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Другое географическое и товарное окружение.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[5] Kumar et al., 2023, e-commerce usability</w:t>
            </w:r>
          </w:p>
        </w:tc>
        <w:tc>
          <w:tcPr>
            <w:tcW w:type="dxa" w:w="357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Используем измеримые действия и ошибки, а не одну субъективную оценку.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Методы с аналитикой требуют данных, которых пока нет.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[6] Bercaru &amp; Popescu, 2024, accessibility review</w:t>
            </w:r>
          </w:p>
        </w:tc>
        <w:tc>
          <w:tcPr>
            <w:tcW w:type="dxa" w:w="357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Проверяем доступность отдельно от внешнего вида и успешности сценария.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Общий обзор платформ, не отраслевое испытание.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[7] Phamthi et al., 2024, perceived risk review</w:t>
            </w:r>
          </w:p>
        </w:tc>
        <w:tc>
          <w:tcPr>
            <w:tcW w:type="dxa" w:w="357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Ясная информация о товаре и заявке снижает неопределённость как проектная гипотеза.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Обзор выявляет неоднородность результатов; не обещает рост продаж.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[8] Language translation effects in chatbots, 2024</w:t>
            </w:r>
          </w:p>
        </w:tc>
        <w:tc>
          <w:tcPr>
            <w:tcW w:type="dxa" w:w="357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Локализацию проверяем на завершении задач, а не только на наличии перевода.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Исследован чатбот в Индии, не RU/KK каталог Казахстана.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[9] W3C WCAG 2.2</w:t>
            </w:r>
          </w:p>
        </w:tc>
        <w:tc>
          <w:tcPr>
            <w:tcW w:type="dxa" w:w="357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Критерии клавиатуры, контраста, подписей и ошибок формы.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Соответствие надо измерять на готовом интерфейсе.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[10] OWASP ASVS</w:t>
            </w:r>
          </w:p>
        </w:tc>
        <w:tc>
          <w:tcPr>
            <w:tcW w:type="dxa" w:w="357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Проверки безопасности форм, доступа и пользовательских данных.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Нужна адаптация к фактической модели угроз.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[11] Django documentation</w:t>
            </w:r>
          </w:p>
        </w:tc>
        <w:tc>
          <w:tcPr>
            <w:tcW w:type="dxa" w:w="357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Опора для сравнения серверной платформы и интернационализации.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Документация инструмента, не независимое исследование.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[12] PostgreSQL documentation</w:t>
            </w:r>
          </w:p>
        </w:tc>
        <w:tc>
          <w:tcPr>
            <w:tcW w:type="dxa" w:w="357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Оценка реляционной модели и встроенного текстового поиска.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Возможности СУБД не заменяют замер на наших данных.</w:t>
            </w:r>
          </w:p>
        </w:tc>
      </w:tr>
    </w:tbl>
    <w:p>
      <w:pPr>
        <w:spacing w:after="0"/>
      </w:pPr>
    </w:p>
    <w:p>
      <w:r>
        <w:t>Вывод из обзора: для этого проекта важнее сначала обеспечить точную информацию о товарах, понятную подачу услуг и надёжную заявку, затем проверять скорость и удобство на задачах пользователей. Отдельно нужны тесты RU/KK сценариев и доступности. Персонализация и сложные рекомендации не включены в первую версию: источники не доказывают их пользу для нашего объёма работ.</w:t>
      </w:r>
    </w:p>
    <w:p>
      <w:pPr>
        <w:pStyle w:val="Heading1"/>
      </w:pPr>
      <w:r>
        <w:t>6 Сравнение существующих решений</w:t>
      </w:r>
    </w:p>
    <w:p>
      <w:r>
        <w:t>Сравнение выполнено по публично видимым страницам четырёх сайтов Казахстана на 14 октября 2026 года. Обозначения: «да» — функция явно видна в просмотренных материалах; «не подтверждено» — при этом осмотре доказательств не найдено. Отсутствие подтверждения не означает отсутствия функции на сайте.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2608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Критерий</w:t>
            </w:r>
          </w:p>
        </w:tc>
        <w:tc>
          <w:tcPr>
            <w:tcW w:type="dxa" w:w="1644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Flame Tech</w:t>
            </w:r>
          </w:p>
        </w:tc>
        <w:tc>
          <w:tcPr>
            <w:tcW w:type="dxa" w:w="1814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EKSTRA Company</w:t>
            </w:r>
          </w:p>
        </w:tc>
        <w:tc>
          <w:tcPr>
            <w:tcW w:type="dxa" w:w="1587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TEPLOSHOP</w:t>
            </w:r>
          </w:p>
        </w:tc>
        <w:tc>
          <w:tcPr>
            <w:tcW w:type="dxa" w:w="1814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ЭнКо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Каталог оборудования</w:t>
            </w:r>
          </w:p>
        </w:tc>
        <w:tc>
          <w:tcPr>
            <w:tcW w:type="dxa" w:w="164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158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да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Запчасти</w:t>
            </w:r>
          </w:p>
        </w:tc>
        <w:tc>
          <w:tcPr>
            <w:tcW w:type="dxa" w:w="164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158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да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Описание сервиса</w:t>
            </w:r>
          </w:p>
        </w:tc>
        <w:tc>
          <w:tcPr>
            <w:tcW w:type="dxa" w:w="164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да, через партнёров</w:t>
            </w:r>
          </w:p>
        </w:tc>
        <w:tc>
          <w:tcPr>
            <w:tcW w:type="dxa" w:w="158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 подтверждено</w:t>
            </w:r>
          </w:p>
        </w:tc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 подтверждено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Поиск по каталогу</w:t>
            </w:r>
          </w:p>
        </w:tc>
        <w:tc>
          <w:tcPr>
            <w:tcW w:type="dxa" w:w="164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да</w:t>
            </w:r>
          </w:p>
        </w:tc>
        <w:tc>
          <w:tcPr>
            <w:tcW w:type="dxa" w:w="158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 подтверждено</w:t>
            </w:r>
          </w:p>
        </w:tc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 подтверждено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Контакт/заявка</w:t>
            </w:r>
          </w:p>
        </w:tc>
        <w:tc>
          <w:tcPr>
            <w:tcW w:type="dxa" w:w="164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онлайн-форма</w:t>
            </w:r>
          </w:p>
        </w:tc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WhatsApp/телефон</w:t>
            </w:r>
          </w:p>
        </w:tc>
        <w:tc>
          <w:tcPr>
            <w:tcW w:type="dxa" w:w="158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заказ через сайт</w:t>
            </w:r>
          </w:p>
        </w:tc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email/телефон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Корзина</w:t>
            </w:r>
          </w:p>
        </w:tc>
        <w:tc>
          <w:tcPr>
            <w:tcW w:type="dxa" w:w="164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 подтверждено</w:t>
            </w:r>
          </w:p>
        </w:tc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 подтверждено</w:t>
            </w:r>
          </w:p>
        </w:tc>
        <w:tc>
          <w:tcPr>
            <w:tcW w:type="dxa" w:w="158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 подтверждено</w:t>
            </w:r>
          </w:p>
        </w:tc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да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RU/KK интерфейс</w:t>
            </w:r>
          </w:p>
        </w:tc>
        <w:tc>
          <w:tcPr>
            <w:tcW w:type="dxa" w:w="164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 подтверждено</w:t>
            </w:r>
          </w:p>
        </w:tc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 подтверждено</w:t>
            </w:r>
          </w:p>
        </w:tc>
        <w:tc>
          <w:tcPr>
            <w:tcW w:type="dxa" w:w="158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 подтверждено</w:t>
            </w:r>
          </w:p>
        </w:tc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 подтверждено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Подбор по модели/артикулу</w:t>
            </w:r>
          </w:p>
        </w:tc>
        <w:tc>
          <w:tcPr>
            <w:tcW w:type="dxa" w:w="164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 подтверждено</w:t>
            </w:r>
          </w:p>
        </w:tc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 коду товара</w:t>
            </w:r>
          </w:p>
        </w:tc>
        <w:tc>
          <w:tcPr>
            <w:tcW w:type="dxa" w:w="158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 подтверждено</w:t>
            </w:r>
          </w:p>
        </w:tc>
        <w:tc>
          <w:tcPr>
            <w:tcW w:type="dxa" w:w="181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артикулы товаров</w:t>
            </w:r>
          </w:p>
        </w:tc>
      </w:tr>
    </w:tbl>
    <w:p>
      <w:pPr>
        <w:spacing w:after="0"/>
      </w:pPr>
    </w:p>
    <w:p>
      <w:r>
        <w:t>Публичные источники сравнения: Flame Tech — https://flame-tech.kz/ ; EKSTRA — https://vectortepla.kz/katalog/ ; TEPLOSHOP — https://teploshop.kz/ ; ЭнКо — https://enko.kz/ и https://enko.kz/shop/kotelnoe-oborudovanie . Это первичный кабинетный анализ, а не пользовательское тестирование конкурентов. Проектный акцент Alau Term — связать каталог, заявку на оборудование и заявку на сервис в одном проверяемом сценарии RU/KK; уникальность такого сочетания пока нельзя утверждать без дополнительного исследования.</w:t>
      </w:r>
    </w:p>
    <w:p>
      <w:pPr>
        <w:pStyle w:val="Heading1"/>
      </w:pPr>
      <w:r>
        <w:t>7 Выбор технологий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041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Решение</w:t>
            </w:r>
          </w:p>
        </w:tc>
        <w:tc>
          <w:tcPr>
            <w:tcW w:type="dxa" w:w="2551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Рассмотренные варианты</w:t>
            </w:r>
          </w:p>
        </w:tc>
        <w:tc>
          <w:tcPr>
            <w:tcW w:type="dxa" w:w="4876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Предварительный выбор и основание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Серверная платформа</w:t>
            </w:r>
          </w:p>
        </w:tc>
        <w:tc>
          <w:tcPr>
            <w:tcW w:type="dxa" w:w="255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Django; FastAPI; Express/Node.js</w:t>
            </w:r>
          </w:p>
        </w:tc>
        <w:tc>
          <w:tcPr>
            <w:tcW w:type="dxa" w:w="487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Django: ORM, формы, администрирование и локализация уменьшают объём инфраструктурного кода для двух студентов. FastAPI удобен для API, но требует отдельной сборки админ-интерфейса; Express гибок, но даёт меньше готовых правил.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Хранение данных</w:t>
            </w:r>
          </w:p>
        </w:tc>
        <w:tc>
          <w:tcPr>
            <w:tcW w:type="dxa" w:w="255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PostgreSQL; SQLite; MongoDB</w:t>
            </w:r>
          </w:p>
        </w:tc>
        <w:tc>
          <w:tcPr>
            <w:tcW w:type="dxa" w:w="487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PostgreSQL: связи товаров, категорий, переводов и заявок требуют ограничений целостности и транзакций. SQLite возможен для локального прототипа; MongoDB гибок, но усложняет единые связи и проверку.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Интерфейс и обмен</w:t>
            </w:r>
          </w:p>
        </w:tc>
        <w:tc>
          <w:tcPr>
            <w:tcW w:type="dxa" w:w="255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Django templates + HTML-формы; React SPA + REST; статический HTML</w:t>
            </w:r>
          </w:p>
        </w:tc>
        <w:tc>
          <w:tcPr>
            <w:tcW w:type="dxa" w:w="487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Серверные шаблоны и формы для первой версии: проще связать с текущим HTML-прототипом и проверить полный цикл заявки. React SPA требует отдельного API и состояния; статический HTML не сохраняет заявки.</w:t>
            </w:r>
          </w:p>
        </w:tc>
      </w:tr>
    </w:tbl>
    <w:p>
      <w:pPr>
        <w:spacing w:after="0"/>
      </w:pPr>
    </w:p>
    <w:p>
      <w:r>
        <w:t>Это техническое предложение, а не заявление о уже реализованном стеке. Перед фиксацией решения команда сверит требования, навыки и замечания руководителя. Базовая архитектура — модульное веб-приложение с серверным рендерингом и реляционной базой.</w:t>
      </w:r>
    </w:p>
    <w:p>
      <w:pPr>
        <w:pStyle w:val="Heading1"/>
      </w:pPr>
      <w:r>
        <w:t>8 Требования и критерии приёмки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417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ID / приоритет</w:t>
            </w:r>
          </w:p>
        </w:tc>
        <w:tc>
          <w:tcPr>
            <w:tcW w:type="dxa" w:w="2948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Требование</w:t>
            </w:r>
          </w:p>
        </w:tc>
        <w:tc>
          <w:tcPr>
            <w:tcW w:type="dxa" w:w="5443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Проверяемый критерий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F-01 / must</w:t>
            </w:r>
          </w:p>
        </w:tc>
        <w:tc>
          <w:tcPr>
            <w:tcW w:type="dxa" w:w="294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Каталог категорий и карточек оборудования.</w:t>
            </w:r>
          </w:p>
        </w:tc>
        <w:tc>
          <w:tcPr>
            <w:tcW w:type="dxa" w:w="5443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Товар с названием, кодом, характеристиками и изображением создаётся администратором и открывается посетителю.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F-02 / must</w:t>
            </w:r>
          </w:p>
        </w:tc>
        <w:tc>
          <w:tcPr>
            <w:tcW w:type="dxa" w:w="294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Поиск и фильтрация товаров.</w:t>
            </w:r>
          </w:p>
        </w:tc>
        <w:tc>
          <w:tcPr>
            <w:tcW w:type="dxa" w:w="5443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Поиск по названию или коду и фильтр категории возвращают ожидаемый набор на подготовленном тестовом каталоге.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F-03 / must</w:t>
            </w:r>
          </w:p>
        </w:tc>
        <w:tc>
          <w:tcPr>
            <w:tcW w:type="dxa" w:w="294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Страницы сервисных услуг.</w:t>
            </w:r>
          </w:p>
        </w:tc>
        <w:tc>
          <w:tcPr>
            <w:tcW w:type="dxa" w:w="5443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Посетитель открывает услугу, видит описание и переходит к запросу.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F-04 / must</w:t>
            </w:r>
          </w:p>
        </w:tc>
        <w:tc>
          <w:tcPr>
            <w:tcW w:type="dxa" w:w="294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Заявка на оборудование или запчасть.</w:t>
            </w:r>
          </w:p>
        </w:tc>
        <w:tc>
          <w:tcPr>
            <w:tcW w:type="dxa" w:w="5443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Корректная форма создаёт запись в БД с идентификатором; ошибочная показывает понятные сообщения и не создаёт запись.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F-05 / must</w:t>
            </w:r>
          </w:p>
        </w:tc>
        <w:tc>
          <w:tcPr>
            <w:tcW w:type="dxa" w:w="294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Заявка на сервис.</w:t>
            </w:r>
          </w:p>
        </w:tc>
        <w:tc>
          <w:tcPr>
            <w:tcW w:type="dxa" w:w="5443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Можно указать тип услуги и описание задачи; менеджер видит запись.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F-06 / must</w:t>
            </w:r>
          </w:p>
        </w:tc>
        <w:tc>
          <w:tcPr>
            <w:tcW w:type="dxa" w:w="294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Работа менеджера с обращением.</w:t>
            </w:r>
          </w:p>
        </w:tc>
        <w:tc>
          <w:tcPr>
            <w:tcW w:type="dxa" w:w="5443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Авторизованный менеджер видит список и меняет статус; посетитель к этим данным доступа не имеет.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F-07 / must</w:t>
            </w:r>
          </w:p>
        </w:tc>
        <w:tc>
          <w:tcPr>
            <w:tcW w:type="dxa" w:w="294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Управление каталогом и услугами.</w:t>
            </w:r>
          </w:p>
        </w:tc>
        <w:tc>
          <w:tcPr>
            <w:tcW w:type="dxa" w:w="5443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Администратор создаёт, редактирует и скрывает записи без изменения исходного кода.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F-08 / must</w:t>
            </w:r>
          </w:p>
        </w:tc>
        <w:tc>
          <w:tcPr>
            <w:tcW w:type="dxa" w:w="294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Русский и казахский интерфейс.</w:t>
            </w:r>
          </w:p>
        </w:tc>
        <w:tc>
          <w:tcPr>
            <w:tcW w:type="dxa" w:w="5443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Главные сценарии доступны на RU и KK; язык сохраняется при переходе между каталогом, услугой и формой.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F-09 / should</w:t>
            </w:r>
          </w:p>
        </w:tc>
        <w:tc>
          <w:tcPr>
            <w:tcW w:type="dxa" w:w="294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Уведомление менеджера о новой заявке.</w:t>
            </w:r>
          </w:p>
        </w:tc>
        <w:tc>
          <w:tcPr>
            <w:tcW w:type="dxa" w:w="5443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После успешного сохранения тестовый почтовый получатель получает сообщение, сбой почты не уничтожает заявку.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F-10 / should</w:t>
            </w:r>
          </w:p>
        </w:tc>
        <w:tc>
          <w:tcPr>
            <w:tcW w:type="dxa" w:w="294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Публичная информация о компании и контакты.</w:t>
            </w:r>
          </w:p>
        </w:tc>
        <w:tc>
          <w:tcPr>
            <w:tcW w:type="dxa" w:w="5443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Пользователь из любой основной страницы достигает контактов максимум за два перехода.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417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ID / приоритет</w:t>
            </w:r>
          </w:p>
        </w:tc>
        <w:tc>
          <w:tcPr>
            <w:tcW w:type="dxa" w:w="3515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Нефункциональное требование</w:t>
            </w:r>
          </w:p>
        </w:tc>
        <w:tc>
          <w:tcPr>
            <w:tcW w:type="dxa" w:w="4876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Метод проверки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N-01 / must</w:t>
            </w:r>
          </w:p>
        </w:tc>
        <w:tc>
          <w:tcPr>
            <w:tcW w:type="dxa" w:w="351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Формы и права доступа защищены.</w:t>
            </w:r>
          </w:p>
        </w:tc>
        <w:tc>
          <w:tcPr>
            <w:tcW w:type="dxa" w:w="487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Серверная валидация, CSRF-защита, тест отказа доступа к чужим разделам; выбранные проверки OWASP ASVS.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N-02 / must</w:t>
            </w:r>
          </w:p>
        </w:tc>
        <w:tc>
          <w:tcPr>
            <w:tcW w:type="dxa" w:w="351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Нет секретов и реальных персональных данных в Git.</w:t>
            </w:r>
          </w:p>
        </w:tc>
        <w:tc>
          <w:tcPr>
            <w:tcW w:type="dxa" w:w="487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Проверка истории и новых PR, пример конфигурации только с заглушками.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N-03 / must</w:t>
            </w:r>
          </w:p>
        </w:tc>
        <w:tc>
          <w:tcPr>
            <w:tcW w:type="dxa" w:w="351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Главные сценарии доступны с клавиатуры и имеют видимые ошибки.</w:t>
            </w:r>
          </w:p>
        </w:tc>
        <w:tc>
          <w:tcPr>
            <w:tcW w:type="dxa" w:w="487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Ручная проверка клавиатурой, автоматическая проверка доступности, контроль WCAG 2.2 AA на основных экранах.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N-04 / should</w:t>
            </w:r>
          </w:p>
        </w:tc>
        <w:tc>
          <w:tcPr>
            <w:tcW w:type="dxa" w:w="351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Интерфейс пригоден для экрана шириной 360 px и desktop.</w:t>
            </w:r>
          </w:p>
        </w:tc>
        <w:tc>
          <w:tcPr>
            <w:tcW w:type="dxa" w:w="487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Проверка каталога, карточки, услуги и формы на двух ширинах без горизонтального прокручивания.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N-05 / should</w:t>
            </w:r>
          </w:p>
        </w:tc>
        <w:tc>
          <w:tcPr>
            <w:tcW w:type="dxa" w:w="351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Ответы основных страниц устойчивы под учебной нагрузкой.</w:t>
            </w:r>
          </w:p>
        </w:tc>
        <w:tc>
          <w:tcPr>
            <w:tcW w:type="dxa" w:w="487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Предварительная цель: p95 не более 2 с при 50 одновременных виртуальных пользователях в заданной тестовой среде; измерение и условия фиксируются.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N-06 / must</w:t>
            </w:r>
          </w:p>
        </w:tc>
        <w:tc>
          <w:tcPr>
            <w:tcW w:type="dxa" w:w="351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Данные заявки переживают перезапуск приложения.</w:t>
            </w:r>
          </w:p>
        </w:tc>
        <w:tc>
          <w:tcPr>
            <w:tcW w:type="dxa" w:w="487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Создать заявку, перезапустить сервер, убедиться, что запись и статус сохранились.</w:t>
            </w:r>
          </w:p>
        </w:tc>
      </w:tr>
    </w:tbl>
    <w:p>
      <w:pPr>
        <w:spacing w:after="0"/>
      </w:pPr>
    </w:p>
    <w:p>
      <w:r>
        <w:t>Приоритеты и численные показатели предварительные. Заказчик и руководитель должны подтвердить их до начала оценки. Требования F-01–F-08 и N-01–N-03, N-06 образуют минимальный обязательный объём.</w:t>
      </w:r>
    </w:p>
    <w:p>
      <w:pPr>
        <w:pStyle w:val="Heading1"/>
      </w:pPr>
      <w:r>
        <w:t>9 Архитектура и диаграммы</w:t>
      </w:r>
    </w:p>
    <w:p>
      <w:r>
        <w:t>Контекст: посетитель работает с открытыми страницами и отправляет обращение; менеджер обрабатывает обращения; администратор управляет содержимым; почтовый сервис передаёт уведомления. Личные контакты хранятся только в базе приложения и доступны по роли.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4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Рисунок 1. Контекст системы — предлагаемая архитектура</w:t>
      </w:r>
    </w:p>
    <w:p>
      <w:r>
        <w:t>Основные варианты использования показаны ниже. Для администратора отдельно предусмотрено управление каталогом, услугами и переводами; это поведение проверяется требованиями F-07 и F-08.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4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Рисунок 2. Основные варианты использования</w:t>
      </w:r>
    </w:p>
    <w:p>
      <w:r>
        <w:t>Компоненты: браузер получает серверные HTML-страницы; веб-приложение обрабатывает маршруты, права и формы; доменная логика управляет каталогом и заявками; PostgreSQL хранит связанные записи. Хранилище изображений и почтовый сервис подключаются отдельно. Эта схема — проект, а не описание текущего статического снимка.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4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Рисунок 3. Компоненты предлагаемого приложения</w:t>
      </w:r>
    </w:p>
    <w:p>
      <w:r>
        <w:t>Основные сущности: Category, Product, ProductTranslation, Service, ServiceTranslation, Inquiry, InquiryStatusHistory, User. В Inquiry сохраняются тип запроса, контакт, описание, время создания и статус; ProductTranslation и ServiceTranslation отделяют RU/KK тексты от общих технических данных. Конкретные поля и срок хранения контактов уточняются с компанией.</w:t>
      </w:r>
    </w:p>
    <w:p>
      <w:pPr>
        <w:pStyle w:val="Heading1"/>
      </w:pPr>
      <w:r>
        <w:t>10 Прототип и пользовательские сценарии</w:t>
      </w:r>
    </w:p>
    <w:p>
      <w:r>
        <w:t>Имеющийся прототип расположен в репозитории в prototype/snapshot/ru и prototype/snapshot/kk. Он задаёт визуальные страницы каталога, услуг и компании, но часть ссылок, корзина и формы не работают как приложение. Для предзащиты показываем сценарии, помечая экран как «снимок» или «реализовано», чтобы не выдавать статическую страницу за завершённую функцию.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757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Сценарий</w:t>
            </w:r>
          </w:p>
        </w:tc>
        <w:tc>
          <w:tcPr>
            <w:tcW w:type="dxa" w:w="4082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Последовательность экранов</w:t>
            </w:r>
          </w:p>
        </w:tc>
        <w:tc>
          <w:tcPr>
            <w:tcW w:type="dxa" w:w="3628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Условие успеха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Подбор оборудования</w:t>
            </w:r>
          </w:p>
        </w:tc>
        <w:tc>
          <w:tcPr>
            <w:tcW w:type="dxa" w:w="408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Главная → каталог → поиск/категория → карточка → заявка</w:t>
            </w:r>
          </w:p>
        </w:tc>
        <w:tc>
          <w:tcPr>
            <w:tcW w:type="dxa" w:w="362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Пользователь находит позицию и отправляет запрос с её кодом.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Запрос сервиса</w:t>
            </w:r>
          </w:p>
        </w:tc>
        <w:tc>
          <w:tcPr>
            <w:tcW w:type="dxa" w:w="408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Услуги → страница услуги → форма → подтверждение</w:t>
            </w:r>
          </w:p>
        </w:tc>
        <w:tc>
          <w:tcPr>
            <w:tcW w:type="dxa" w:w="362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Запрос сохранён, менеджер видит его и может изменить статус.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Работа на двух языках</w:t>
            </w:r>
          </w:p>
        </w:tc>
        <w:tc>
          <w:tcPr>
            <w:tcW w:type="dxa" w:w="408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Любой основной экран RU → KK → продолжение сценария</w:t>
            </w:r>
          </w:p>
        </w:tc>
        <w:tc>
          <w:tcPr>
            <w:tcW w:type="dxa" w:w="362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Смысл и поля одинаковы, нет смешанного языка на ключевых экранах.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Работа менеджера</w:t>
            </w:r>
          </w:p>
        </w:tc>
        <w:tc>
          <w:tcPr>
            <w:tcW w:type="dxa" w:w="408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Вход → список обращений → карточка → смена статуса</w:t>
            </w:r>
          </w:p>
        </w:tc>
        <w:tc>
          <w:tcPr>
            <w:tcW w:type="dxa" w:w="362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Недоступно без роли; переход статуса записан.</w:t>
            </w:r>
          </w:p>
        </w:tc>
      </w:tr>
    </w:tbl>
    <w:p>
      <w:pPr>
        <w:spacing w:after="0"/>
      </w:pPr>
    </w:p>
    <w:p>
      <w:pPr>
        <w:pStyle w:val="Heading1"/>
      </w:pPr>
      <w:r>
        <w:t>11 План проверки и оценки результата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268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Проверка</w:t>
            </w:r>
          </w:p>
        </w:tc>
        <w:tc>
          <w:tcPr>
            <w:tcW w:type="dxa" w:w="2891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Базовое состояние</w:t>
            </w:r>
          </w:p>
        </w:tc>
        <w:tc>
          <w:tcPr>
            <w:tcW w:type="dxa" w:w="4309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Планируемый показатель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Полнота снимка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Аудит: 1 234 страницы сохранены, 1 018 адресов отсутствуют.</w:t>
            </w:r>
          </w:p>
        </w:tc>
        <w:tc>
          <w:tcPr>
            <w:tcW w:type="dxa" w:w="4309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 измеряет новую реализацию; служит исходным перечнем известных пробелов.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Функциональные тесты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В статическом прототипе формы не сохраняют данные.</w:t>
            </w:r>
          </w:p>
        </w:tc>
        <w:tc>
          <w:tcPr>
            <w:tcW w:type="dxa" w:w="4309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Все обязательные F-требования проходят тест-кейсы на тестовой базе.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Пользовательские задания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Пока не проведены.</w:t>
            </w:r>
          </w:p>
        </w:tc>
        <w:tc>
          <w:tcPr>
            <w:tcW w:type="dxa" w:w="4309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 менее 5 участников; для трёх основных сценариев фиксируются успешность, время и ошибки. Целевой ориентир — 4 из 5 без подсказки, затем пересмотр по фактам.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RU/KK проверка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В снимке обнаружен русский текст на одной KK странице; полнота не подтверждена.</w:t>
            </w:r>
          </w:p>
        </w:tc>
        <w:tc>
          <w:tcPr>
            <w:tcW w:type="dxa" w:w="4309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Два человека проверяют словарь, переключение языка и основные сценарии.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Доступность и безопасность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Пока не проводились на рабочем приложении.</w:t>
            </w:r>
          </w:p>
        </w:tc>
        <w:tc>
          <w:tcPr>
            <w:tcW w:type="dxa" w:w="4309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Отчёт автоматических и ручных проверок; критические проблемы устранены до демонстрации.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Производительность</w:t>
            </w:r>
          </w:p>
        </w:tc>
        <w:tc>
          <w:tcPr>
            <w:tcW w:type="dxa" w:w="2891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Нет работающего сервера для базового замера.</w:t>
            </w:r>
          </w:p>
        </w:tc>
        <w:tc>
          <w:tcPr>
            <w:tcW w:type="dxa" w:w="4309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Замер N-05 с указанием машины, объёма данных и нагрузки.</w:t>
            </w:r>
          </w:p>
        </w:tc>
      </w:tr>
    </w:tbl>
    <w:p>
      <w:pPr>
        <w:spacing w:after="0"/>
      </w:pPr>
    </w:p>
    <w:p>
      <w:r>
        <w:t>Методика: одинаковые задания для исходного снимка и новой версии там, где сценарий в снимке возможен; неработающие формы фиксируются как невозможность завершить задачу, а не как «нулевое время». Результаты записываются с датой, версией Git, тестовыми данными и ограничениями выборки.</w:t>
      </w:r>
    </w:p>
    <w:p>
      <w:pPr>
        <w:pStyle w:val="Heading1"/>
      </w:pPr>
      <w:r>
        <w:t>12 Управление проектом, задачи и сроки</w:t>
      </w:r>
    </w:p>
    <w:p>
      <w:r>
        <w:t>GitHub уже ведёт историю индивидуальных вкладов и взаимных ревью. В YouTrack проекта пока нет: следующая таблица — готовый набор задач для переноса. Код «ПЛАН» не является настоящим ID YouTrack. После создания системы команда заменит его реальными ID в названиях веток и описаниях PR.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3402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Задача</w:t>
            </w:r>
          </w:p>
        </w:tc>
        <w:tc>
          <w:tcPr>
            <w:tcW w:type="dxa" w:w="1134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Ответственный</w:t>
            </w:r>
          </w:p>
        </w:tc>
        <w:tc>
          <w:tcPr>
            <w:tcW w:type="dxa" w:w="4252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Критерий готовности</w:t>
            </w:r>
          </w:p>
        </w:tc>
        <w:tc>
          <w:tcPr>
            <w:tcW w:type="dxa" w:w="680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Срок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ПЛАН-01: оформить предложение, границы и заказчика</w:t>
            </w:r>
          </w:p>
        </w:tc>
        <w:tc>
          <w:tcPr>
            <w:tcW w:type="dxa" w:w="113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Gapo-7</w:t>
            </w:r>
          </w:p>
        </w:tc>
        <w:tc>
          <w:tcPr>
            <w:tcW w:type="dxa" w:w="425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Документ, протокол устного согласования, подтверждённые спорные пункты</w:t>
            </w:r>
          </w:p>
        </w:tc>
        <w:tc>
          <w:tcPr>
            <w:tcW w:type="dxa" w:w="680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15.10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ПЛАН-02: провести 3–5 бесед и зафиксировать выводы</w:t>
            </w:r>
          </w:p>
        </w:tc>
        <w:tc>
          <w:tcPr>
            <w:tcW w:type="dxa" w:w="113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Tenma24</w:t>
            </w:r>
          </w:p>
        </w:tc>
        <w:tc>
          <w:tcPr>
            <w:tcW w:type="dxa" w:w="425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Анонимизированные записи, вывод → требование; участие Gapo-7 в беседе с заказчиком</w:t>
            </w:r>
          </w:p>
        </w:tc>
        <w:tc>
          <w:tcPr>
            <w:tcW w:type="dxa" w:w="680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17.10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ПЛАН-03: обзор 12 источников и выводы</w:t>
            </w:r>
          </w:p>
        </w:tc>
        <w:tc>
          <w:tcPr>
            <w:tcW w:type="dxa" w:w="113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Gapo-7</w:t>
            </w:r>
          </w:p>
        </w:tc>
        <w:tc>
          <w:tcPr>
            <w:tcW w:type="dxa" w:w="425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Проверенные ссылки, 8 научных работ, критическая таблица</w:t>
            </w:r>
          </w:p>
        </w:tc>
        <w:tc>
          <w:tcPr>
            <w:tcW w:type="dxa" w:w="680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17.10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ПЛАН-04: сравнить 4 системы по 8 критериям</w:t>
            </w:r>
          </w:p>
        </w:tc>
        <w:tc>
          <w:tcPr>
            <w:tcW w:type="dxa" w:w="113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Tenma24</w:t>
            </w:r>
          </w:p>
        </w:tc>
        <w:tc>
          <w:tcPr>
            <w:tcW w:type="dxa" w:w="425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Матрица с источниками и пометкой неизвестного</w:t>
            </w:r>
          </w:p>
        </w:tc>
        <w:tc>
          <w:tcPr>
            <w:tcW w:type="dxa" w:w="680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17.10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ПЛАН-05: сравнить 3 технологических решения</w:t>
            </w:r>
          </w:p>
        </w:tc>
        <w:tc>
          <w:tcPr>
            <w:tcW w:type="dxa" w:w="113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Gapo-7</w:t>
            </w:r>
          </w:p>
        </w:tc>
        <w:tc>
          <w:tcPr>
            <w:tcW w:type="dxa" w:w="425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Альтернативы и решение по требованиям</w:t>
            </w:r>
          </w:p>
        </w:tc>
        <w:tc>
          <w:tcPr>
            <w:tcW w:type="dxa" w:w="680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18.10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ПЛАН-06: требования и критерии приёмки</w:t>
            </w:r>
          </w:p>
        </w:tc>
        <w:tc>
          <w:tcPr>
            <w:tcW w:type="dxa" w:w="113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Gapo-7</w:t>
            </w:r>
          </w:p>
        </w:tc>
        <w:tc>
          <w:tcPr>
            <w:tcW w:type="dxa" w:w="425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ID, приоритет и проверка для каждого обязательного требования; ревью Tenma24</w:t>
            </w:r>
          </w:p>
        </w:tc>
        <w:tc>
          <w:tcPr>
            <w:tcW w:type="dxa" w:w="680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18.10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ПЛАН-07: сценарии и UX-макеты</w:t>
            </w:r>
          </w:p>
        </w:tc>
        <w:tc>
          <w:tcPr>
            <w:tcW w:type="dxa" w:w="113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Tenma24</w:t>
            </w:r>
          </w:p>
        </w:tc>
        <w:tc>
          <w:tcPr>
            <w:tcW w:type="dxa" w:w="425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Четыре основных сценария и проверяемые экраны</w:t>
            </w:r>
          </w:p>
        </w:tc>
        <w:tc>
          <w:tcPr>
            <w:tcW w:type="dxa" w:w="680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18.10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ПЛАН-08: три архитектурные диаграммы</w:t>
            </w:r>
          </w:p>
        </w:tc>
        <w:tc>
          <w:tcPr>
            <w:tcW w:type="dxa" w:w="113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Gapo-7</w:t>
            </w:r>
          </w:p>
        </w:tc>
        <w:tc>
          <w:tcPr>
            <w:tcW w:type="dxa" w:w="425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Контекст, use case, компоненты; редактируемые исходники; ревью Tenma24</w:t>
            </w:r>
          </w:p>
        </w:tc>
        <w:tc>
          <w:tcPr>
            <w:tcW w:type="dxa" w:w="680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19.10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ПЛАН-09: план тестирования и метрик</w:t>
            </w:r>
          </w:p>
        </w:tc>
        <w:tc>
          <w:tcPr>
            <w:tcW w:type="dxa" w:w="113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Tenma24</w:t>
            </w:r>
          </w:p>
        </w:tc>
        <w:tc>
          <w:tcPr>
            <w:tcW w:type="dxa" w:w="425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Задания, критерии, данные, базовая версия и условия измерения</w:t>
            </w:r>
          </w:p>
        </w:tc>
        <w:tc>
          <w:tcPr>
            <w:tcW w:type="dxa" w:w="680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19.10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ПЛАН-10: README, структура, ссылки, .gitignore</w:t>
            </w:r>
          </w:p>
        </w:tc>
        <w:tc>
          <w:tcPr>
            <w:tcW w:type="dxa" w:w="113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Gapo-7</w:t>
            </w:r>
          </w:p>
        </w:tc>
        <w:tc>
          <w:tcPr>
            <w:tcW w:type="dxa" w:w="425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README и папки документов; инструкция просмотра/тестов; ревью Tenma24</w:t>
            </w:r>
          </w:p>
        </w:tc>
        <w:tc>
          <w:tcPr>
            <w:tcW w:type="dxa" w:w="680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20.10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ПЛАН-11: отзыв руководителя и корректировки</w:t>
            </w:r>
          </w:p>
        </w:tc>
        <w:tc>
          <w:tcPr>
            <w:tcW w:type="dxa" w:w="113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Оба</w:t>
            </w:r>
          </w:p>
        </w:tc>
        <w:tc>
          <w:tcPr>
            <w:tcW w:type="dxa" w:w="425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Замечания, ответственный, принятое решение, связанный PR</w:t>
            </w:r>
          </w:p>
        </w:tc>
        <w:tc>
          <w:tcPr>
            <w:tcW w:type="dxa" w:w="680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до 24.10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ПЛАН-12: тег первой предзащиты</w:t>
            </w:r>
          </w:p>
        </w:tc>
        <w:tc>
          <w:tcPr>
            <w:tcW w:type="dxa" w:w="113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Оба</w:t>
            </w:r>
          </w:p>
        </w:tc>
        <w:tc>
          <w:tcPr>
            <w:tcW w:type="dxa" w:w="425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pre-defense-1 указывает на проверенный main; записаны ограничения и невыполненные задачи</w:t>
            </w:r>
          </w:p>
        </w:tc>
        <w:tc>
          <w:tcPr>
            <w:tcW w:type="dxa" w:w="680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до 24.10</w:t>
            </w:r>
          </w:p>
        </w:tc>
      </w:tr>
    </w:tbl>
    <w:p>
      <w:pPr>
        <w:spacing w:after="0"/>
      </w:pPr>
    </w:p>
    <w:p>
      <w:r>
        <w:t>Риски: нет записанного согласования — можно неверно определить объём (снизить протоколом и повторной проверкой); нет YouTrack — теряется связь задач и PR (создать проект и перенести таблицу); снимок неполон — нельзя использовать его как единственный критерий готовности (строить тесты по требованиям); RU/KK данные могут расходиться (проверять попарно); сроки до 20 октября короткие (сначала обязательные документы и реальные доказательства, затем улучшения).</w:t>
      </w:r>
    </w:p>
    <w:p>
      <w:pPr>
        <w:pStyle w:val="Heading1"/>
      </w:pPr>
      <w:r>
        <w:t>13 Репозиторий и контроль предзащиты</w:t>
      </w:r>
    </w:p>
    <w:p>
      <w:r>
        <w:t>Структура репозитория должна выделять prototype/, docs/, docs/diagrams/, scripts/, будущие application/ и tests/. README необходимо дополнить названием, проблемой, пользователями, участниками и ролями, руководителем, границами, статусом, выбранными технологиями, ссылками на YouTrack и документы, а после появления работающего кода — инструкцией запуска и тестов. .gitignore и проверка секретов уже применяются к снимку; для новой разработки понадобятся пример конфигурации и зависимости.</w:t>
      </w:r>
    </w:p>
    <w:p>
      <w:r>
        <w:t>Новые изменения ведутся в отдельных ветках по задачам; PR содержит цель, ID YouTrack, проверку и рецензию другого участника. Перед сдачей создаётся тег pre-defense-1 на проверенном main. Команда показывает цепочку «задача → ветка/PR → результат → ревью», историю каждого участника и демонстрирует запуск доступной реализации.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762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Требование к 24 октября</w:t>
            </w:r>
          </w:p>
        </w:tc>
        <w:tc>
          <w:tcPr>
            <w:tcW w:type="dxa" w:w="4706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Состояние на 14 октября</w:t>
            </w:r>
          </w:p>
        </w:tc>
      </w:tr>
      <w:tr>
        <w:tc>
          <w:tcPr>
            <w:tcW w:type="dxa" w:w="476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README, proposal, scope</w:t>
            </w:r>
          </w:p>
        </w:tc>
        <w:tc>
          <w:tcPr>
            <w:tcW w:type="dxa" w:w="470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Частично: README есть; proposal и распределение даны здесь, требуют внесения в repo.</w:t>
            </w:r>
          </w:p>
        </w:tc>
      </w:tr>
      <w:tr>
        <w:tc>
          <w:tcPr>
            <w:tcW w:type="dxa" w:w="476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Обзор, сравнение систем и технологий</w:t>
            </w:r>
          </w:p>
        </w:tc>
        <w:tc>
          <w:tcPr>
            <w:tcW w:type="dxa" w:w="470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Подготовлены в этом документе; нужны проверка командой и фиксация в repo.</w:t>
            </w:r>
          </w:p>
        </w:tc>
      </w:tr>
      <w:tr>
        <w:tc>
          <w:tcPr>
            <w:tcW w:type="dxa" w:w="476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Требования, критерии, архитектура, прототип</w:t>
            </w:r>
          </w:p>
        </w:tc>
        <w:tc>
          <w:tcPr>
            <w:tcW w:type="dxa" w:w="470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Подготовлены как проект; статический прототип в repo; рабочая реализация ещё не подтверждена.</w:t>
            </w:r>
          </w:p>
        </w:tc>
      </w:tr>
      <w:tr>
        <w:tc>
          <w:tcPr>
            <w:tcW w:type="dxa" w:w="476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План проверки</w:t>
            </w:r>
          </w:p>
        </w:tc>
        <w:tc>
          <w:tcPr>
            <w:tcW w:type="dxa" w:w="470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Подготовлен; реальные замеры и пользовательские испытания впереди.</w:t>
            </w:r>
          </w:p>
        </w:tc>
      </w:tr>
      <w:tr>
        <w:tc>
          <w:tcPr>
            <w:tcW w:type="dxa" w:w="476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YouTrack, интервью, отзыв руководителя</w:t>
            </w:r>
          </w:p>
        </w:tc>
        <w:tc>
          <w:tcPr>
            <w:tcW w:type="dxa" w:w="470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Не оформлены. Устное согласование темы и функций есть, но протокол отсутствует.</w:t>
            </w:r>
          </w:p>
        </w:tc>
      </w:tr>
      <w:tr>
        <w:tc>
          <w:tcPr>
            <w:tcW w:type="dxa" w:w="4762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Вклад каждого, PR, тег</w:t>
            </w:r>
          </w:p>
        </w:tc>
        <w:tc>
          <w:tcPr>
            <w:tcW w:type="dxa" w:w="4706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Вклад и PR уже видны; тег pre-defense-1 создаётся после проверки пакета.</w:t>
            </w:r>
          </w:p>
        </w:tc>
      </w:tr>
    </w:tbl>
    <w:p>
      <w:pPr>
        <w:spacing w:after="0"/>
      </w:pPr>
    </w:p>
    <w:p>
      <w:pPr>
        <w:pStyle w:val="Heading1"/>
      </w:pPr>
      <w:r>
        <w:t>14 Что необходимо подтвердить с руководителем и заказчиком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4025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Вопрос</w:t>
            </w:r>
          </w:p>
        </w:tc>
        <w:tc>
          <w:tcPr>
            <w:tcW w:type="dxa" w:w="2324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Кому адресован</w:t>
            </w:r>
          </w:p>
        </w:tc>
        <w:tc>
          <w:tcPr>
            <w:tcW w:type="dxa" w:w="3118"/>
            <w:shd w:fill="E9F0F5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sz w:val="16"/>
              </w:rPr>
              <w:t>Фиксация решения</w:t>
            </w:r>
          </w:p>
        </w:tc>
      </w:tr>
      <w:tr>
        <w:tc>
          <w:tcPr>
            <w:tcW w:type="dxa" w:w="402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Итоговый объём первой версии, приоритет корзины и личного кабинета</w:t>
            </w:r>
          </w:p>
        </w:tc>
        <w:tc>
          <w:tcPr>
            <w:tcW w:type="dxa" w:w="232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Представитель Alau Term</w:t>
            </w:r>
          </w:p>
        </w:tc>
        <w:tc>
          <w:tcPr>
            <w:tcW w:type="dxa" w:w="311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Протокол с датой, именем и списком согласованных функций.</w:t>
            </w:r>
          </w:p>
        </w:tc>
      </w:tr>
      <w:tr>
        <w:tc>
          <w:tcPr>
            <w:tcW w:type="dxa" w:w="402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Достаточность темы, научного обзора и сравнения аналогов</w:t>
            </w:r>
          </w:p>
        </w:tc>
        <w:tc>
          <w:tcPr>
            <w:tcW w:type="dxa" w:w="232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Руководитель</w:t>
            </w:r>
          </w:p>
        </w:tc>
        <w:tc>
          <w:tcPr>
            <w:tcW w:type="dxa" w:w="311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Письменные замечания и ответ команды.</w:t>
            </w:r>
          </w:p>
        </w:tc>
      </w:tr>
      <w:tr>
        <w:tc>
          <w:tcPr>
            <w:tcW w:type="dxa" w:w="402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Разделение работ Gapo-7 и Tenma24</w:t>
            </w:r>
          </w:p>
        </w:tc>
        <w:tc>
          <w:tcPr>
            <w:tcW w:type="dxa" w:w="232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Оба участника и руководитель</w:t>
            </w:r>
          </w:p>
        </w:tc>
        <w:tc>
          <w:tcPr>
            <w:tcW w:type="dxa" w:w="311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Подтверждённая таблица ответственности и задачи YouTrack.</w:t>
            </w:r>
          </w:p>
        </w:tc>
      </w:tr>
      <w:tr>
        <w:tc>
          <w:tcPr>
            <w:tcW w:type="dxa" w:w="4025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Метрики оценки, выборка пользователей и сроки</w:t>
            </w:r>
          </w:p>
        </w:tc>
        <w:tc>
          <w:tcPr>
            <w:tcW w:type="dxa" w:w="2324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Руководитель и представитель компании</w:t>
            </w:r>
          </w:p>
        </w:tc>
        <w:tc>
          <w:tcPr>
            <w:tcW w:type="dxa" w:w="3118"/>
            <w:vAlign w:val="top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Утверждённый план проверки.</w:t>
            </w:r>
          </w:p>
        </w:tc>
      </w:tr>
    </w:tbl>
    <w:p>
      <w:pPr>
        <w:spacing w:after="0"/>
      </w:pPr>
    </w:p>
    <w:p>
      <w:r>
        <w:t>На момент подготовки этого документа отзыв руководителя не получен. Таблица выше задаёт предмет обсуждения; после встречи команда добавит замечание, автора, дату, решение и ссылку на изменение. Нельзя отмечать отзыв как выполненный до такого подтверждения.</w:t>
      </w:r>
    </w:p>
    <w:p>
      <w:pPr>
        <w:pStyle w:val="Heading1"/>
      </w:pPr>
      <w:r>
        <w:t>Источники</w:t>
      </w:r>
    </w:p>
    <w:p>
      <w:pPr>
        <w:spacing w:after="80"/>
      </w:pPr>
      <w:r>
        <w:rPr>
          <w:sz w:val="16"/>
        </w:rPr>
        <w:t>[1] Bauer et al. A survey of digital B2B platforms and marketplaces for purchasing industrial product service systems. Procedia CIRP 97 (2021), 331–336. https://doi.org/10.1016/j.procir.2020.05.246</w:t>
      </w:r>
    </w:p>
    <w:p>
      <w:pPr>
        <w:spacing w:after="80"/>
      </w:pPr>
      <w:r>
        <w:rPr>
          <w:sz w:val="16"/>
        </w:rPr>
        <w:t>[2] Ayalew M., Zewdie S. What Factors Determine the Online Consumer Behavior in This Digitalized World? Human Behavior and Emerging Technologies (2022). https://doi.org/10.1155/2022/1298378</w:t>
      </w:r>
    </w:p>
    <w:p>
      <w:pPr>
        <w:spacing w:after="80"/>
      </w:pPr>
      <w:r>
        <w:rPr>
          <w:sz w:val="16"/>
        </w:rPr>
        <w:t>[3] Guo J., Zhang W., Xia T. Impact of Shopping Website Design on Customer Satisfaction and Loyalty. Sustainability 15(8), 6347 (2023). https://doi.org/10.3390/su15086347</w:t>
      </w:r>
    </w:p>
    <w:p>
      <w:pPr>
        <w:spacing w:after="80"/>
      </w:pPr>
      <w:r>
        <w:rPr>
          <w:sz w:val="16"/>
        </w:rPr>
        <w:t>[4] Assessing Interactive Web-Based Systems Using Behavioral Measurement Techniques. Future Internet 15(11), 365 (2023). https://doi.org/10.3390/fi15110365</w:t>
      </w:r>
    </w:p>
    <w:p>
      <w:pPr>
        <w:spacing w:after="80"/>
      </w:pPr>
      <w:r>
        <w:rPr>
          <w:sz w:val="16"/>
        </w:rPr>
        <w:t>[5] Kumar B. et al. E-Commerce Website Usability Analysis Using the Association Rule Mining and Machine Learning Algorithm. Mathematics 11(1), 25 (2023). https://doi.org/10.3390/math11010025</w:t>
      </w:r>
    </w:p>
    <w:p>
      <w:pPr>
        <w:spacing w:after="80"/>
      </w:pPr>
      <w:r>
        <w:rPr>
          <w:sz w:val="16"/>
        </w:rPr>
        <w:t>[6] Bercaru V., Popescu N. A Systematic Review of Accessibility Techniques for Online Platforms. Applied Sciences 14(22), 10337 (2024). https://doi.org/10.3390/app142210337</w:t>
      </w:r>
    </w:p>
    <w:p>
      <w:pPr>
        <w:spacing w:after="80"/>
      </w:pPr>
      <w:r>
        <w:rPr>
          <w:sz w:val="16"/>
        </w:rPr>
        <w:t>[7] Phamthi et al. The influence of perceived risk on purchase intention in e-commerce. International Journal of Consumer Studies (2024). https://doi.org/10.1111/ijcs.13067</w:t>
      </w:r>
    </w:p>
    <w:p>
      <w:pPr>
        <w:spacing w:after="80"/>
      </w:pPr>
      <w:r>
        <w:rPr>
          <w:sz w:val="16"/>
        </w:rPr>
        <w:t>[8] Nayak A., Aravindakshan Nair A. Language translation effects in Chatbots: Evidence from a randomized field experiment on a mobile commerce platform. Journal of Business Research 190, 115158 (2025). https://doi.org/10.1016/j.jbusres.2024.115158</w:t>
      </w:r>
    </w:p>
    <w:p>
      <w:pPr>
        <w:spacing w:after="80"/>
      </w:pPr>
      <w:r>
        <w:rPr>
          <w:sz w:val="16"/>
        </w:rPr>
        <w:t>[9] W3C. Web Content Accessibility Guidelines (WCAG) 2.2. https://www.w3.org/TR/WCAG22/</w:t>
      </w:r>
    </w:p>
    <w:p>
      <w:pPr>
        <w:spacing w:after="80"/>
      </w:pPr>
      <w:r>
        <w:rPr>
          <w:sz w:val="16"/>
        </w:rPr>
        <w:t>[10] OWASP. Application Security Verification Standard. https://owasp.org/www-project-application-security-verification-standard/</w:t>
      </w:r>
    </w:p>
    <w:p>
      <w:pPr>
        <w:spacing w:after="80"/>
      </w:pPr>
      <w:r>
        <w:rPr>
          <w:sz w:val="16"/>
        </w:rPr>
        <w:t>[11] Django documentation. Internationalization and localization. https://docs.djangoproject.com/en/5.2/topics/i18n/</w:t>
      </w:r>
    </w:p>
    <w:p>
      <w:pPr>
        <w:spacing w:after="80"/>
      </w:pPr>
      <w:r>
        <w:rPr>
          <w:sz w:val="16"/>
        </w:rPr>
        <w:t>[12] PostgreSQL documentation. Full Text Search. https://www.postgresql.org/docs/current/textsearch.html</w:t>
      </w:r>
    </w:p>
    <w:sectPr w:rsidR="00FC693F" w:rsidRPr="0006063C" w:rsidSect="00034616">
      <w:footerReference w:type="default" r:id="rId12"/>
      <w:pgSz w:w="11906" w:h="16838"/>
      <w:pgMar w:top="1020" w:right="1020" w:bottom="96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C79"/>
        <w:sz w:val="16"/>
      </w:rPr>
      <w:t xml:space="preserve">Alau Term  •  14 октября 2026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02A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C4F7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C4F7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02A3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Материалы дипломного проекта Alau Term к 20 октября 2026 года</dc:title>
  <dc:subject>Распределение работ, обоснование, требования и план первой предзащиты</dc:subject>
  <dc:creator>Ғалым Ғапар Азаматұлы и Нұрлан Рамазан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