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sz w:val="28"/>
          <w:szCs w:val="28"/>
          <w:rtl w:val="0"/>
          <w:lang w:val="ru-RU"/>
        </w:rPr>
        <w:t>Более подробное описание файлов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Файл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tep1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.ipynb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</w:p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это файл где медиана в пустых ячейках заполнена общая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а это не верно 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данные не нормализ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ван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ые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 нет чистки данных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Смотря на этот ноутбук было логично приступить к следующим шагам по оптимизации модели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ФАЙЛ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Kernel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Step2.ipynb</w:t>
      </w:r>
    </w:p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 этой модели учитывал что </w:t>
      </w:r>
      <w:r>
        <w:rPr>
          <w:rFonts w:ascii="Times New Roman" w:hAnsi="Times New Roman"/>
          <w:sz w:val="26"/>
          <w:szCs w:val="26"/>
          <w:rtl w:val="0"/>
          <w:lang w:val="en-US"/>
        </w:rPr>
        <w:t>Field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это просто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поля которое ни на что не влияет и было удалено</w:t>
      </w:r>
      <w:r>
        <w:rPr>
          <w:rFonts w:ascii="Times New Roman" w:hAnsi="Times New Roman"/>
          <w:sz w:val="26"/>
          <w:szCs w:val="26"/>
          <w:rtl w:val="0"/>
          <w:lang w:val="ru-RU"/>
        </w:rPr>
        <w:t>. 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Этот момент проговаривали на собеседовании 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Это Линейная регрессия в которой я уже обработал данные и нормализовал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выбросы были удалены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 медиана заполнена в зависимости от кластера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П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ровер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ка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 данны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х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 на дублирование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так как максимальный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поля меньше чем количество ячеек в столбце соответственно возникло предположение того что происходит дублирование ячеек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для проверки моей гипотезы я выбрал такие парламенты «</w:t>
      </w:r>
      <w:r>
        <w:rPr>
          <w:rFonts w:ascii="Times New Roman" w:hAnsi="Times New Roman"/>
          <w:sz w:val="26"/>
          <w:szCs w:val="26"/>
          <w:rtl w:val="0"/>
          <w:lang w:val="en-US"/>
        </w:rPr>
        <w:t>Field","Year","Cluster","Area","Yield"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так как у нас площадь поля уникальная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 точностью до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знака после запятой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то я с уверенностью могу утверждать о дублировании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Для анализа выбросов сочетал </w:t>
      </w:r>
      <w:r>
        <w:rPr>
          <w:rFonts w:ascii="Times New Roman" w:hAnsi="Times New Roman"/>
          <w:sz w:val="26"/>
          <w:szCs w:val="26"/>
          <w:rtl w:val="0"/>
          <w:lang w:val="pt-PT"/>
        </w:rPr>
        <w:t>[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«</w:t>
      </w:r>
      <w:r>
        <w:rPr>
          <w:rFonts w:ascii="Times New Roman" w:hAnsi="Times New Roman"/>
          <w:sz w:val="26"/>
          <w:szCs w:val="26"/>
          <w:rtl w:val="0"/>
          <w:lang w:val="it-IT"/>
        </w:rPr>
        <w:t>Criteria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»</w:t>
      </w:r>
      <w:r>
        <w:rPr>
          <w:rFonts w:ascii="Times New Roman" w:hAnsi="Times New Roman"/>
          <w:sz w:val="26"/>
          <w:szCs w:val="26"/>
          <w:rtl w:val="0"/>
          <w:lang w:val="pt-PT"/>
        </w:rPr>
        <w:t>]=[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«</w:t>
      </w:r>
      <w:r>
        <w:rPr>
          <w:rFonts w:ascii="Times New Roman" w:hAnsi="Times New Roman"/>
          <w:sz w:val="26"/>
          <w:szCs w:val="26"/>
          <w:rtl w:val="0"/>
          <w:lang w:val="en-US"/>
        </w:rPr>
        <w:t>Area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»</w:t>
      </w:r>
      <w:r>
        <w:rPr>
          <w:rFonts w:ascii="Times New Roman" w:hAnsi="Times New Roman"/>
          <w:sz w:val="26"/>
          <w:szCs w:val="26"/>
          <w:rtl w:val="0"/>
          <w:lang w:val="en-US"/>
        </w:rPr>
        <w:t>]/["Yield"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соответственно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Кросс валидация 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МЕТРИКА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/>
          <w:sz w:val="26"/>
          <w:szCs w:val="26"/>
          <w:rtl w:val="0"/>
          <w:lang w:val="en-US"/>
        </w:rPr>
        <w:t>R^2)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pt-PT"/>
        </w:rPr>
        <w:t>array([0.43401269, 0.70508608, 0.31456666, 0.61526245, 0.17491436])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значения кросс валидации деление на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частей 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de-DE"/>
        </w:rPr>
        <w:t>RMSE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ru-RU"/>
        </w:rPr>
        <w:t>= 17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pt-PT"/>
        </w:rPr>
        <w:t>array([0.63615911, 0.59821573, 0.63476868, 0.66694886, 0.72222351,0.42750253, 0.11192827])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на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частей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de-DE"/>
        </w:rPr>
        <w:t>RMSE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: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ru-RU"/>
        </w:rPr>
        <w:t>16,5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hd w:val="clear" w:color="auto" w:fill="ffffff"/>
          <w:lang w:val="ru-RU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Потому решил перейти к использованию других регрессивных моделей что бы уменьшить метрик по оценке модели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Файл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da-DK"/>
        </w:rPr>
        <w:t>CatBLR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ipynb (catboost regression)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Для выбора колонок и можно было использовать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gridsearchcv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randomizedsearchcv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но я в тестовом задании смотрел на значимость параметров и в зависимости от таблицы я удалял в ручную их 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ru-RU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Точность этой модели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pt-PT"/>
        </w:rPr>
        <w:t>RMSE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(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pt-PT"/>
        </w:rPr>
        <w:t>Среднеквадратическое отклонение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)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pt-PT"/>
        </w:rPr>
        <w:t>: 14.2569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pt-PT"/>
        </w:rPr>
        <w:t>R2: 0.8334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Файл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Kernel.ipynb 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ru-RU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Это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xgboost regression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эта модель лучше работает для роботы с данными у которых только числовые значения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ru-RU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Кросс валидация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повторения по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раз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ru-RU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>[0.82055749 0.80213989 0.78699346 0.81907174 0.80376643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]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это просто модель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XGBoost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без параметров оптимизации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Сразу можем заметить то на сколько данная модель работает стабильнее предидущих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Следующий шаг это оптимизация параметров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ru-RU"/>
        </w:rPr>
      </w:pP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shd w:val="clear" w:color="auto" w:fill="ffffff"/>
          <w:lang w:val="ru-RU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shd w:val="clear" w:color="auto" w:fill="ffffff"/>
          <w:rtl w:val="0"/>
          <w:lang w:val="ru-RU"/>
        </w:rPr>
        <w:t>[0.84235656 0.82609395 0.81835304 0.84513712 0.82953099]</w:t>
      </w:r>
      <w:r>
        <w:rPr>
          <w:rFonts w:ascii="Times New Roman" w:hAnsi="Times New Roman"/>
          <w:b w:val="1"/>
          <w:bCs w:val="1"/>
          <w:sz w:val="26"/>
          <w:szCs w:val="26"/>
          <w:u w:val="single"/>
          <w:shd w:val="clear" w:color="auto" w:fill="ffffff"/>
          <w:rtl w:val="0"/>
          <w:lang w:val="en-US"/>
        </w:rPr>
        <w:t xml:space="preserve"> - </w:t>
      </w:r>
      <w:r>
        <w:rPr>
          <w:rFonts w:ascii="Times New Roman" w:hAnsi="Times New Roman" w:hint="default"/>
          <w:b w:val="1"/>
          <w:bCs w:val="1"/>
          <w:sz w:val="26"/>
          <w:szCs w:val="26"/>
          <w:u w:val="single"/>
          <w:shd w:val="clear" w:color="auto" w:fill="ffffff"/>
          <w:rtl w:val="0"/>
          <w:lang w:val="ru-RU"/>
        </w:rPr>
        <w:t xml:space="preserve">после оптимизации 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ru-RU"/>
        </w:rPr>
      </w:pP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ru-RU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 xml:space="preserve">Файл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TestKernel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ru-RU"/>
        </w:rPr>
        <w:t>это уже модель для прогноза результата с лучшей метрикой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lang w:val="ru-RU"/>
        </w:rPr>
      </w:pPr>
    </w:p>
    <w:p>
      <w:pPr>
        <w:pStyle w:val="По умолчанию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Все Элементы чистки данных  так же применялись  и на тестовом наборе 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Что так же способствует улучшению модели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spacing w:before="0" w:line="240" w:lineRule="auto"/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Графики закомментировал есть в финальном файле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93" w:hanging="21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73" w:hanging="21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53" w:hanging="21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933" w:hanging="21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113" w:hanging="21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93" w:hanging="21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73" w:hanging="21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53" w:hanging="21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