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ilezilla-hint-system-specification"/>
    <w:p>
      <w:pPr>
        <w:pStyle w:val="Heading1"/>
      </w:pPr>
      <w:r>
        <w:t xml:space="preserve">Tilezilla Hint System Specification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the complete Hint System used throughout Tilezilla.</w:t>
      </w:r>
    </w:p>
    <w:p>
      <w:pPr>
        <w:pStyle w:val="BodyText"/>
      </w:pPr>
      <w:r>
        <w:t xml:space="preserve">The Hint System rewards players for solving puzzles without assistance while providing limited help when players become stuck.</w:t>
      </w:r>
    </w:p>
    <w:p>
      <w:pPr>
        <w:pStyle w:val="BodyText"/>
      </w:pPr>
      <w:r>
        <w:t xml:space="preserve">Hints are intentionally restricted so that puzzles remain challenging and rewarding.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arning-hint-tokens"/>
    <w:p>
      <w:pPr>
        <w:pStyle w:val="Heading1"/>
      </w:pPr>
      <w:r>
        <w:t xml:space="preserve">Earning Hint Tokens</w:t>
      </w:r>
    </w:p>
    <w:p>
      <w:pPr>
        <w:pStyle w:val="FirstParagraph"/>
      </w:pPr>
      <w:r>
        <w:t xml:space="preserve">Players earn Hint Tokens through successful puzzle completion.</w:t>
      </w:r>
    </w:p>
    <w:p>
      <w:pPr>
        <w:pStyle w:val="BodyText"/>
      </w:pPr>
      <w:r>
        <w:t xml:space="preserve">Rule:</w:t>
      </w:r>
    </w:p>
    <w:p>
      <w:pPr>
        <w:pStyle w:val="SourceCode"/>
      </w:pPr>
      <w:r>
        <w:rPr>
          <w:rStyle w:val="VerbatimChar"/>
        </w:rPr>
        <w:t xml:space="preserve">Complete a puzzle without using any hints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Earn 1 Hint Token</w:t>
      </w:r>
    </w:p>
    <w:p>
      <w:pPr>
        <w:pStyle w:val="FirstParagraph"/>
      </w:pPr>
      <w:r>
        <w:t xml:space="preserve">This applies to:</w:t>
      </w:r>
    </w:p>
    <w:p>
      <w:pPr>
        <w:pStyle w:val="Compact"/>
        <w:numPr>
          <w:ilvl w:val="0"/>
          <w:numId w:val="1001"/>
        </w:numPr>
      </w:pPr>
      <w:r>
        <w:t xml:space="preserve">Adventure Puzzles</w:t>
      </w:r>
    </w:p>
    <w:p>
      <w:pPr>
        <w:pStyle w:val="Compact"/>
        <w:numPr>
          <w:ilvl w:val="0"/>
          <w:numId w:val="1001"/>
        </w:numPr>
      </w:pPr>
      <w:r>
        <w:t xml:space="preserve">Challenge Puzzles</w:t>
      </w:r>
    </w:p>
    <w:p>
      <w:pPr>
        <w:pStyle w:val="Compact"/>
        <w:numPr>
          <w:ilvl w:val="0"/>
          <w:numId w:val="1001"/>
        </w:numPr>
      </w:pPr>
      <w:r>
        <w:t xml:space="preserve">Postgame Puzzles</w:t>
      </w:r>
    </w:p>
    <w:p>
      <w:r>
        <w:pict>
          <v:rect style="width:0;height:1.5pt" o:hralign="center" o:hrstd="t" o:hr="t"/>
        </w:pict>
      </w:r>
    </w:p>
    <w:bookmarkEnd w:id="22"/>
    <w:bookmarkStart w:id="23" w:name="hint-token-bank"/>
    <w:p>
      <w:pPr>
        <w:pStyle w:val="Heading1"/>
      </w:pPr>
      <w:r>
        <w:t xml:space="preserve">Hint Token Bank</w:t>
      </w:r>
    </w:p>
    <w:p>
      <w:pPr>
        <w:pStyle w:val="FirstParagraph"/>
      </w:pPr>
      <w:r>
        <w:t xml:space="preserve">Players maintain a Hint Token balance.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Hint Tokens: 12</w:t>
      </w:r>
    </w:p>
    <w:p>
      <w:pPr>
        <w:pStyle w:val="FirstParagraph"/>
      </w:pPr>
      <w:r>
        <w:t xml:space="preserve">Hint Tokens may be spent on future puzzles.</w:t>
      </w:r>
    </w:p>
    <w:p>
      <w:r>
        <w:pict>
          <v:rect style="width:0;height:1.5pt" o:hralign="center" o:hrstd="t" o:hr="t"/>
        </w:pict>
      </w:r>
    </w:p>
    <w:bookmarkEnd w:id="23"/>
    <w:bookmarkStart w:id="24" w:name="hint-source"/>
    <w:p>
      <w:pPr>
        <w:pStyle w:val="Heading1"/>
      </w:pPr>
      <w:r>
        <w:t xml:space="preserve">Hint Source</w:t>
      </w:r>
    </w:p>
    <w:p>
      <w:pPr>
        <w:pStyle w:val="FirstParagraph"/>
      </w:pPr>
      <w:r>
        <w:t xml:space="preserve">Hints are generated directly from the puzzle solution database.</w:t>
      </w:r>
    </w:p>
    <w:p>
      <w:pPr>
        <w:pStyle w:val="BodyText"/>
      </w:pPr>
      <w:r>
        <w:t xml:space="preserve">The game does not generate hint data separately.</w:t>
      </w:r>
    </w:p>
    <w:p>
      <w:pPr>
        <w:pStyle w:val="BodyText"/>
      </w:pPr>
      <w:r>
        <w:t xml:space="preserve">The game uses:</w:t>
      </w:r>
    </w:p>
    <w:p>
      <w:pPr>
        <w:pStyle w:val="SourceCode"/>
      </w:pPr>
      <w:r>
        <w:rPr>
          <w:rStyle w:val="VerbatimChar"/>
        </w:rPr>
        <w:t xml:space="preserve">Puzzle Solution File</w:t>
      </w:r>
    </w:p>
    <w:p>
      <w:pPr>
        <w:pStyle w:val="FirstParagraph"/>
      </w:pPr>
      <w:r>
        <w:t xml:space="preserve">as the source for all hints.</w:t>
      </w:r>
    </w:p>
    <w:p>
      <w:r>
        <w:pict>
          <v:rect style="width:0;height:1.5pt" o:hralign="center" o:hrstd="t" o:hr="t"/>
        </w:pict>
      </w:r>
    </w:p>
    <w:bookmarkEnd w:id="24"/>
    <w:bookmarkStart w:id="25" w:name="solution-selection"/>
    <w:p>
      <w:pPr>
        <w:pStyle w:val="Heading1"/>
      </w:pPr>
      <w:r>
        <w:t xml:space="preserve">Solution Selection</w:t>
      </w:r>
    </w:p>
    <w:p>
      <w:pPr>
        <w:pStyle w:val="FirstParagraph"/>
      </w:pPr>
      <w:r>
        <w:t xml:space="preserve">Hints are generated from:</w:t>
      </w:r>
    </w:p>
    <w:p>
      <w:pPr>
        <w:pStyle w:val="SourceCode"/>
      </w:pPr>
      <w:r>
        <w:rPr>
          <w:rStyle w:val="VerbatimChar"/>
        </w:rPr>
        <w:t xml:space="preserve">First undiscovered solution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Solution 1</w:t>
      </w:r>
    </w:p>
    <w:p>
      <w:pPr>
        <w:pStyle w:val="FirstParagraph"/>
      </w:pPr>
      <w:r>
        <w:t xml:space="preserve">If Solution 1 has already been discovered:</w:t>
      </w:r>
    </w:p>
    <w:p>
      <w:pPr>
        <w:pStyle w:val="SourceCode"/>
      </w:pPr>
      <w:r>
        <w:rPr>
          <w:rStyle w:val="VerbatimChar"/>
        </w:rPr>
        <w:t xml:space="preserve">Use Solution 2</w:t>
      </w:r>
    </w:p>
    <w:p>
      <w:pPr>
        <w:pStyle w:val="FirstParagraph"/>
      </w:pPr>
      <w:r>
        <w:t xml:space="preserve">If Solution 2 has already been discovered:</w:t>
      </w:r>
    </w:p>
    <w:p>
      <w:pPr>
        <w:pStyle w:val="SourceCode"/>
      </w:pPr>
      <w:r>
        <w:rPr>
          <w:rStyle w:val="VerbatimChar"/>
        </w:rPr>
        <w:t xml:space="preserve">Use Solution 3</w:t>
      </w:r>
    </w:p>
    <w:p>
      <w:pPr>
        <w:pStyle w:val="FirstParagraph"/>
      </w:pPr>
      <w:r>
        <w:t xml:space="preserve">Continue until the next undiscovered solution is found.</w:t>
      </w:r>
    </w:p>
    <w:p>
      <w:pPr>
        <w:pStyle w:val="BodyText"/>
      </w:pPr>
      <w:r>
        <w:t xml:space="preserve">This ensures hints always support a solution path the player has not yet completed.</w:t>
      </w:r>
    </w:p>
    <w:p>
      <w:r>
        <w:pict>
          <v:rect style="width:0;height:1.5pt" o:hralign="center" o:hrstd="t" o:hr="t"/>
        </w:pict>
      </w:r>
    </w:p>
    <w:bookmarkEnd w:id="25"/>
    <w:bookmarkStart w:id="26" w:name="standard-hint"/>
    <w:p>
      <w:pPr>
        <w:pStyle w:val="Heading1"/>
      </w:pPr>
      <w:r>
        <w:t xml:space="preserve">Standard Hint</w:t>
      </w:r>
    </w:p>
    <w:p>
      <w:pPr>
        <w:pStyle w:val="FirstParagraph"/>
      </w:pPr>
      <w:r>
        <w:t xml:space="preserve">Cost:</w:t>
      </w:r>
    </w:p>
    <w:p>
      <w:pPr>
        <w:pStyle w:val="SourceCode"/>
      </w:pPr>
      <w:r>
        <w:rPr>
          <w:rStyle w:val="VerbatimChar"/>
        </w:rPr>
        <w:t xml:space="preserve">1 Hint Token</w:t>
      </w:r>
    </w:p>
    <w:p>
      <w:pPr>
        <w:pStyle w:val="FirstParagraph"/>
      </w:pPr>
      <w:r>
        <w:t xml:space="preserve">Effect:</w:t>
      </w:r>
    </w:p>
    <w:p>
      <w:pPr>
        <w:pStyle w:val="SourceCode"/>
      </w:pPr>
      <w:r>
        <w:rPr>
          <w:rStyle w:val="VerbatimChar"/>
        </w:rPr>
        <w:t xml:space="preserve">Reveal one random tile</w:t>
      </w:r>
    </w:p>
    <w:p>
      <w:pPr>
        <w:pStyle w:val="FirstParagraph"/>
      </w:pPr>
      <w:r>
        <w:t xml:space="preserve">The selected tile must:</w:t>
      </w:r>
    </w:p>
    <w:p>
      <w:pPr>
        <w:pStyle w:val="SourceCode"/>
      </w:pPr>
      <w:r>
        <w:rPr>
          <w:rStyle w:val="VerbatimChar"/>
        </w:rPr>
        <w:t xml:space="preserve">NOT be the Start Tile</w:t>
      </w:r>
      <w:r>
        <w:br/>
      </w:r>
      <w:r>
        <w:rPr>
          <w:rStyle w:val="VerbatimChar"/>
        </w:rPr>
        <w:t xml:space="preserve">NOT be the End Tile</w:t>
      </w:r>
    </w:p>
    <w:p>
      <w:pPr>
        <w:pStyle w:val="FirstParagraph"/>
      </w:pPr>
      <w:r>
        <w:t xml:space="preserve">The tile is placed:</w:t>
      </w:r>
    </w:p>
    <w:p>
      <w:pPr>
        <w:pStyle w:val="SourceCode"/>
      </w:pPr>
      <w:r>
        <w:rPr>
          <w:rStyle w:val="VerbatimChar"/>
        </w:rPr>
        <w:t xml:space="preserve">Correct Board Position</w:t>
      </w:r>
      <w:r>
        <w:br/>
      </w:r>
      <w:r>
        <w:rPr>
          <w:rStyle w:val="VerbatimChar"/>
        </w:rPr>
        <w:t xml:space="preserve">Correct Rotation</w:t>
      </w:r>
    </w:p>
    <w:p>
      <w:pPr>
        <w:pStyle w:val="FirstParagraph"/>
      </w:pPr>
      <w:r>
        <w:t xml:space="preserve">The tile becomes locked.</w:t>
      </w:r>
    </w:p>
    <w:p>
      <w:pPr>
        <w:pStyle w:val="BodyText"/>
      </w:pPr>
      <w:r>
        <w:t xml:space="preserve">The player cannot move or rotate the hint tile.</w:t>
      </w:r>
    </w:p>
    <w:p>
      <w:r>
        <w:pict>
          <v:rect style="width:0;height:1.5pt" o:hralign="center" o:hrstd="t" o:hr="t"/>
        </w:pict>
      </w:r>
    </w:p>
    <w:bookmarkEnd w:id="26"/>
    <w:bookmarkStart w:id="27" w:name="premium-hints"/>
    <w:p>
      <w:pPr>
        <w:pStyle w:val="Heading1"/>
      </w:pPr>
      <w:r>
        <w:t xml:space="preserve">Premium Hints</w:t>
      </w:r>
    </w:p>
    <w:p>
      <w:pPr>
        <w:pStyle w:val="FirstParagraph"/>
      </w:pPr>
      <w:r>
        <w:t xml:space="preserve">Premium hints reveal special tiles.</w:t>
      </w:r>
    </w:p>
    <w:p>
      <w:pPr>
        <w:pStyle w:val="BodyText"/>
      </w:pPr>
      <w:r>
        <w:t xml:space="preserve">Cost:</w:t>
      </w:r>
    </w:p>
    <w:p>
      <w:pPr>
        <w:pStyle w:val="SourceCode"/>
      </w:pPr>
      <w:r>
        <w:rPr>
          <w:rStyle w:val="VerbatimChar"/>
        </w:rPr>
        <w:t xml:space="preserve">2 Hint Tokens</w:t>
      </w:r>
    </w:p>
    <w:p>
      <w:pPr>
        <w:pStyle w:val="FirstParagraph"/>
      </w:pPr>
      <w:r>
        <w:t xml:space="preserve">Options:</w:t>
      </w:r>
    </w:p>
    <w:p>
      <w:pPr>
        <w:pStyle w:val="SourceCode"/>
      </w:pPr>
      <w:r>
        <w:rPr>
          <w:rStyle w:val="VerbatimChar"/>
        </w:rPr>
        <w:t xml:space="preserve">Reveal Start Tile</w:t>
      </w:r>
      <w:r>
        <w:br/>
      </w:r>
      <w:r>
        <w:rPr>
          <w:rStyle w:val="VerbatimChar"/>
        </w:rPr>
        <w:t xml:space="preserve">Reveal End Tile</w:t>
      </w:r>
    </w:p>
    <w:p>
      <w:pPr>
        <w:pStyle w:val="FirstParagraph"/>
      </w:pPr>
      <w:r>
        <w:t xml:space="preserve">The revealed tile is placed:</w:t>
      </w:r>
    </w:p>
    <w:p>
      <w:pPr>
        <w:pStyle w:val="SourceCode"/>
      </w:pPr>
      <w:r>
        <w:rPr>
          <w:rStyle w:val="VerbatimChar"/>
        </w:rPr>
        <w:t xml:space="preserve">Correct Board Position</w:t>
      </w:r>
      <w:r>
        <w:br/>
      </w:r>
      <w:r>
        <w:rPr>
          <w:rStyle w:val="VerbatimChar"/>
        </w:rPr>
        <w:t xml:space="preserve">Correct Rotation</w:t>
      </w:r>
    </w:p>
    <w:p>
      <w:pPr>
        <w:pStyle w:val="FirstParagraph"/>
      </w:pPr>
      <w:r>
        <w:t xml:space="preserve">and becomes locked.</w:t>
      </w:r>
    </w:p>
    <w:p>
      <w:r>
        <w:pict>
          <v:rect style="width:0;height:1.5pt" o:hralign="center" o:hrstd="t" o:hr="t"/>
        </w:pict>
      </w:r>
    </w:p>
    <w:bookmarkEnd w:id="27"/>
    <w:bookmarkStart w:id="30" w:name="puzzle-size-hint-limits"/>
    <w:p>
      <w:pPr>
        <w:pStyle w:val="Heading1"/>
      </w:pPr>
      <w:r>
        <w:t xml:space="preserve">Puzzle Size Hint Limits</w:t>
      </w:r>
    </w:p>
    <w:bookmarkStart w:id="28" w:name="small-puzzles"/>
    <w:p>
      <w:pPr>
        <w:pStyle w:val="Heading2"/>
      </w:pPr>
      <w:r>
        <w:t xml:space="preserve">Small Puzzles</w:t>
      </w:r>
    </w:p>
    <w:p>
      <w:pPr>
        <w:pStyle w:val="FirstParagraph"/>
      </w:pPr>
      <w:r>
        <w:t xml:space="preserve">Puzzle sizes:</w:t>
      </w:r>
    </w:p>
    <w:p>
      <w:pPr>
        <w:pStyle w:val="SourceCode"/>
      </w:pPr>
      <w:r>
        <w:rPr>
          <w:rStyle w:val="VerbatimChar"/>
        </w:rPr>
        <w:t xml:space="preserve">2x4</w:t>
      </w:r>
      <w:r>
        <w:br/>
      </w:r>
      <w:r>
        <w:rPr>
          <w:rStyle w:val="VerbatimChar"/>
        </w:rPr>
        <w:t xml:space="preserve">3x3</w:t>
      </w:r>
      <w:r>
        <w:br/>
      </w:r>
      <w:r>
        <w:rPr>
          <w:rStyle w:val="VerbatimChar"/>
        </w:rPr>
        <w:t xml:space="preserve">3x4</w:t>
      </w:r>
      <w:r>
        <w:br/>
      </w:r>
      <w:r>
        <w:rPr>
          <w:rStyle w:val="VerbatimChar"/>
        </w:rPr>
        <w:t xml:space="preserve">4x4</w:t>
      </w:r>
      <w:r>
        <w:br/>
      </w:r>
      <w:r>
        <w:rPr>
          <w:rStyle w:val="VerbatimChar"/>
        </w:rPr>
        <w:t xml:space="preserve">3x5</w:t>
      </w:r>
      <w:r>
        <w:br/>
      </w:r>
      <w:r>
        <w:rPr>
          <w:rStyle w:val="VerbatimChar"/>
        </w:rPr>
        <w:t xml:space="preserve">3x6</w:t>
      </w:r>
    </w:p>
    <w:p>
      <w:pPr>
        <w:pStyle w:val="FirstParagraph"/>
      </w:pPr>
      <w:r>
        <w:t xml:space="preserve">Maximum:</w:t>
      </w:r>
    </w:p>
    <w:p>
      <w:pPr>
        <w:pStyle w:val="SourceCode"/>
      </w:pPr>
      <w:r>
        <w:rPr>
          <w:rStyle w:val="VerbatimChar"/>
        </w:rPr>
        <w:t xml:space="preserve">1 Hint</w:t>
      </w:r>
    </w:p>
    <w:p>
      <w:pPr>
        <w:pStyle w:val="FirstParagraph"/>
      </w:pPr>
      <w:r>
        <w:t xml:space="preserve">per puzzle.</w:t>
      </w:r>
    </w:p>
    <w:p>
      <w:r>
        <w:pict>
          <v:rect style="width:0;height:1.5pt" o:hralign="center" o:hrstd="t" o:hr="t"/>
        </w:pict>
      </w:r>
    </w:p>
    <w:bookmarkEnd w:id="28"/>
    <w:bookmarkStart w:id="29" w:name="large-puzzles"/>
    <w:p>
      <w:pPr>
        <w:pStyle w:val="Heading2"/>
      </w:pPr>
      <w:r>
        <w:t xml:space="preserve">Large Puzzles</w:t>
      </w:r>
    </w:p>
    <w:p>
      <w:pPr>
        <w:pStyle w:val="FirstParagraph"/>
      </w:pPr>
      <w:r>
        <w:t xml:space="preserve">Puzzle sizes:</w:t>
      </w:r>
    </w:p>
    <w:p>
      <w:pPr>
        <w:pStyle w:val="SourceCode"/>
      </w:pPr>
      <w:r>
        <w:rPr>
          <w:rStyle w:val="VerbatimChar"/>
        </w:rPr>
        <w:t xml:space="preserve">4x5</w:t>
      </w:r>
      <w:r>
        <w:br/>
      </w:r>
      <w:r>
        <w:rPr>
          <w:rStyle w:val="VerbatimChar"/>
        </w:rPr>
        <w:t xml:space="preserve">4x6</w:t>
      </w:r>
      <w:r>
        <w:br/>
      </w:r>
      <w:r>
        <w:rPr>
          <w:rStyle w:val="VerbatimChar"/>
        </w:rPr>
        <w:t xml:space="preserve">5x5</w:t>
      </w:r>
      <w:r>
        <w:br/>
      </w:r>
      <w:r>
        <w:rPr>
          <w:rStyle w:val="VerbatimChar"/>
        </w:rPr>
        <w:t xml:space="preserve">5x6</w:t>
      </w:r>
    </w:p>
    <w:p>
      <w:pPr>
        <w:pStyle w:val="FirstParagraph"/>
      </w:pPr>
      <w:r>
        <w:t xml:space="preserve">Maximum:</w:t>
      </w:r>
    </w:p>
    <w:p>
      <w:pPr>
        <w:pStyle w:val="SourceCode"/>
      </w:pPr>
      <w:r>
        <w:rPr>
          <w:rStyle w:val="VerbatimChar"/>
        </w:rPr>
        <w:t xml:space="preserve">2 Hints</w:t>
      </w:r>
    </w:p>
    <w:p>
      <w:pPr>
        <w:pStyle w:val="FirstParagraph"/>
      </w:pPr>
      <w:r>
        <w:t xml:space="preserve">per puzzle.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lifetime-hint-limits"/>
    <w:p>
      <w:pPr>
        <w:pStyle w:val="Heading1"/>
      </w:pPr>
      <w:r>
        <w:t xml:space="preserve">Lifetime Hint Limits</w:t>
      </w:r>
    </w:p>
    <w:p>
      <w:pPr>
        <w:pStyle w:val="FirstParagraph"/>
      </w:pPr>
      <w:r>
        <w:t xml:space="preserve">Hint usage is tracked by:</w:t>
      </w:r>
    </w:p>
    <w:p>
      <w:pPr>
        <w:pStyle w:val="SourceCode"/>
      </w:pPr>
      <w:r>
        <w:rPr>
          <w:rStyle w:val="VerbatimChar"/>
        </w:rPr>
        <w:t xml:space="preserve">player_id</w:t>
      </w:r>
      <w:r>
        <w:br/>
      </w:r>
      <w:r>
        <w:rPr>
          <w:rStyle w:val="VerbatimChar"/>
        </w:rPr>
        <w:t xml:space="preserve">level_id</w:t>
      </w:r>
    </w:p>
    <w:p>
      <w:pPr>
        <w:pStyle w:val="FirstParagraph"/>
      </w:pPr>
      <w:r>
        <w:t xml:space="preserve">Once the maximum hint allowance has been reached:</w:t>
      </w:r>
    </w:p>
    <w:p>
      <w:pPr>
        <w:pStyle w:val="SourceCode"/>
      </w:pPr>
      <w:r>
        <w:rPr>
          <w:rStyle w:val="VerbatimChar"/>
        </w:rPr>
        <w:t xml:space="preserve">No additional hints may be used</w:t>
      </w:r>
      <w:r>
        <w:br/>
      </w:r>
      <w:r>
        <w:rPr>
          <w:rStyle w:val="VerbatimChar"/>
        </w:rPr>
        <w:t xml:space="preserve">for that puzzle.</w:t>
      </w:r>
    </w:p>
    <w:p>
      <w:pPr>
        <w:pStyle w:val="FirstParagraph"/>
      </w:pPr>
      <w:r>
        <w:t xml:space="preserve">This restriction is permanent.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Puzzle Reset</w:t>
      </w:r>
      <w:r>
        <w:br/>
      </w: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Login Later</w:t>
      </w:r>
      <w:r>
        <w:br/>
      </w:r>
      <w:r>
        <w:rPr>
          <w:rStyle w:val="VerbatimChar"/>
        </w:rPr>
        <w:t xml:space="preserve">Adventure Progression</w:t>
      </w:r>
    </w:p>
    <w:p>
      <w:pPr>
        <w:pStyle w:val="FirstParagraph"/>
      </w:pPr>
      <w:r>
        <w:t xml:space="preserve">do not restore hint usage.</w:t>
      </w:r>
    </w:p>
    <w:p>
      <w:r>
        <w:pict>
          <v:rect style="width:0;height:1.5pt" o:hralign="center" o:hrstd="t" o:hr="t"/>
        </w:pict>
      </w:r>
    </w:p>
    <w:bookmarkEnd w:id="31"/>
    <w:bookmarkStart w:id="34" w:name="puzzle-reset-behavior"/>
    <w:p>
      <w:pPr>
        <w:pStyle w:val="Heading1"/>
      </w:pPr>
      <w:r>
        <w:t xml:space="preserve">Puzzle Reset Behavior</w:t>
      </w:r>
    </w:p>
    <w:p>
      <w:pPr>
        <w:pStyle w:val="FirstParagraph"/>
      </w:pPr>
      <w:r>
        <w:t xml:space="preserve">When a player selects:</w:t>
      </w:r>
    </w:p>
    <w:p>
      <w:pPr>
        <w:pStyle w:val="SourceCode"/>
      </w:pPr>
      <w:r>
        <w:rPr>
          <w:rStyle w:val="VerbatimChar"/>
        </w:rPr>
        <w:t xml:space="preserve">Reset Puzzle</w:t>
      </w:r>
    </w:p>
    <w:p>
      <w:pPr>
        <w:pStyle w:val="FirstParagraph"/>
      </w:pPr>
      <w:r>
        <w:t xml:space="preserve">Prompt:</w:t>
      </w:r>
    </w:p>
    <w:p>
      <w:pPr>
        <w:pStyle w:val="SourceCode"/>
      </w:pPr>
      <w:r>
        <w:rPr>
          <w:rStyle w:val="VerbatimChar"/>
        </w:rPr>
        <w:t xml:space="preserve">Remove Hint Tiles?</w:t>
      </w:r>
      <w:r>
        <w:br/>
      </w:r>
      <w:r>
        <w:br/>
      </w:r>
      <w:r>
        <w:rPr>
          <w:rStyle w:val="VerbatimChar"/>
        </w:rPr>
        <w:t xml:space="preserve">[Yes]</w:t>
      </w:r>
      <w:r>
        <w:br/>
      </w:r>
      <w:r>
        <w:rPr>
          <w:rStyle w:val="VerbatimChar"/>
        </w:rPr>
        <w:t xml:space="preserve">[No]</w:t>
      </w:r>
    </w:p>
    <w:p>
      <w:r>
        <w:pict>
          <v:rect style="width:0;height:1.5pt" o:hralign="center" o:hrstd="t" o:hr="t"/>
        </w:pict>
      </w:r>
    </w:p>
    <w:bookmarkStart w:id="32" w:name="yes"/>
    <w:p>
      <w:pPr>
        <w:pStyle w:val="Heading2"/>
      </w:pPr>
      <w:r>
        <w:t xml:space="preserve">Yes</w:t>
      </w:r>
    </w:p>
    <w:p>
      <w:pPr>
        <w:pStyle w:val="FirstParagraph"/>
      </w:pPr>
      <w:r>
        <w:t xml:space="preserve">All hint-generated tiles are removed.</w:t>
      </w:r>
    </w:p>
    <w:p>
      <w:pPr>
        <w:pStyle w:val="BodyText"/>
      </w:pPr>
      <w:r>
        <w:t xml:space="preserve">The board returns to an empty state.</w:t>
      </w:r>
    </w:p>
    <w:p>
      <w:pPr>
        <w:pStyle w:val="BodyText"/>
      </w:pPr>
      <w:r>
        <w:t xml:space="preserve">Previously consumed hint usage remains consumed.</w:t>
      </w:r>
    </w:p>
    <w:p>
      <w:pPr>
        <w:pStyle w:val="BodyText"/>
      </w:pPr>
      <w:r>
        <w:t xml:space="preserve">Hint Tokens are not refunded.</w:t>
      </w:r>
    </w:p>
    <w:p>
      <w:r>
        <w:pict>
          <v:rect style="width:0;height:1.5pt" o:hralign="center" o:hrstd="t" o:hr="t"/>
        </w:pict>
      </w:r>
    </w:p>
    <w:bookmarkEnd w:id="32"/>
    <w:bookmarkStart w:id="33" w:name="no"/>
    <w:p>
      <w:pPr>
        <w:pStyle w:val="Heading2"/>
      </w:pPr>
      <w:r>
        <w:t xml:space="preserve">No</w:t>
      </w:r>
    </w:p>
    <w:p>
      <w:pPr>
        <w:pStyle w:val="FirstParagraph"/>
      </w:pPr>
      <w:r>
        <w:t xml:space="preserve">Hint-generated tiles remain on the board.</w:t>
      </w:r>
    </w:p>
    <w:p>
      <w:pPr>
        <w:pStyle w:val="BodyText"/>
      </w:pPr>
      <w:r>
        <w:t xml:space="preserve">The player continues from the current assisted state.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hint-reward-rules"/>
    <w:p>
      <w:pPr>
        <w:pStyle w:val="Heading1"/>
      </w:pPr>
      <w:r>
        <w:t xml:space="preserve">Hint Reward Rules</w:t>
      </w:r>
    </w:p>
    <w:p>
      <w:pPr>
        <w:pStyle w:val="FirstParagraph"/>
      </w:pPr>
      <w:r>
        <w:t xml:space="preserve">Using a hint removes eligibility for earning a Hint Token on that puzzle.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Player uses 1 Hint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Completes Puzzle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 Hint Token Awarded</w:t>
      </w:r>
    </w:p>
    <w:p>
      <w:r>
        <w:pict>
          <v:rect style="width:0;height:1.5pt" o:hralign="center" o:hrstd="t" o:hr="t"/>
        </w:pict>
      </w:r>
    </w:p>
    <w:bookmarkStart w:id="35" w:name="no-hint-usage"/>
    <w:p>
      <w:pPr>
        <w:pStyle w:val="Heading2"/>
      </w:pPr>
      <w:r>
        <w:t xml:space="preserve">No Hint Usage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Player uses 0 Hints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Completes Puzzle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Earns 1 Hint Token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mmunity-discovery-bonus"/>
    <w:p>
      <w:pPr>
        <w:pStyle w:val="Heading1"/>
      </w:pPr>
      <w:r>
        <w:t xml:space="preserve">Community Discovery Bonus</w:t>
      </w:r>
    </w:p>
    <w:p>
      <w:pPr>
        <w:pStyle w:val="FirstParagraph"/>
      </w:pPr>
      <w:r>
        <w:t xml:space="preserve">Players may discover valid solutions not currently stored in the official solution database.</w:t>
      </w:r>
    </w:p>
    <w:p>
      <w:pPr>
        <w:pStyle w:val="BodyText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Solution Submitted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Admin Review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Approved</w:t>
      </w:r>
    </w:p>
    <w:p>
      <w:pPr>
        <w:pStyle w:val="FirstParagraph"/>
      </w:pPr>
      <w:r>
        <w:t xml:space="preserve">the player receives:</w:t>
      </w:r>
    </w:p>
    <w:p>
      <w:pPr>
        <w:pStyle w:val="SourceCode"/>
      </w:pPr>
      <w:r>
        <w:rPr>
          <w:rStyle w:val="VerbatimChar"/>
        </w:rPr>
        <w:t xml:space="preserve">+1 Hint Token</w:t>
      </w:r>
    </w:p>
    <w:p>
      <w:pPr>
        <w:pStyle w:val="FirstParagraph"/>
      </w:pPr>
      <w:r>
        <w:t xml:space="preserve">Reward Message:</w:t>
      </w:r>
    </w:p>
    <w:p>
      <w:pPr>
        <w:pStyle w:val="SourceCode"/>
      </w:pPr>
      <w:r>
        <w:rPr>
          <w:rStyle w:val="VerbatimChar"/>
        </w:rPr>
        <w:t xml:space="preserve">Community Discovery</w:t>
      </w:r>
      <w:r>
        <w:br/>
      </w:r>
      <w:r>
        <w:br/>
      </w:r>
      <w:r>
        <w:rPr>
          <w:rStyle w:val="VerbatimChar"/>
        </w:rPr>
        <w:t xml:space="preserve">Your submitted solution has been verified</w:t>
      </w:r>
      <w:r>
        <w:br/>
      </w:r>
      <w:r>
        <w:rPr>
          <w:rStyle w:val="VerbatimChar"/>
        </w:rPr>
        <w:t xml:space="preserve">and added to the official solution database.</w:t>
      </w:r>
      <w:r>
        <w:br/>
      </w:r>
      <w:r>
        <w:br/>
      </w:r>
      <w:r>
        <w:rPr>
          <w:rStyle w:val="VerbatimChar"/>
        </w:rPr>
        <w:t xml:space="preserve">You have earned:</w:t>
      </w:r>
      <w:r>
        <w:br/>
      </w:r>
      <w:r>
        <w:br/>
      </w:r>
      <w:r>
        <w:rPr>
          <w:rStyle w:val="VerbatimChar"/>
        </w:rPr>
        <w:t xml:space="preserve">+1 Hint Token</w:t>
      </w:r>
    </w:p>
    <w:p>
      <w:r>
        <w:pict>
          <v:rect style="width:0;height:1.5pt" o:hralign="center" o:hrstd="t" o:hr="t"/>
        </w:pict>
      </w:r>
    </w:p>
    <w:bookmarkEnd w:id="37"/>
    <w:bookmarkStart w:id="38" w:name="design-philosophy"/>
    <w:p>
      <w:pPr>
        <w:pStyle w:val="Heading1"/>
      </w:pPr>
      <w:r>
        <w:t xml:space="preserve">Design Philosophy</w:t>
      </w:r>
    </w:p>
    <w:p>
      <w:pPr>
        <w:pStyle w:val="FirstParagraph"/>
      </w:pPr>
      <w:r>
        <w:t xml:space="preserve">Hints should assist players without solving puzzles for them.</w:t>
      </w:r>
    </w:p>
    <w:p>
      <w:pPr>
        <w:pStyle w:val="BodyText"/>
      </w:pPr>
      <w:r>
        <w:t xml:space="preserve">Standard hints reveal only a random non-start/non-end tile.</w:t>
      </w:r>
    </w:p>
    <w:p>
      <w:pPr>
        <w:pStyle w:val="BodyText"/>
      </w:pPr>
      <w:r>
        <w:t xml:space="preserve">Start and End tiles are premium information and require additional Hint Tokens.</w:t>
      </w:r>
    </w:p>
    <w:p>
      <w:pPr>
        <w:pStyle w:val="BodyText"/>
      </w:pPr>
      <w:r>
        <w:t xml:space="preserve">Hint usage is intentionally limited on a per-puzzle basis to preserve challenge.</w:t>
      </w:r>
    </w:p>
    <w:p>
      <w:pPr>
        <w:pStyle w:val="BodyText"/>
      </w:pPr>
      <w:r>
        <w:t xml:space="preserve">Players are rewarded for solving puzzles without assistance while still having access to help when needed.</w:t>
      </w:r>
    </w:p>
    <w:p>
      <w:pPr>
        <w:pStyle w:val="BodyText"/>
      </w:pPr>
      <w:r>
        <w:t xml:space="preserve">The Hint System is built entirely from the existing solution database, ensuring all hints are valid and require no separate hint-generation process.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2026-06-08T01:21:52Z</dcterms:created>
  <dcterms:modified xsi:type="dcterms:W3CDTF">2026-06-08T01:21:52Z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