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Business Model, Monetization &amp; Growth Strategy v1.0</w:t>
      </w:r>
    </w:p>
    <w:p>
      <w:r>
        <w:t>This document defines the commercial strategy for Tilezilla, including distribution, player acquisition, retention systems, monetization philosophy, and long-term sustainability.</w:t>
      </w:r>
    </w:p>
    <w:p>
      <w:pPr>
        <w:pStyle w:val="Heading2"/>
      </w:pPr>
      <w:r>
        <w:t>Business Philosophy</w:t>
      </w:r>
    </w:p>
    <w:p>
      <w:r>
        <w:t>Player trust comes first.</w:t>
      </w:r>
    </w:p>
    <w:p>
      <w:r>
        <w:t>No pay-to-win mechanics.</w:t>
      </w:r>
    </w:p>
    <w:p>
      <w:r>
        <w:t>Monetization should enhance enjoyment, not create frustration.</w:t>
      </w:r>
    </w:p>
    <w:p>
      <w:r>
        <w:t>Core gameplay remains accessible.</w:t>
      </w:r>
    </w:p>
    <w:p>
      <w:pPr>
        <w:pStyle w:val="Heading2"/>
      </w:pPr>
      <w:r>
        <w:t>Distribution Strategy</w:t>
      </w:r>
    </w:p>
    <w:p>
      <w:r>
        <w:t>Primary platform: Browser-based PWA.</w:t>
      </w:r>
    </w:p>
    <w:p>
      <w:r>
        <w:t>Mobile-friendly experience.</w:t>
      </w:r>
    </w:p>
    <w:p>
      <w:r>
        <w:t>No app-store dependency at launch.</w:t>
      </w:r>
    </w:p>
    <w:p>
      <w:r>
        <w:t>Instant updates through web deployment.</w:t>
      </w:r>
    </w:p>
    <w:p>
      <w:pPr>
        <w:pStyle w:val="Heading2"/>
      </w:pPr>
      <w:r>
        <w:t>Target Audience</w:t>
      </w:r>
    </w:p>
    <w:p>
      <w:r>
        <w:t>Puzzle players.</w:t>
      </w:r>
    </w:p>
    <w:p>
      <w:r>
        <w:t>Casual strategy gamers.</w:t>
      </w:r>
    </w:p>
    <w:p>
      <w:r>
        <w:t>Mobile-first users.</w:t>
      </w:r>
    </w:p>
    <w:p>
      <w:r>
        <w:t>Players who enjoy mastery and progression.</w:t>
      </w:r>
    </w:p>
    <w:p>
      <w:pPr>
        <w:pStyle w:val="Heading2"/>
      </w:pPr>
      <w:r>
        <w:t>Monetization Model</w:t>
      </w:r>
    </w:p>
    <w:p>
      <w:r>
        <w:t>Cosmetic-first revenue model.</w:t>
      </w:r>
    </w:p>
    <w:p>
      <w:r>
        <w:t>Optional hint-related purchases.</w:t>
      </w:r>
    </w:p>
    <w:p>
      <w:r>
        <w:t>Theme packs and visual customization.</w:t>
      </w:r>
    </w:p>
    <w:p>
      <w:r>
        <w:t>Supporter purchases.</w:t>
      </w:r>
    </w:p>
    <w:p>
      <w:pPr>
        <w:pStyle w:val="Heading2"/>
      </w:pPr>
      <w:r>
        <w:t>Hint Economy</w:t>
      </w:r>
    </w:p>
    <w:p>
      <w:r>
        <w:t>Hints earned through gameplay.</w:t>
      </w:r>
    </w:p>
    <w:p>
      <w:r>
        <w:t>Daily challenge rewards.</w:t>
      </w:r>
    </w:p>
    <w:p>
      <w:r>
        <w:t>Optional future hint packs.</w:t>
      </w:r>
    </w:p>
    <w:p>
      <w:r>
        <w:t>Maintain fair progression.</w:t>
      </w:r>
    </w:p>
    <w:p>
      <w:pPr>
        <w:pStyle w:val="Heading2"/>
      </w:pPr>
      <w:r>
        <w:t>Cosmetic Store</w:t>
      </w:r>
    </w:p>
    <w:p>
      <w:r>
        <w:t>Tile skins.</w:t>
      </w:r>
    </w:p>
    <w:p>
      <w:r>
        <w:t>Board themes.</w:t>
      </w:r>
    </w:p>
    <w:p>
      <w:r>
        <w:t>Visual effects.</w:t>
      </w:r>
    </w:p>
    <w:p>
      <w:r>
        <w:t>Seasonal cosmetic content.</w:t>
      </w:r>
    </w:p>
    <w:p>
      <w:pPr>
        <w:pStyle w:val="Heading2"/>
      </w:pPr>
      <w:r>
        <w:t>Retention Systems</w:t>
      </w:r>
    </w:p>
    <w:p>
      <w:r>
        <w:t>Daily challenges.</w:t>
      </w:r>
    </w:p>
    <w:p>
      <w:r>
        <w:t>Ranks and progression.</w:t>
      </w:r>
    </w:p>
    <w:p>
      <w:r>
        <w:t>Solution discovery.</w:t>
      </w:r>
    </w:p>
    <w:p>
      <w:r>
        <w:t>Achievement systems.</w:t>
      </w:r>
    </w:p>
    <w:p>
      <w:r>
        <w:t>Streak rewards.</w:t>
      </w:r>
    </w:p>
    <w:p>
      <w:pPr>
        <w:pStyle w:val="Heading2"/>
      </w:pPr>
      <w:r>
        <w:t>Growth Strategy</w:t>
      </w:r>
    </w:p>
    <w:p>
      <w:r>
        <w:t>Word-of-mouth sharing.</w:t>
      </w:r>
    </w:p>
    <w:p>
      <w:r>
        <w:t>Puzzle communities.</w:t>
      </w:r>
    </w:p>
    <w:p>
      <w:r>
        <w:t>Daily challenge engagement.</w:t>
      </w:r>
    </w:p>
    <w:p>
      <w:r>
        <w:t>Content expansion.</w:t>
      </w:r>
    </w:p>
    <w:p>
      <w:pPr>
        <w:pStyle w:val="Heading2"/>
      </w:pPr>
      <w:r>
        <w:t>Future Revenue Opportunities</w:t>
      </w:r>
    </w:p>
    <w:p>
      <w:r>
        <w:t>Premium theme packs.</w:t>
      </w:r>
    </w:p>
    <w:p>
      <w:r>
        <w:t>Founder/supporter packs.</w:t>
      </w:r>
    </w:p>
    <w:p>
      <w:r>
        <w:t>Seasonal cosmetic collections.</w:t>
      </w:r>
    </w:p>
    <w:p>
      <w:r>
        <w:t>Community content marketplaces.</w:t>
      </w:r>
    </w:p>
    <w:p>
      <w:pPr>
        <w:pStyle w:val="Heading2"/>
      </w:pPr>
      <w:r>
        <w:t>Success Metrics</w:t>
      </w:r>
    </w:p>
    <w:p>
      <w:r>
        <w:t>Daily active users.</w:t>
      </w:r>
    </w:p>
    <w:p>
      <w:r>
        <w:t>Retention rates.</w:t>
      </w:r>
    </w:p>
    <w:p>
      <w:r>
        <w:t>Challenge participation.</w:t>
      </w:r>
    </w:p>
    <w:p>
      <w:r>
        <w:t>Conversion rates.</w:t>
      </w:r>
    </w:p>
    <w:p>
      <w:r>
        <w:t>Average session frequency.</w:t>
      </w:r>
    </w:p>
    <w:p>
      <w:pPr>
        <w:pStyle w:val="Heading2"/>
      </w:pPr>
      <w:r>
        <w:t>Long-Term Sustainability</w:t>
      </w:r>
    </w:p>
    <w:p>
      <w:r>
        <w:t>Steady content releases.</w:t>
      </w:r>
    </w:p>
    <w:p>
      <w:r>
        <w:t>Growing puzzle catalog.</w:t>
      </w:r>
    </w:p>
    <w:p>
      <w:r>
        <w:t>Community engagement.</w:t>
      </w:r>
    </w:p>
    <w:p>
      <w:r>
        <w:t>Strong player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