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Rules Canon v1.0</w:t>
      </w:r>
    </w:p>
    <w:p>
      <w:r>
        <w:t>This document is the beginning of the authoritative Tilezilla rules set. It consolidates the core gameplay rules, tile fundamentals, rotation system, live-edge validation, board rules, blockers, placement rules, connectivity rules, solution rules, solver rules, and tile families.</w:t>
      </w:r>
    </w:p>
    <w:p>
      <w:pPr>
        <w:pStyle w:val="Heading2"/>
      </w:pPr>
      <w:r>
        <w:t>Core Philosophy</w:t>
      </w:r>
    </w:p>
    <w:p>
      <w:r>
        <w:t>Create a valid continuous route from Start (SH) to End (ET) while obeying all placement and connectivity rules.</w:t>
      </w:r>
    </w:p>
    <w:p>
      <w:pPr>
        <w:pStyle w:val="Heading2"/>
      </w:pPr>
      <w:r>
        <w:t>Tile Fundamentals</w:t>
      </w:r>
    </w:p>
    <w:p>
      <w:r>
        <w:t>Tiles use an anchor-based model. Cell A is always the anchor at (0,0).</w:t>
      </w:r>
    </w:p>
    <w:p>
      <w:pPr>
        <w:pStyle w:val="Heading2"/>
      </w:pPr>
      <w:r>
        <w:t>Rotation Rules</w:t>
      </w:r>
    </w:p>
    <w:p>
      <w:r>
        <w:t>Allowed rotations are 0, 90, 180, and 270 degrees clockwise.</w:t>
      </w:r>
    </w:p>
    <w:p>
      <w:pPr>
        <w:pStyle w:val="Heading2"/>
      </w:pPr>
      <w:r>
        <w:t>Live Edge System</w:t>
      </w:r>
    </w:p>
    <w:p>
      <w:r>
        <w:t>Valid directions are N, E, S, W. Live edges define connectivity.</w:t>
      </w:r>
    </w:p>
    <w:p>
      <w:pPr>
        <w:pStyle w:val="Heading2"/>
      </w:pPr>
      <w:r>
        <w:t>Board Rules</w:t>
      </w:r>
    </w:p>
    <w:p>
      <w:r>
        <w:t>Supported boards range from 2x4 through 6x6.</w:t>
      </w:r>
    </w:p>
    <w:p>
      <w:pPr>
        <w:pStyle w:val="Heading2"/>
      </w:pPr>
      <w:r>
        <w:t>Blockers</w:t>
      </w:r>
    </w:p>
    <w:p>
      <w:r>
        <w:t>Blockers are impassable board cells and behave like walls.</w:t>
      </w:r>
    </w:p>
    <w:p>
      <w:pPr>
        <w:pStyle w:val="Heading2"/>
      </w:pPr>
      <w:r>
        <w:t>Placement Rules</w:t>
      </w:r>
    </w:p>
    <w:p>
      <w:r>
        <w:t>No overlap, no off-board live edges, valid edge matching required.</w:t>
      </w:r>
    </w:p>
    <w:p>
      <w:pPr>
        <w:pStyle w:val="Heading2"/>
      </w:pPr>
      <w:r>
        <w:t>Connectivity Rules</w:t>
      </w:r>
    </w:p>
    <w:p>
      <w:r>
        <w:t>Floating disconnected islands are not allowed.</w:t>
      </w:r>
    </w:p>
    <w:p>
      <w:pPr>
        <w:pStyle w:val="Heading2"/>
      </w:pPr>
      <w:r>
        <w:t>Solution Rules</w:t>
      </w:r>
    </w:p>
    <w:p>
      <w:r>
        <w:t>A valid solution fills the board and connects SH to ET.</w:t>
      </w:r>
    </w:p>
    <w:p>
      <w:pPr>
        <w:pStyle w:val="Heading2"/>
      </w:pPr>
      <w:r>
        <w:t>Difficulty Philosophy</w:t>
      </w:r>
    </w:p>
    <w:p>
      <w:r>
        <w:t>Difficulty comes from routing complexity, tile vocabulary, and topology—not board size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