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UI-UX &amp; Mobile Design Specification v1.0</w:t>
      </w:r>
    </w:p>
    <w:p>
      <w:r>
        <w:t>This document defines the user interface, interaction patterns, mobile-first design strategy, accessibility goals, and visual feedback systems for Tilezilla.</w:t>
      </w:r>
    </w:p>
    <w:p>
      <w:pPr>
        <w:pStyle w:val="Heading2"/>
      </w:pPr>
      <w:r>
        <w:t>Design Philosophy</w:t>
      </w:r>
    </w:p>
    <w:p>
      <w:r>
        <w:t>Mobile-first design.</w:t>
      </w:r>
    </w:p>
    <w:p>
      <w:r>
        <w:t>Large touch targets.</w:t>
      </w:r>
    </w:p>
    <w:p>
      <w:r>
        <w:t>Minimal visual clutter.</w:t>
      </w:r>
    </w:p>
    <w:p>
      <w:r>
        <w:t>Immediate feedback for player actions.</w:t>
      </w:r>
    </w:p>
    <w:p>
      <w:r>
        <w:t>Easy to learn, efficient to use.</w:t>
      </w:r>
    </w:p>
    <w:p>
      <w:pPr>
        <w:pStyle w:val="Heading2"/>
      </w:pPr>
      <w:r>
        <w:t>Primary Layout</w:t>
      </w:r>
    </w:p>
    <w:p>
      <w:r>
        <w:t>Game board occupies the primary screen area.</w:t>
      </w:r>
    </w:p>
    <w:p>
      <w:r>
        <w:t>Active tile preview displayed prominently.</w:t>
      </w:r>
    </w:p>
    <w:p>
      <w:r>
        <w:t>Tile palette positioned below the board.</w:t>
      </w:r>
    </w:p>
    <w:p>
      <w:r>
        <w:t>Action buttons grouped consistently.</w:t>
      </w:r>
    </w:p>
    <w:p>
      <w:pPr>
        <w:pStyle w:val="Heading2"/>
      </w:pPr>
      <w:r>
        <w:t>Board Presentation</w:t>
      </w:r>
    </w:p>
    <w:p>
      <w:r>
        <w:t>Board remains centered.</w:t>
      </w:r>
    </w:p>
    <w:p>
      <w:r>
        <w:t>Grid lines remain visible.</w:t>
      </w:r>
    </w:p>
    <w:p>
      <w:r>
        <w:t>Blockers clearly differentiated.</w:t>
      </w:r>
    </w:p>
    <w:p>
      <w:r>
        <w:t>Live-edge information visually understandable.</w:t>
      </w:r>
    </w:p>
    <w:p>
      <w:pPr>
        <w:pStyle w:val="Heading2"/>
      </w:pPr>
      <w:r>
        <w:t>Tile Preview Area</w:t>
      </w:r>
    </w:p>
    <w:p>
      <w:r>
        <w:t>Display active tile before placement.</w:t>
      </w:r>
    </w:p>
    <w:p>
      <w:r>
        <w:t>Clearly identify A and B cells.</w:t>
      </w:r>
    </w:p>
    <w:p>
      <w:r>
        <w:t>Show current rotation.</w:t>
      </w:r>
    </w:p>
    <w:p>
      <w:r>
        <w:t>Support rapid rotation review.</w:t>
      </w:r>
    </w:p>
    <w:p>
      <w:pPr>
        <w:pStyle w:val="Heading2"/>
      </w:pPr>
      <w:r>
        <w:t>Tile Palette</w:t>
      </w:r>
    </w:p>
    <w:p>
      <w:r>
        <w:t>Available inventory visible.</w:t>
      </w:r>
    </w:p>
    <w:p>
      <w:r>
        <w:t>Remaining counts displayed.</w:t>
      </w:r>
    </w:p>
    <w:p>
      <w:r>
        <w:t>Unavailable tiles visually disabled.</w:t>
      </w:r>
    </w:p>
    <w:p>
      <w:pPr>
        <w:pStyle w:val="Heading2"/>
      </w:pPr>
      <w:r>
        <w:t>Touch Controls</w:t>
      </w:r>
    </w:p>
    <w:p>
      <w:r>
        <w:t>Tap = rotate clockwise.</w:t>
      </w:r>
    </w:p>
    <w:p>
      <w:r>
        <w:t>Long press = rotate counter-clockwise.</w:t>
      </w:r>
    </w:p>
    <w:p>
      <w:r>
        <w:t>Drag = place tile.</w:t>
      </w:r>
    </w:p>
    <w:p>
      <w:r>
        <w:t>Tap placed tile = select.</w:t>
      </w:r>
    </w:p>
    <w:p>
      <w:pPr>
        <w:pStyle w:val="Heading2"/>
      </w:pPr>
      <w:r>
        <w:t>Desktop Controls</w:t>
      </w:r>
    </w:p>
    <w:p>
      <w:r>
        <w:t>Mouse drag placement.</w:t>
      </w:r>
    </w:p>
    <w:p>
      <w:r>
        <w:t>Mouse click rotation.</w:t>
      </w:r>
    </w:p>
    <w:p>
      <w:r>
        <w:t>Keyboard shortcuts optional.</w:t>
      </w:r>
    </w:p>
    <w:p>
      <w:pPr>
        <w:pStyle w:val="Heading2"/>
      </w:pPr>
      <w:r>
        <w:t>Validation Feedback</w:t>
      </w:r>
    </w:p>
    <w:p>
      <w:r>
        <w:t>Highlight invalid live-edge conflicts.</w:t>
      </w:r>
    </w:p>
    <w:p>
      <w:r>
        <w:t>Show placement errors visually.</w:t>
      </w:r>
    </w:p>
    <w:p>
      <w:r>
        <w:t>Avoid generic error messages.</w:t>
      </w:r>
    </w:p>
    <w:p>
      <w:r>
        <w:t>Teach players why a move is invalid.</w:t>
      </w:r>
    </w:p>
    <w:p>
      <w:pPr>
        <w:pStyle w:val="Heading2"/>
      </w:pPr>
      <w:r>
        <w:t>Accessibility</w:t>
      </w:r>
    </w:p>
    <w:p>
      <w:r>
        <w:t>High contrast themes.</w:t>
      </w:r>
    </w:p>
    <w:p>
      <w:r>
        <w:t>Color-independent validation indicators.</w:t>
      </w:r>
    </w:p>
    <w:p>
      <w:r>
        <w:t>Responsive scaling.</w:t>
      </w:r>
    </w:p>
    <w:p>
      <w:r>
        <w:t>Large interaction targets.</w:t>
      </w:r>
    </w:p>
    <w:p>
      <w:pPr>
        <w:pStyle w:val="Heading2"/>
      </w:pPr>
      <w:r>
        <w:t>Future UX Features</w:t>
      </w:r>
    </w:p>
    <w:p>
      <w:r>
        <w:t>Animated path tracing.</w:t>
      </w:r>
    </w:p>
    <w:p>
      <w:r>
        <w:t>Hint overlays.</w:t>
      </w:r>
    </w:p>
    <w:p>
      <w:r>
        <w:t>Solution replay.</w:t>
      </w:r>
    </w:p>
    <w:p>
      <w:r>
        <w:t>Theme customization.</w:t>
      </w:r>
    </w:p>
    <w:p>
      <w:r>
        <w:t>Statistics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