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694" w:rsidRDefault="004739C5">
      <w:pPr>
        <w:pStyle w:val="FirstParagraph"/>
      </w:pPr>
      <w:r>
        <w:t>The DNS configuration is already complete.</w:t>
      </w:r>
    </w:p>
    <w:p w:rsidR="007E6694" w:rsidRDefault="004739C5">
      <w:pPr>
        <w:pStyle w:val="BodyText"/>
      </w:pPr>
      <w:r>
        <w:t>tile.skifflakegames.com points to 76.13.26.113 (the ITNA VPS).</w:t>
      </w:r>
    </w:p>
    <w:p w:rsidR="007E6694" w:rsidRDefault="004739C5">
      <w:pPr>
        <w:pStyle w:val="BodyText"/>
      </w:pPr>
      <w:r>
        <w:t>My goal is to host the Tilezilla web application on the ITNA VPS while keeping the public URL as:</w:t>
      </w:r>
    </w:p>
    <w:p w:rsidR="007E6694" w:rsidRDefault="004739C5">
      <w:pPr>
        <w:pStyle w:val="BodyText"/>
      </w:pPr>
      <w:r>
        <w:t>https://tile.skifflakegames.com</w:t>
      </w:r>
    </w:p>
    <w:p w:rsidR="007E6694" w:rsidRDefault="004739C5">
      <w:pPr>
        <w:pStyle w:val="BodyText"/>
      </w:pPr>
      <w:r>
        <w:t>Requirements:</w:t>
      </w:r>
    </w:p>
    <w:p w:rsidR="007E6694" w:rsidRDefault="004739C5">
      <w:pPr>
        <w:pStyle w:val="Compact"/>
        <w:numPr>
          <w:ilvl w:val="0"/>
          <w:numId w:val="2"/>
        </w:numPr>
      </w:pPr>
      <w:r>
        <w:t>Configure Nginx to respond to tile.skifflakegames.com.</w:t>
      </w:r>
    </w:p>
    <w:p w:rsidR="007E6694" w:rsidRDefault="004739C5">
      <w:pPr>
        <w:pStyle w:val="Compact"/>
        <w:numPr>
          <w:ilvl w:val="0"/>
          <w:numId w:val="2"/>
        </w:numPr>
      </w:pPr>
      <w:r>
        <w:t>Obtain and configure SSL certificates for tile.skifflakegames.com.</w:t>
      </w:r>
    </w:p>
    <w:p w:rsidR="007E6694" w:rsidRDefault="004739C5">
      <w:pPr>
        <w:pStyle w:val="Compact"/>
        <w:numPr>
          <w:ilvl w:val="0"/>
          <w:numId w:val="2"/>
        </w:numPr>
      </w:pPr>
      <w:r>
        <w:t>Deploy the Tilezilla application on the VPS.</w:t>
      </w:r>
    </w:p>
    <w:p w:rsidR="007E6694" w:rsidRDefault="004739C5">
      <w:pPr>
        <w:pStyle w:val="Compact"/>
        <w:numPr>
          <w:ilvl w:val="0"/>
          <w:numId w:val="2"/>
        </w:numPr>
      </w:pPr>
      <w:r>
        <w:t>Proxy requests from Nginx to the Tilezilla application if required.</w:t>
      </w:r>
    </w:p>
    <w:p w:rsidR="007E6694" w:rsidRDefault="004739C5">
      <w:pPr>
        <w:pStyle w:val="Compact"/>
        <w:numPr>
          <w:ilvl w:val="0"/>
          <w:numId w:val="2"/>
        </w:numPr>
      </w:pPr>
      <w:r>
        <w:t>Leave the existing IT</w:t>
      </w:r>
      <w:r>
        <w:t>NA website untouched.</w:t>
      </w:r>
    </w:p>
    <w:p w:rsidR="007E6694" w:rsidRDefault="004739C5">
      <w:pPr>
        <w:pStyle w:val="Compact"/>
        <w:numPr>
          <w:ilvl w:val="0"/>
          <w:numId w:val="2"/>
        </w:numPr>
      </w:pPr>
      <w:r>
        <w:t>Allow both the ITNA website and Tilezilla to coexist on the same VPS using separate virtual hosts/server blocks.</w:t>
      </w:r>
    </w:p>
    <w:p w:rsidR="007E6694" w:rsidRDefault="004739C5">
      <w:pPr>
        <w:pStyle w:val="Compact"/>
        <w:numPr>
          <w:ilvl w:val="0"/>
          <w:numId w:val="2"/>
        </w:numPr>
      </w:pPr>
      <w:r>
        <w:t>Provide deployment, restart, backup, and update procedures.</w:t>
      </w:r>
    </w:p>
    <w:sectPr w:rsidR="007E6694" w:rsidSect="007E669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9E2C85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302DC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7E6694"/>
    <w:rsid w:val="004739C5"/>
    <w:rsid w:val="007E66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7E6694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E6694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7E6694"/>
  </w:style>
  <w:style w:type="paragraph" w:customStyle="1" w:styleId="Compact">
    <w:name w:val="Compact"/>
    <w:basedOn w:val="BodyText"/>
    <w:qFormat/>
    <w:rsid w:val="007E6694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7E6694"/>
    <w:pPr>
      <w:keepNext/>
      <w:keepLines/>
      <w:jc w:val="center"/>
    </w:pPr>
  </w:style>
  <w:style w:type="paragraph" w:styleId="Date">
    <w:name w:val="Date"/>
    <w:next w:val="BodyText"/>
    <w:qFormat/>
    <w:rsid w:val="007E6694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7E669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E6694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7E6694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7E6694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E6694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7E6694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E669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7E6694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7E6694"/>
  </w:style>
  <w:style w:type="paragraph" w:styleId="Caption">
    <w:name w:val="caption"/>
    <w:basedOn w:val="Normal"/>
    <w:link w:val="BodyTextChar"/>
    <w:rsid w:val="007E6694"/>
    <w:pPr>
      <w:spacing w:after="120"/>
    </w:pPr>
    <w:rPr>
      <w:i/>
    </w:rPr>
  </w:style>
  <w:style w:type="paragraph" w:customStyle="1" w:styleId="TableCaption">
    <w:name w:val="Table Caption"/>
    <w:basedOn w:val="Caption"/>
    <w:rsid w:val="007E6694"/>
    <w:pPr>
      <w:keepNext/>
    </w:pPr>
  </w:style>
  <w:style w:type="paragraph" w:customStyle="1" w:styleId="ImageCaption">
    <w:name w:val="Image Caption"/>
    <w:basedOn w:val="Caption"/>
    <w:rsid w:val="007E6694"/>
  </w:style>
  <w:style w:type="paragraph" w:customStyle="1" w:styleId="Figure">
    <w:name w:val="Figure"/>
    <w:basedOn w:val="Normal"/>
    <w:rsid w:val="007E6694"/>
  </w:style>
  <w:style w:type="paragraph" w:customStyle="1" w:styleId="CaptionedFigure">
    <w:name w:val="Captioned Figure"/>
    <w:basedOn w:val="Figure"/>
    <w:rsid w:val="007E6694"/>
    <w:pPr>
      <w:keepNext/>
    </w:pPr>
  </w:style>
  <w:style w:type="character" w:customStyle="1" w:styleId="BodyTextChar">
    <w:name w:val="Body Text Char"/>
    <w:basedOn w:val="DefaultParagraphFont"/>
    <w:link w:val="Caption"/>
    <w:rsid w:val="007E6694"/>
  </w:style>
  <w:style w:type="character" w:customStyle="1" w:styleId="VerbatimChar">
    <w:name w:val="Verbatim Char"/>
    <w:basedOn w:val="BodyTextChar"/>
    <w:link w:val="SourceCode"/>
    <w:rsid w:val="007E6694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7E6694"/>
  </w:style>
  <w:style w:type="character" w:styleId="FootnoteReference">
    <w:name w:val="footnote reference"/>
    <w:basedOn w:val="BodyTextChar"/>
    <w:rsid w:val="007E6694"/>
    <w:rPr>
      <w:vertAlign w:val="superscript"/>
    </w:rPr>
  </w:style>
  <w:style w:type="character" w:styleId="Hyperlink">
    <w:name w:val="Hyperlink"/>
    <w:basedOn w:val="BodyTextChar"/>
    <w:rsid w:val="007E6694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7E6694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7E6694"/>
    <w:pPr>
      <w:wordWrap w:val="0"/>
    </w:pPr>
  </w:style>
  <w:style w:type="character" w:customStyle="1" w:styleId="KeywordTok">
    <w:name w:val="KeywordTok"/>
    <w:basedOn w:val="VerbatimChar"/>
    <w:rsid w:val="007E6694"/>
    <w:rPr>
      <w:b/>
      <w:color w:val="007020"/>
    </w:rPr>
  </w:style>
  <w:style w:type="character" w:customStyle="1" w:styleId="DataTypeTok">
    <w:name w:val="DataTypeTok"/>
    <w:basedOn w:val="VerbatimChar"/>
    <w:rsid w:val="007E6694"/>
    <w:rPr>
      <w:color w:val="902000"/>
    </w:rPr>
  </w:style>
  <w:style w:type="character" w:customStyle="1" w:styleId="DecValTok">
    <w:name w:val="DecValTok"/>
    <w:basedOn w:val="VerbatimChar"/>
    <w:rsid w:val="007E6694"/>
    <w:rPr>
      <w:color w:val="40A070"/>
    </w:rPr>
  </w:style>
  <w:style w:type="character" w:customStyle="1" w:styleId="BaseNTok">
    <w:name w:val="BaseNTok"/>
    <w:basedOn w:val="VerbatimChar"/>
    <w:rsid w:val="007E6694"/>
    <w:rPr>
      <w:color w:val="40A070"/>
    </w:rPr>
  </w:style>
  <w:style w:type="character" w:customStyle="1" w:styleId="FloatTok">
    <w:name w:val="FloatTok"/>
    <w:basedOn w:val="VerbatimChar"/>
    <w:rsid w:val="007E6694"/>
    <w:rPr>
      <w:color w:val="40A070"/>
    </w:rPr>
  </w:style>
  <w:style w:type="character" w:customStyle="1" w:styleId="ConstantTok">
    <w:name w:val="ConstantTok"/>
    <w:basedOn w:val="VerbatimChar"/>
    <w:rsid w:val="007E6694"/>
    <w:rPr>
      <w:color w:val="880000"/>
    </w:rPr>
  </w:style>
  <w:style w:type="character" w:customStyle="1" w:styleId="CharTok">
    <w:name w:val="CharTok"/>
    <w:basedOn w:val="VerbatimChar"/>
    <w:rsid w:val="007E6694"/>
    <w:rPr>
      <w:color w:val="4070A0"/>
    </w:rPr>
  </w:style>
  <w:style w:type="character" w:customStyle="1" w:styleId="SpecialCharTok">
    <w:name w:val="SpecialCharTok"/>
    <w:basedOn w:val="VerbatimChar"/>
    <w:rsid w:val="007E6694"/>
    <w:rPr>
      <w:color w:val="4070A0"/>
    </w:rPr>
  </w:style>
  <w:style w:type="character" w:customStyle="1" w:styleId="StringTok">
    <w:name w:val="StringTok"/>
    <w:basedOn w:val="VerbatimChar"/>
    <w:rsid w:val="007E6694"/>
    <w:rPr>
      <w:color w:val="4070A0"/>
    </w:rPr>
  </w:style>
  <w:style w:type="character" w:customStyle="1" w:styleId="VerbatimStringTok">
    <w:name w:val="VerbatimStringTok"/>
    <w:basedOn w:val="VerbatimChar"/>
    <w:rsid w:val="007E6694"/>
    <w:rPr>
      <w:color w:val="4070A0"/>
    </w:rPr>
  </w:style>
  <w:style w:type="character" w:customStyle="1" w:styleId="SpecialStringTok">
    <w:name w:val="SpecialStringTok"/>
    <w:basedOn w:val="VerbatimChar"/>
    <w:rsid w:val="007E6694"/>
    <w:rPr>
      <w:color w:val="BB6688"/>
    </w:rPr>
  </w:style>
  <w:style w:type="character" w:customStyle="1" w:styleId="ImportTok">
    <w:name w:val="ImportTok"/>
    <w:basedOn w:val="VerbatimChar"/>
    <w:rsid w:val="007E6694"/>
    <w:rPr>
      <w:b/>
      <w:color w:val="008000"/>
    </w:rPr>
  </w:style>
  <w:style w:type="character" w:customStyle="1" w:styleId="CommentTok">
    <w:name w:val="CommentTok"/>
    <w:basedOn w:val="VerbatimChar"/>
    <w:rsid w:val="007E6694"/>
    <w:rPr>
      <w:i/>
      <w:color w:val="60A0B0"/>
    </w:rPr>
  </w:style>
  <w:style w:type="character" w:customStyle="1" w:styleId="DocumentationTok">
    <w:name w:val="DocumentationTok"/>
    <w:basedOn w:val="VerbatimChar"/>
    <w:rsid w:val="007E6694"/>
    <w:rPr>
      <w:i/>
      <w:color w:val="BA2121"/>
    </w:rPr>
  </w:style>
  <w:style w:type="character" w:customStyle="1" w:styleId="AnnotationTok">
    <w:name w:val="AnnotationTok"/>
    <w:basedOn w:val="VerbatimChar"/>
    <w:rsid w:val="007E6694"/>
    <w:rPr>
      <w:b/>
      <w:i/>
      <w:color w:val="60A0B0"/>
    </w:rPr>
  </w:style>
  <w:style w:type="character" w:customStyle="1" w:styleId="CommentVarTok">
    <w:name w:val="CommentVarTok"/>
    <w:basedOn w:val="VerbatimChar"/>
    <w:rsid w:val="007E6694"/>
    <w:rPr>
      <w:b/>
      <w:i/>
      <w:color w:val="60A0B0"/>
    </w:rPr>
  </w:style>
  <w:style w:type="character" w:customStyle="1" w:styleId="OtherTok">
    <w:name w:val="OtherTok"/>
    <w:basedOn w:val="VerbatimChar"/>
    <w:rsid w:val="007E6694"/>
    <w:rPr>
      <w:color w:val="007020"/>
    </w:rPr>
  </w:style>
  <w:style w:type="character" w:customStyle="1" w:styleId="FunctionTok">
    <w:name w:val="FunctionTok"/>
    <w:basedOn w:val="VerbatimChar"/>
    <w:rsid w:val="007E6694"/>
    <w:rPr>
      <w:color w:val="06287E"/>
    </w:rPr>
  </w:style>
  <w:style w:type="character" w:customStyle="1" w:styleId="VariableTok">
    <w:name w:val="VariableTok"/>
    <w:basedOn w:val="VerbatimChar"/>
    <w:rsid w:val="007E6694"/>
    <w:rPr>
      <w:color w:val="19177C"/>
    </w:rPr>
  </w:style>
  <w:style w:type="character" w:customStyle="1" w:styleId="ControlFlowTok">
    <w:name w:val="ControlFlowTok"/>
    <w:basedOn w:val="VerbatimChar"/>
    <w:rsid w:val="007E6694"/>
    <w:rPr>
      <w:b/>
      <w:color w:val="007020"/>
    </w:rPr>
  </w:style>
  <w:style w:type="character" w:customStyle="1" w:styleId="OperatorTok">
    <w:name w:val="OperatorTok"/>
    <w:basedOn w:val="VerbatimChar"/>
    <w:rsid w:val="007E6694"/>
    <w:rPr>
      <w:color w:val="666666"/>
    </w:rPr>
  </w:style>
  <w:style w:type="character" w:customStyle="1" w:styleId="BuiltInTok">
    <w:name w:val="BuiltInTok"/>
    <w:basedOn w:val="VerbatimChar"/>
    <w:rsid w:val="007E6694"/>
    <w:rPr>
      <w:color w:val="008000"/>
    </w:rPr>
  </w:style>
  <w:style w:type="character" w:customStyle="1" w:styleId="ExtensionTok">
    <w:name w:val="ExtensionTok"/>
    <w:basedOn w:val="VerbatimChar"/>
    <w:rsid w:val="007E6694"/>
  </w:style>
  <w:style w:type="character" w:customStyle="1" w:styleId="PreprocessorTok">
    <w:name w:val="PreprocessorTok"/>
    <w:basedOn w:val="VerbatimChar"/>
    <w:rsid w:val="007E6694"/>
    <w:rPr>
      <w:color w:val="BC7A00"/>
    </w:rPr>
  </w:style>
  <w:style w:type="character" w:customStyle="1" w:styleId="AttributeTok">
    <w:name w:val="AttributeTok"/>
    <w:basedOn w:val="VerbatimChar"/>
    <w:rsid w:val="007E6694"/>
    <w:rPr>
      <w:color w:val="7D9029"/>
    </w:rPr>
  </w:style>
  <w:style w:type="character" w:customStyle="1" w:styleId="RegionMarkerTok">
    <w:name w:val="RegionMarkerTok"/>
    <w:basedOn w:val="VerbatimChar"/>
    <w:rsid w:val="007E6694"/>
  </w:style>
  <w:style w:type="character" w:customStyle="1" w:styleId="InformationTok">
    <w:name w:val="InformationTok"/>
    <w:basedOn w:val="VerbatimChar"/>
    <w:rsid w:val="007E6694"/>
    <w:rPr>
      <w:b/>
      <w:i/>
      <w:color w:val="60A0B0"/>
    </w:rPr>
  </w:style>
  <w:style w:type="character" w:customStyle="1" w:styleId="WarningTok">
    <w:name w:val="WarningTok"/>
    <w:basedOn w:val="VerbatimChar"/>
    <w:rsid w:val="007E6694"/>
    <w:rPr>
      <w:b/>
      <w:i/>
      <w:color w:val="60A0B0"/>
    </w:rPr>
  </w:style>
  <w:style w:type="character" w:customStyle="1" w:styleId="AlertTok">
    <w:name w:val="AlertTok"/>
    <w:basedOn w:val="VerbatimChar"/>
    <w:rsid w:val="007E6694"/>
    <w:rPr>
      <w:b/>
      <w:color w:val="FF0000"/>
    </w:rPr>
  </w:style>
  <w:style w:type="character" w:customStyle="1" w:styleId="ErrorTok">
    <w:name w:val="ErrorTok"/>
    <w:basedOn w:val="VerbatimChar"/>
    <w:rsid w:val="007E6694"/>
    <w:rPr>
      <w:b/>
      <w:color w:val="FF0000"/>
    </w:rPr>
  </w:style>
  <w:style w:type="character" w:customStyle="1" w:styleId="NormalTok">
    <w:name w:val="NormalTok"/>
    <w:basedOn w:val="VerbatimChar"/>
    <w:rsid w:val="007E66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~Gar</dc:creator>
  <cp:lastModifiedBy>~Gar</cp:lastModifiedBy>
  <cp:revision>2</cp:revision>
  <dcterms:created xsi:type="dcterms:W3CDTF">2026-06-26T02:30:00Z</dcterms:created>
  <dcterms:modified xsi:type="dcterms:W3CDTF">2026-06-26T02:30:00Z</dcterms:modified>
</cp:coreProperties>
</file>