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ile-bag-ordering-rules"/>
    <w:p>
      <w:pPr>
        <w:pStyle w:val="Heading1"/>
      </w:pPr>
      <w:r>
        <w:t xml:space="preserve">Tile Bag Ordering Rules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Start Tiles (ST) and End Tiles (ET) are always easy to locate.</w:t>
      </w:r>
    </w:p>
    <w:p>
      <w:pPr>
        <w:pStyle w:val="BodyText"/>
      </w:pPr>
      <w:r>
        <w:t xml:space="preserve">The Tile Bag must not display tiles in random order.</w:t>
      </w:r>
    </w:p>
    <w:p>
      <w:pPr>
        <w:pStyle w:val="BodyText"/>
      </w:pPr>
      <w:r>
        <w:t xml:space="preserve">Special tiles always appear first.</w:t>
      </w:r>
    </w:p>
    <w:p>
      <w:r>
        <w:pict>
          <v:rect style="width:0;height:1.5pt" o:hralign="center" o:hrstd="t" o:hr="t"/>
        </w:pict>
      </w:r>
    </w:p>
    <w:bookmarkEnd w:id="20"/>
    <w:bookmarkStart w:id="24" w:name="display-priority"/>
    <w:p>
      <w:pPr>
        <w:pStyle w:val="Heading2"/>
      </w:pPr>
      <w:r>
        <w:t xml:space="preserve">Display Priority</w:t>
      </w:r>
    </w:p>
    <w:bookmarkStart w:id="21" w:name="priority-1---start-tiles-st"/>
    <w:p>
      <w:pPr>
        <w:pStyle w:val="Heading3"/>
      </w:pPr>
      <w:r>
        <w:t xml:space="preserve">Priority 1 - Start Tiles (ST)</w:t>
      </w:r>
    </w:p>
    <w:p>
      <w:pPr>
        <w:pStyle w:val="FirstParagraph"/>
      </w:pPr>
      <w:r>
        <w:t xml:space="preserve">All Start Tiles appear first in the Tile Bag.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[ST]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[ST] [ST]</w:t>
      </w:r>
    </w:p>
    <w:p>
      <w:pPr>
        <w:pStyle w:val="FirstParagraph"/>
      </w:pPr>
      <w:r>
        <w:t xml:space="preserve">if multiple Start Tiles exist.</w:t>
      </w:r>
    </w:p>
    <w:p>
      <w:r>
        <w:pict>
          <v:rect style="width:0;height:1.5pt" o:hralign="center" o:hrstd="t" o:hr="t"/>
        </w:pict>
      </w:r>
    </w:p>
    <w:bookmarkEnd w:id="21"/>
    <w:bookmarkStart w:id="22" w:name="priority-2---end-tiles-et"/>
    <w:p>
      <w:pPr>
        <w:pStyle w:val="Heading3"/>
      </w:pPr>
      <w:r>
        <w:t xml:space="preserve">Priority 2 - End Tiles (ET)</w:t>
      </w:r>
    </w:p>
    <w:p>
      <w:pPr>
        <w:pStyle w:val="FirstParagraph"/>
      </w:pPr>
      <w:r>
        <w:t xml:space="preserve">All End Tiles appear immediately after all Start Tiles.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[ST] [ET]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[ST] [ST] [ET] [ET]</w:t>
      </w:r>
    </w:p>
    <w:p>
      <w:r>
        <w:pict>
          <v:rect style="width:0;height:1.5pt" o:hralign="center" o:hrstd="t" o:hr="t"/>
        </w:pict>
      </w:r>
    </w:p>
    <w:bookmarkEnd w:id="22"/>
    <w:bookmarkStart w:id="23" w:name="priority-3---standard-tiles"/>
    <w:p>
      <w:pPr>
        <w:pStyle w:val="Heading3"/>
      </w:pPr>
      <w:r>
        <w:t xml:space="preserve">Priority 3 - Standard Tiles</w:t>
      </w:r>
    </w:p>
    <w:p>
      <w:pPr>
        <w:pStyle w:val="FirstParagraph"/>
      </w:pPr>
      <w:r>
        <w:t xml:space="preserve">All remaining tiles appear after the ST and ET groups.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[ST] [ET] [T3] [T4] [T5] [T6]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[ST] [ST] [ET] [ET] [T5] [T6] [T7]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ile-return-behavior"/>
    <w:p>
      <w:pPr>
        <w:pStyle w:val="Heading2"/>
      </w:pPr>
      <w:r>
        <w:t xml:space="preserve">Tile Return Behavior</w:t>
      </w:r>
    </w:p>
    <w:p>
      <w:pPr>
        <w:pStyle w:val="FirstParagraph"/>
      </w:pPr>
      <w:r>
        <w:t xml:space="preserve">When a tile is removed from the board:</w:t>
      </w:r>
    </w:p>
    <w:bookmarkStart w:id="25" w:name="start-tile"/>
    <w:p>
      <w:pPr>
        <w:pStyle w:val="Heading3"/>
      </w:pPr>
      <w:r>
        <w:t xml:space="preserve">Start Tile</w:t>
      </w:r>
    </w:p>
    <w:p>
      <w:pPr>
        <w:pStyle w:val="FirstParagraph"/>
      </w:pPr>
      <w:r>
        <w:t xml:space="preserve">Returns to:</w:t>
      </w:r>
    </w:p>
    <w:p>
      <w:pPr>
        <w:pStyle w:val="SourceCode"/>
      </w:pPr>
      <w:r>
        <w:rPr>
          <w:rStyle w:val="VerbatimChar"/>
        </w:rPr>
        <w:t xml:space="preserve">Start Tile section</w:t>
      </w:r>
    </w:p>
    <w:bookmarkEnd w:id="25"/>
    <w:bookmarkStart w:id="26" w:name="end-tile"/>
    <w:p>
      <w:pPr>
        <w:pStyle w:val="Heading3"/>
      </w:pPr>
      <w:r>
        <w:t xml:space="preserve">End Tile</w:t>
      </w:r>
    </w:p>
    <w:p>
      <w:pPr>
        <w:pStyle w:val="FirstParagraph"/>
      </w:pPr>
      <w:r>
        <w:t xml:space="preserve">Returns to:</w:t>
      </w:r>
    </w:p>
    <w:p>
      <w:pPr>
        <w:pStyle w:val="SourceCode"/>
      </w:pPr>
      <w:r>
        <w:rPr>
          <w:rStyle w:val="VerbatimChar"/>
        </w:rPr>
        <w:t xml:space="preserve">End Tile section</w:t>
      </w:r>
    </w:p>
    <w:bookmarkEnd w:id="26"/>
    <w:bookmarkStart w:id="27" w:name="standard-tile"/>
    <w:p>
      <w:pPr>
        <w:pStyle w:val="Heading3"/>
      </w:pPr>
      <w:r>
        <w:t xml:space="preserve">Standard Tile</w:t>
      </w:r>
    </w:p>
    <w:p>
      <w:pPr>
        <w:pStyle w:val="FirstParagraph"/>
      </w:pPr>
      <w:r>
        <w:t xml:space="preserve">Returns to:</w:t>
      </w:r>
    </w:p>
    <w:p>
      <w:pPr>
        <w:pStyle w:val="SourceCode"/>
      </w:pPr>
      <w:r>
        <w:rPr>
          <w:rStyle w:val="VerbatimChar"/>
        </w:rPr>
        <w:t xml:space="preserve">Standard Tile section</w:t>
      </w:r>
    </w:p>
    <w:p>
      <w:pPr>
        <w:pStyle w:val="FirstParagraph"/>
      </w:pPr>
      <w:r>
        <w:t xml:space="preserve">The ordering must always be preserved.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used-tile-modes"/>
    <w:p>
      <w:pPr>
        <w:pStyle w:val="Heading2"/>
      </w:pPr>
      <w:r>
        <w:t xml:space="preserve">Used Tile Modes</w:t>
      </w:r>
    </w:p>
    <w:p>
      <w:pPr>
        <w:pStyle w:val="FirstParagraph"/>
      </w:pPr>
      <w:r>
        <w:t xml:space="preserve">This rule applies to both Tile Bag display modes:</w:t>
      </w:r>
    </w:p>
    <w:bookmarkStart w:id="29" w:name="remove"/>
    <w:p>
      <w:pPr>
        <w:pStyle w:val="Heading3"/>
      </w:pPr>
      <w:r>
        <w:t xml:space="preserve">REMOVE</w:t>
      </w:r>
    </w:p>
    <w:p>
      <w:pPr>
        <w:pStyle w:val="FirstParagraph"/>
      </w:pPr>
      <w:r>
        <w:t xml:space="preserve">Placed tiles are removed from the Tile Bag.</w:t>
      </w:r>
    </w:p>
    <w:p>
      <w:pPr>
        <w:pStyle w:val="BodyText"/>
      </w:pPr>
      <w:r>
        <w:t xml:space="preserve">When returned they reappear in their proper section.</w:t>
      </w:r>
    </w:p>
    <w:p>
      <w:r>
        <w:pict>
          <v:rect style="width:0;height:1.5pt" o:hralign="center" o:hrstd="t" o:hr="t"/>
        </w:pict>
      </w:r>
    </w:p>
    <w:bookmarkEnd w:id="29"/>
    <w:bookmarkStart w:id="30" w:name="grey_out"/>
    <w:p>
      <w:pPr>
        <w:pStyle w:val="Heading3"/>
      </w:pPr>
      <w:r>
        <w:t xml:space="preserve">GREY_OUT</w:t>
      </w:r>
    </w:p>
    <w:p>
      <w:pPr>
        <w:pStyle w:val="FirstParagraph"/>
      </w:pPr>
      <w:r>
        <w:t xml:space="preserve">Placed tiles remain visible but disabled.</w:t>
      </w:r>
    </w:p>
    <w:p>
      <w:pPr>
        <w:pStyle w:val="BodyText"/>
      </w:pPr>
      <w:r>
        <w:t xml:space="preserve">When reactivated they remain in their original position.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ursor-implementation-rule"/>
    <w:p>
      <w:pPr>
        <w:pStyle w:val="Heading2"/>
      </w:pPr>
      <w:r>
        <w:t xml:space="preserve">Cursor Implementation Rule</w:t>
      </w:r>
    </w:p>
    <w:p>
      <w:pPr>
        <w:pStyle w:val="FirstParagraph"/>
      </w:pPr>
      <w:r>
        <w:t xml:space="preserve">The Tile Bag should always be sorted using:</w:t>
      </w:r>
    </w:p>
    <w:p>
      <w:pPr>
        <w:pStyle w:val="SourceCode"/>
      </w:pPr>
      <w:r>
        <w:rPr>
          <w:rStyle w:val="VerbatimChar"/>
        </w:rPr>
        <w:t xml:space="preserve">1. Start Tiles (ST)</w:t>
      </w:r>
      <w:r>
        <w:br/>
      </w:r>
      <w:r>
        <w:rPr>
          <w:rStyle w:val="VerbatimChar"/>
        </w:rPr>
        <w:t xml:space="preserve">2. End Tiles (ET)</w:t>
      </w:r>
      <w:r>
        <w:br/>
      </w:r>
      <w:r>
        <w:rPr>
          <w:rStyle w:val="VerbatimChar"/>
        </w:rPr>
        <w:t xml:space="preserve">3. Remaining Tiles</w:t>
      </w:r>
    </w:p>
    <w:p>
      <w:pPr>
        <w:pStyle w:val="FirstParagraph"/>
      </w:pPr>
      <w:r>
        <w:t xml:space="preserve">The order must never change due to placement, removal, resets, or hint usage.</w:t>
      </w:r>
    </w:p>
    <w:p>
      <w:pPr>
        <w:pStyle w:val="BodyText"/>
      </w:pPr>
      <w:r>
        <w:t xml:space="preserve">Players should always be able to immediately locate Start and End tiles without searching the Tile Bag.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2026-06-09T01:06:08Z</dcterms:created>
  <dcterms:modified xsi:type="dcterms:W3CDTF">2026-06-09T01:06:08Z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