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EF84" w14:textId="77777777" w:rsidR="00F7262F" w:rsidRPr="001C0C33" w:rsidRDefault="00F7262F" w:rsidP="00B16084">
      <w:pPr>
        <w:pStyle w:val="a3"/>
        <w:ind w:firstLine="620"/>
      </w:pPr>
      <w:r w:rsidRPr="003B520F">
        <w:t>Response to Reviewers' Comments</w:t>
      </w:r>
    </w:p>
    <w:p w14:paraId="669392C1" w14:textId="481C78F7" w:rsidR="00DD0C6D" w:rsidRDefault="00DD0C6D" w:rsidP="00B16084">
      <w:r>
        <w:t xml:space="preserve">Manuscript Number: </w:t>
      </w:r>
      <w:r w:rsidR="007F2AD0" w:rsidRPr="007F2AD0">
        <w:t>RINENG-D-25-11414</w:t>
      </w:r>
    </w:p>
    <w:p w14:paraId="4671E289" w14:textId="77777777" w:rsidR="00DD0C6D" w:rsidRDefault="00DD0C6D" w:rsidP="00B16084">
      <w:r>
        <w:t>Title: Development and systematic review of nodal connection techniques for prefabricated reinforced concrete structural elements</w:t>
      </w:r>
    </w:p>
    <w:p w14:paraId="1A0C8C3F" w14:textId="77777777" w:rsidR="00DD0C6D" w:rsidRDefault="00DD0C6D" w:rsidP="00B16084">
      <w:r>
        <w:t>Dear Reviewers</w:t>
      </w:r>
      <w:r>
        <w:rPr>
          <w:rFonts w:hint="eastAsia"/>
        </w:rPr>
        <w:t>,</w:t>
      </w:r>
    </w:p>
    <w:p w14:paraId="1A2AA4D8" w14:textId="477C4DAB" w:rsidR="00C80A82" w:rsidRDefault="00F77C56" w:rsidP="00B8025C">
      <w:r w:rsidRPr="00F77C56">
        <w:t>We thank you for the thorough evaluation of our manuscript “Systematic Review of High-Performance Grouting Materials for Prefabricated Grouted Sleeve Connections in Building Structures” (Ms. No. RINENG-D-25-11414)</w:t>
      </w:r>
      <w:r w:rsidR="00C80A82" w:rsidRPr="00C80A82">
        <w:t>.</w:t>
      </w:r>
      <w:r w:rsidR="00B8025C">
        <w:rPr>
          <w:rFonts w:hint="eastAsia"/>
        </w:rPr>
        <w:t xml:space="preserve"> </w:t>
      </w:r>
      <w:r w:rsidR="00B8025C" w:rsidRPr="00B8025C">
        <w:t>We appreciate the constructive comments and have substantially revised the manuscript accordingly.</w:t>
      </w:r>
    </w:p>
    <w:p w14:paraId="5DB611A3" w14:textId="0F20381F" w:rsidR="0062010B" w:rsidRDefault="0062010B" w:rsidP="00B16084">
      <w:r w:rsidRPr="0062010B">
        <w:t>Your feedback has been invaluable in highlighting areas for improvement and refinement. The detailed suggestions provided by you have helped us enhance the clarity, depth, and overall quality of our manuscript. Comments have allowed us to better contextualize our findings, improve the methodological rigor, and ensure the precision of our language and formatting.</w:t>
      </w:r>
    </w:p>
    <w:p w14:paraId="67579A15" w14:textId="1DBC592F" w:rsidR="00DD0C6D" w:rsidRPr="00134508" w:rsidRDefault="001471AD" w:rsidP="00B16084">
      <w:r w:rsidRPr="001471AD">
        <w:t>We have carefully considered all the comments and have made comprehensive revisions to address each point raised. We believe these changes have improved the quality of our manuscript.</w:t>
      </w:r>
    </w:p>
    <w:p w14:paraId="0B3EA0D9" w14:textId="34DAB18A" w:rsidR="00DD0C6D" w:rsidRPr="00134508" w:rsidRDefault="00056E2F" w:rsidP="0022196A">
      <w:r w:rsidRPr="00056E2F">
        <w:t xml:space="preserve">Please find attached the revised manuscript and a detailed response to each of your comments. </w:t>
      </w:r>
      <w:r w:rsidR="0040407C">
        <w:rPr>
          <w:rFonts w:hint="eastAsia"/>
        </w:rPr>
        <w:t>Also, we</w:t>
      </w:r>
      <w:r w:rsidR="00DD0C6D" w:rsidRPr="00134508">
        <w:t xml:space="preserve"> appreciate the time and effort put into reviewing our manuscript and believe that the revisions have significantly strengthened the paper. We look forward to your positive feedback.</w:t>
      </w:r>
    </w:p>
    <w:p w14:paraId="57E59B56" w14:textId="61969FA6" w:rsidR="00510141" w:rsidRDefault="00D74EA8" w:rsidP="00B16084">
      <w:r w:rsidRPr="00DD6EEF">
        <w:t>All changes have been highlighted in the revised manuscript.</w:t>
      </w:r>
      <w:r>
        <w:rPr>
          <w:rFonts w:hint="eastAsia"/>
        </w:rPr>
        <w:t xml:space="preserve"> </w:t>
      </w:r>
      <w:r w:rsidR="00DD6EEF" w:rsidRPr="00DD6EEF">
        <w:t>Below are our point-by-point responses to each of the reviewers' comments.</w:t>
      </w:r>
    </w:p>
    <w:p w14:paraId="6A77884E" w14:textId="77777777" w:rsidR="00510141" w:rsidRDefault="00510141">
      <w:pPr>
        <w:spacing w:before="0" w:beforeAutospacing="0" w:after="0" w:afterAutospacing="0"/>
        <w:ind w:firstLineChars="0" w:firstLine="0"/>
        <w:jc w:val="left"/>
      </w:pPr>
      <w:r>
        <w:br w:type="page"/>
      </w:r>
    </w:p>
    <w:p w14:paraId="297C05D9" w14:textId="4682C00D" w:rsidR="00D74EA8" w:rsidRPr="00D74EA8" w:rsidRDefault="00D74EA8" w:rsidP="00B16084">
      <w:pPr>
        <w:pStyle w:val="a5"/>
        <w:rPr>
          <w:sz w:val="24"/>
          <w:szCs w:val="24"/>
        </w:rPr>
      </w:pPr>
      <w:r>
        <w:lastRenderedPageBreak/>
        <w:t>Reviewer #</w:t>
      </w:r>
      <w:r w:rsidR="005C6A5B">
        <w:rPr>
          <w:rFonts w:hint="eastAsia"/>
        </w:rPr>
        <w:t>3</w:t>
      </w:r>
      <w:r w:rsidR="00751AE6">
        <w:rPr>
          <w:rFonts w:hint="eastAsia"/>
        </w:rPr>
        <w:t xml:space="preserve"> Comments</w:t>
      </w:r>
    </w:p>
    <w:p w14:paraId="2FE51EE3" w14:textId="7A922DF5" w:rsidR="005C2D87" w:rsidRDefault="006F62CE" w:rsidP="00B16084">
      <w:r>
        <w:t>Reviewer #</w:t>
      </w:r>
      <w:r w:rsidR="00773E0D">
        <w:rPr>
          <w:rFonts w:hint="eastAsia"/>
        </w:rPr>
        <w:t>3</w:t>
      </w:r>
      <w:r>
        <w:t xml:space="preserve">: </w:t>
      </w:r>
      <w:r w:rsidR="003B736F" w:rsidRPr="003B736F">
        <w:t>This systematic review comprehensively examines the research progress on high-performance grouting materials in prefabricated building structures, providing in-depth analysis of their classification, performance factors, environmental adaptability, and other aspects. It also suggests future research directions. Overall, this is a high-quality review. With appropriate revisions and improvements, it is recommended for acceptance. The specific suggestions for modifications are as follows.</w:t>
      </w:r>
    </w:p>
    <w:p w14:paraId="03DEAC68" w14:textId="01B6F072" w:rsidR="005C2D87" w:rsidRPr="00E11CEA" w:rsidRDefault="005C2D87" w:rsidP="00B16084">
      <w:pPr>
        <w:ind w:firstLine="482"/>
        <w:rPr>
          <w:b/>
          <w:bCs/>
        </w:rPr>
      </w:pPr>
      <w:r w:rsidRPr="00E11CEA">
        <w:rPr>
          <w:b/>
          <w:bCs/>
        </w:rPr>
        <w:t xml:space="preserve">1. </w:t>
      </w:r>
      <w:r w:rsidR="003B736F" w:rsidRPr="003B736F">
        <w:rPr>
          <w:b/>
          <w:bCs/>
        </w:rPr>
        <w:t>It is suggested that for the content of Paragraph 2 of Chapter 3, which is based on the abbreviations of the search terms in Table 1, a table format be used for explanation. This presentation method is more visually appealing and easier to use.</w:t>
      </w:r>
    </w:p>
    <w:p w14:paraId="2DCFE37F" w14:textId="77777777" w:rsidR="004952F3" w:rsidRDefault="004952F3" w:rsidP="004952F3">
      <w:pPr>
        <w:spacing w:before="0" w:beforeAutospacing="0" w:after="0" w:afterAutospacing="0" w:line="300" w:lineRule="auto"/>
      </w:pPr>
      <w:r w:rsidRPr="00A87B63">
        <w:t>Response:</w:t>
      </w:r>
      <w:r>
        <w:rPr>
          <w:rFonts w:hint="eastAsia"/>
        </w:rPr>
        <w:t xml:space="preserve"> </w:t>
      </w:r>
    </w:p>
    <w:p w14:paraId="325D5F3E" w14:textId="608269C6" w:rsidR="004952F3" w:rsidRDefault="00972317" w:rsidP="009B7DAC">
      <w:r w:rsidRPr="00972317">
        <w:t xml:space="preserve">We appreciate the reviewer’s helpful suggestion and agree that presenting the abbreviations of the search terms in a table will improve readability and usability. In the revised manuscript, Table </w:t>
      </w:r>
      <w:r w:rsidR="009E459A">
        <w:rPr>
          <w:rFonts w:hint="eastAsia"/>
        </w:rPr>
        <w:t>1</w:t>
      </w:r>
      <w:r w:rsidRPr="00972317">
        <w:t xml:space="preserve"> has been added and replaces the original long and complex Boolean query. Table </w:t>
      </w:r>
      <w:r w:rsidR="009E459A">
        <w:rPr>
          <w:rFonts w:hint="eastAsia"/>
        </w:rPr>
        <w:t>1</w:t>
      </w:r>
      <w:r w:rsidRPr="00972317">
        <w:t xml:space="preserve"> maps directly to the Boolean search via the columns “Group–Field–Intergroup connection logic–Intragroup connection logic–Terms (summarized),” making it more convenient to read and enabling one-to-one correspondence between specific search contents and keywords for reproducibility. The main revisions made in response to this comment are as follows:</w:t>
      </w:r>
    </w:p>
    <w:p w14:paraId="4E514862" w14:textId="7202273E" w:rsidR="00C05AB5" w:rsidRPr="00B872F9" w:rsidRDefault="009D34F7" w:rsidP="00C05AB5">
      <w:r>
        <w:t>A</w:t>
      </w:r>
      <w:r w:rsidR="00C05AB5" w:rsidRPr="00B872F9">
        <w:t xml:space="preserve">dded </w:t>
      </w:r>
      <w:r w:rsidR="0076492D" w:rsidRPr="0076492D">
        <w:t xml:space="preserve">(In revised manuscript, page </w:t>
      </w:r>
      <w:r w:rsidR="00CD3862">
        <w:rPr>
          <w:rFonts w:hint="eastAsia"/>
        </w:rPr>
        <w:t>7</w:t>
      </w:r>
      <w:r w:rsidR="0076492D" w:rsidRPr="0076492D">
        <w:t xml:space="preserve">, line </w:t>
      </w:r>
      <w:r w:rsidR="006C6A81">
        <w:rPr>
          <w:rFonts w:hint="eastAsia"/>
        </w:rPr>
        <w:t>203</w:t>
      </w:r>
      <w:r w:rsidR="0076492D" w:rsidRPr="0076492D">
        <w:t>)</w:t>
      </w:r>
      <w:r w:rsidR="00C774E5">
        <w:rPr>
          <w:rFonts w:hint="eastAsia"/>
        </w:rPr>
        <w:t xml:space="preserve"> </w:t>
      </w:r>
      <w:r w:rsidR="00C05AB5" w:rsidRPr="00B872F9">
        <w:t>&lt;&lt;</w:t>
      </w:r>
    </w:p>
    <w:p w14:paraId="6889C2B2" w14:textId="4AB44577" w:rsidR="00B61A68" w:rsidRDefault="00487410" w:rsidP="00B61A68">
      <w:pPr>
        <w:pStyle w:val="MDPI31text"/>
        <w:ind w:left="0"/>
        <w:rPr>
          <w:rFonts w:eastAsiaTheme="minorEastAsia"/>
          <w:color w:val="FF0000"/>
          <w:lang w:eastAsia="zh-CN"/>
        </w:rPr>
      </w:pPr>
      <w:r w:rsidRPr="00487410">
        <w:rPr>
          <w:color w:val="FF0000"/>
        </w:rPr>
        <w:t>The Boolean search formula shown in Table 1 below for querying the database was constructed and filtered according to the criteria specified in Section 2 to obtain results:</w:t>
      </w:r>
    </w:p>
    <w:p w14:paraId="0AF4F24A" w14:textId="3D67FBAD" w:rsidR="00B61A68" w:rsidRPr="00B61A68" w:rsidRDefault="00B61A68" w:rsidP="00B61A68">
      <w:pPr>
        <w:pStyle w:val="MDPI31text"/>
        <w:ind w:left="0" w:firstLine="0"/>
        <w:rPr>
          <w:rFonts w:eastAsiaTheme="minorEastAsia"/>
          <w:color w:val="FF0000"/>
          <w:lang w:eastAsia="zh-CN"/>
        </w:rPr>
      </w:pPr>
      <w:r w:rsidRPr="00963389">
        <w:rPr>
          <w:b/>
          <w:color w:val="EE0000"/>
        </w:rPr>
        <w:t xml:space="preserve">Table </w:t>
      </w:r>
      <w:r w:rsidR="00487410">
        <w:rPr>
          <w:rFonts w:eastAsiaTheme="minorEastAsia" w:hint="eastAsia"/>
          <w:b/>
          <w:color w:val="EE0000"/>
          <w:lang w:eastAsia="zh-CN"/>
        </w:rPr>
        <w:t>1</w:t>
      </w:r>
      <w:r w:rsidRPr="00963389">
        <w:rPr>
          <w:b/>
          <w:color w:val="EE0000"/>
        </w:rPr>
        <w:t xml:space="preserve">. </w:t>
      </w:r>
      <w:r w:rsidRPr="00963389">
        <w:rPr>
          <w:color w:val="EE0000"/>
        </w:rPr>
        <w:t xml:space="preserve">Boolean </w:t>
      </w:r>
      <w:r>
        <w:rPr>
          <w:rFonts w:eastAsiaTheme="minorEastAsia" w:hint="eastAsia"/>
          <w:color w:val="EE0000"/>
          <w:lang w:eastAsia="zh-CN"/>
        </w:rPr>
        <w:t>s</w:t>
      </w:r>
      <w:r w:rsidRPr="00963389">
        <w:rPr>
          <w:color w:val="EE0000"/>
        </w:rPr>
        <w:t xml:space="preserve">earch </w:t>
      </w:r>
      <w:r>
        <w:rPr>
          <w:rFonts w:eastAsiaTheme="minorEastAsia" w:hint="eastAsia"/>
          <w:color w:val="EE0000"/>
          <w:lang w:eastAsia="zh-CN"/>
        </w:rPr>
        <w:t>f</w:t>
      </w:r>
      <w:r w:rsidRPr="00963389">
        <w:rPr>
          <w:color w:val="EE0000"/>
        </w:rPr>
        <w:t xml:space="preserve">ormula for </w:t>
      </w:r>
      <w:r>
        <w:rPr>
          <w:rFonts w:eastAsiaTheme="minorEastAsia" w:hint="eastAsia"/>
          <w:color w:val="EE0000"/>
          <w:lang w:eastAsia="zh-CN"/>
        </w:rPr>
        <w:t>q</w:t>
      </w:r>
      <w:r w:rsidRPr="009C2B68">
        <w:rPr>
          <w:color w:val="EE0000"/>
        </w:rPr>
        <w:t xml:space="preserve">uerying </w:t>
      </w:r>
      <w:r>
        <w:rPr>
          <w:rFonts w:eastAsiaTheme="minorEastAsia" w:hint="eastAsia"/>
          <w:color w:val="EE0000"/>
          <w:lang w:eastAsia="zh-CN"/>
        </w:rPr>
        <w:t>d</w:t>
      </w:r>
      <w:r w:rsidRPr="00963389">
        <w:rPr>
          <w:color w:val="EE0000"/>
        </w:rPr>
        <w:t>atabase</w:t>
      </w:r>
      <w:r>
        <w:rPr>
          <w:rFonts w:eastAsiaTheme="minorEastAsia" w:hint="eastAsia"/>
          <w:color w:val="EE0000"/>
          <w:lang w:eastAsia="zh-CN"/>
        </w:rPr>
        <w:t>s</w:t>
      </w:r>
    </w:p>
    <w:tbl>
      <w:tblPr>
        <w:tblStyle w:val="Mdeck5tablebodythreelines"/>
        <w:tblW w:w="0" w:type="auto"/>
        <w:jc w:val="left"/>
        <w:tblLook w:val="04A0" w:firstRow="1" w:lastRow="0" w:firstColumn="1" w:lastColumn="0" w:noHBand="0" w:noVBand="1"/>
      </w:tblPr>
      <w:tblGrid>
        <w:gridCol w:w="2059"/>
        <w:gridCol w:w="783"/>
        <w:gridCol w:w="1250"/>
        <w:gridCol w:w="1331"/>
        <w:gridCol w:w="4539"/>
      </w:tblGrid>
      <w:tr w:rsidR="00B61A68" w:rsidRPr="00963389" w14:paraId="6862C20D" w14:textId="77777777" w:rsidTr="00402D81">
        <w:trPr>
          <w:cnfStyle w:val="100000000000" w:firstRow="1" w:lastRow="0" w:firstColumn="0" w:lastColumn="0" w:oddVBand="0" w:evenVBand="0" w:oddHBand="0" w:evenHBand="0" w:firstRowFirstColumn="0" w:firstRowLastColumn="0" w:lastRowFirstColumn="0" w:lastRowLastColumn="0"/>
          <w:jc w:val="left"/>
        </w:trPr>
        <w:tc>
          <w:tcPr>
            <w:tcW w:w="2172" w:type="dxa"/>
          </w:tcPr>
          <w:p w14:paraId="71FFC9A3" w14:textId="77777777" w:rsidR="00B61A68" w:rsidRPr="00963389" w:rsidRDefault="00B61A68" w:rsidP="00B61A68">
            <w:pPr>
              <w:pStyle w:val="MDPI31text"/>
              <w:ind w:left="0" w:firstLine="0"/>
              <w:rPr>
                <w:rFonts w:asciiTheme="majorBidi" w:eastAsia="宋体" w:hAnsiTheme="majorBidi" w:cstheme="majorBidi"/>
                <w:b/>
                <w:bCs/>
                <w:snapToGrid w:val="0"/>
                <w:color w:val="EE0000"/>
                <w:lang w:val="en-US" w:eastAsia="zh-CN"/>
              </w:rPr>
            </w:pPr>
            <w:r w:rsidRPr="00963389">
              <w:rPr>
                <w:rFonts w:asciiTheme="majorBidi" w:eastAsia="宋体" w:hAnsiTheme="majorBidi" w:cstheme="majorBidi"/>
                <w:b/>
                <w:bCs/>
                <w:snapToGrid w:val="0"/>
                <w:color w:val="EE0000"/>
                <w:lang w:val="en-US" w:eastAsia="zh-CN"/>
              </w:rPr>
              <w:t>Group</w:t>
            </w:r>
          </w:p>
        </w:tc>
        <w:tc>
          <w:tcPr>
            <w:tcW w:w="798" w:type="dxa"/>
          </w:tcPr>
          <w:p w14:paraId="7CE75A5D" w14:textId="77777777" w:rsidR="00B61A68" w:rsidRPr="00963389" w:rsidRDefault="00B61A68" w:rsidP="00B61A68">
            <w:pPr>
              <w:pStyle w:val="MDPI31text"/>
              <w:ind w:left="0" w:firstLine="0"/>
              <w:rPr>
                <w:rFonts w:asciiTheme="majorBidi" w:eastAsia="宋体" w:hAnsiTheme="majorBidi" w:cstheme="majorBidi"/>
                <w:b/>
                <w:bCs/>
                <w:snapToGrid w:val="0"/>
                <w:color w:val="EE0000"/>
                <w:lang w:val="en-US" w:eastAsia="zh-CN"/>
              </w:rPr>
            </w:pPr>
            <w:r w:rsidRPr="00963389">
              <w:rPr>
                <w:rFonts w:asciiTheme="majorBidi" w:eastAsia="宋体" w:hAnsiTheme="majorBidi" w:cstheme="majorBidi"/>
                <w:b/>
                <w:bCs/>
                <w:snapToGrid w:val="0"/>
                <w:color w:val="EE0000"/>
                <w:lang w:val="en-US" w:eastAsia="zh-CN"/>
              </w:rPr>
              <w:t>Field</w:t>
            </w:r>
          </w:p>
        </w:tc>
        <w:tc>
          <w:tcPr>
            <w:tcW w:w="1260" w:type="dxa"/>
          </w:tcPr>
          <w:p w14:paraId="52828E35" w14:textId="77777777" w:rsidR="00B61A68" w:rsidRPr="00963389" w:rsidRDefault="00B61A68" w:rsidP="00B61A68">
            <w:pPr>
              <w:pStyle w:val="MDPI31text"/>
              <w:ind w:left="0" w:firstLine="0"/>
              <w:rPr>
                <w:rFonts w:asciiTheme="majorBidi" w:eastAsia="宋体" w:hAnsiTheme="majorBidi" w:cstheme="majorBidi"/>
                <w:b/>
                <w:bCs/>
                <w:snapToGrid w:val="0"/>
                <w:color w:val="EE0000"/>
                <w:lang w:val="en-US" w:eastAsia="zh-CN"/>
              </w:rPr>
            </w:pPr>
            <w:r w:rsidRPr="00963389">
              <w:rPr>
                <w:rFonts w:asciiTheme="majorBidi" w:eastAsia="宋体" w:hAnsiTheme="majorBidi" w:cstheme="majorBidi" w:hint="eastAsia"/>
                <w:b/>
                <w:bCs/>
                <w:snapToGrid w:val="0"/>
                <w:color w:val="EE0000"/>
                <w:lang w:val="en-US" w:eastAsia="zh-CN"/>
              </w:rPr>
              <w:t>I</w:t>
            </w:r>
            <w:r w:rsidRPr="00963389">
              <w:rPr>
                <w:rFonts w:asciiTheme="majorBidi" w:eastAsia="宋体" w:hAnsiTheme="majorBidi" w:cstheme="majorBidi"/>
                <w:b/>
                <w:bCs/>
                <w:snapToGrid w:val="0"/>
                <w:color w:val="EE0000"/>
                <w:lang w:val="en-US" w:eastAsia="zh-CN"/>
              </w:rPr>
              <w:t>ntergroup connection logic</w:t>
            </w:r>
          </w:p>
        </w:tc>
        <w:tc>
          <w:tcPr>
            <w:tcW w:w="1350" w:type="dxa"/>
          </w:tcPr>
          <w:p w14:paraId="75965ACC" w14:textId="77777777" w:rsidR="00B61A68" w:rsidRPr="00963389" w:rsidRDefault="00B61A68" w:rsidP="00B61A68">
            <w:pPr>
              <w:pStyle w:val="MDPI31text"/>
              <w:ind w:left="0" w:firstLine="0"/>
              <w:rPr>
                <w:rFonts w:asciiTheme="majorBidi" w:eastAsia="宋体" w:hAnsiTheme="majorBidi" w:cstheme="majorBidi"/>
                <w:b/>
                <w:bCs/>
                <w:snapToGrid w:val="0"/>
                <w:color w:val="EE0000"/>
                <w:lang w:val="en-US" w:eastAsia="zh-CN"/>
              </w:rPr>
            </w:pPr>
            <w:r w:rsidRPr="00963389">
              <w:rPr>
                <w:rFonts w:asciiTheme="majorBidi" w:eastAsia="宋体" w:hAnsiTheme="majorBidi" w:cstheme="majorBidi"/>
                <w:b/>
                <w:bCs/>
                <w:snapToGrid w:val="0"/>
                <w:color w:val="EE0000"/>
                <w:lang w:val="en-US" w:eastAsia="zh-CN"/>
              </w:rPr>
              <w:t>Intragroup connection logic</w:t>
            </w:r>
          </w:p>
        </w:tc>
        <w:tc>
          <w:tcPr>
            <w:tcW w:w="4886" w:type="dxa"/>
          </w:tcPr>
          <w:p w14:paraId="24263242" w14:textId="77777777" w:rsidR="00B61A68" w:rsidRPr="00963389" w:rsidRDefault="00B61A68" w:rsidP="00402D81">
            <w:pPr>
              <w:pStyle w:val="MDPI31text"/>
              <w:ind w:left="0" w:firstLine="402"/>
              <w:jc w:val="center"/>
              <w:rPr>
                <w:rFonts w:asciiTheme="majorBidi" w:eastAsia="宋体" w:hAnsiTheme="majorBidi" w:cstheme="majorBidi"/>
                <w:b/>
                <w:bCs/>
                <w:snapToGrid w:val="0"/>
                <w:color w:val="EE0000"/>
                <w:lang w:val="en-US" w:eastAsia="zh-CN"/>
              </w:rPr>
            </w:pPr>
            <w:r w:rsidRPr="00963389">
              <w:rPr>
                <w:rFonts w:asciiTheme="majorBidi" w:eastAsia="宋体" w:hAnsiTheme="majorBidi" w:cstheme="majorBidi"/>
                <w:b/>
                <w:bCs/>
                <w:snapToGrid w:val="0"/>
                <w:color w:val="EE0000"/>
                <w:lang w:val="en-US" w:eastAsia="zh-CN"/>
              </w:rPr>
              <w:t>Terms (summarized)</w:t>
            </w:r>
          </w:p>
        </w:tc>
      </w:tr>
      <w:tr w:rsidR="00B61A68" w:rsidRPr="00963389" w14:paraId="64902DCF" w14:textId="77777777" w:rsidTr="00402D81">
        <w:trPr>
          <w:jc w:val="left"/>
        </w:trPr>
        <w:tc>
          <w:tcPr>
            <w:tcW w:w="2172" w:type="dxa"/>
          </w:tcPr>
          <w:p w14:paraId="2FBB4FC7" w14:textId="77777777" w:rsidR="00B61A68" w:rsidRPr="00963389" w:rsidRDefault="00B61A68" w:rsidP="00B61A68">
            <w:pPr>
              <w:pStyle w:val="MDPI31text"/>
              <w:ind w:left="0" w:firstLine="0"/>
              <w:rPr>
                <w:rFonts w:asciiTheme="majorBidi" w:eastAsia="宋体" w:hAnsiTheme="majorBidi" w:cstheme="majorBidi"/>
                <w:color w:val="EE0000"/>
                <w:lang w:val="en-US" w:eastAsia="zh-CN"/>
              </w:rPr>
            </w:pPr>
            <w:r w:rsidRPr="00963389">
              <w:rPr>
                <w:rFonts w:asciiTheme="majorBidi" w:eastAsia="宋体" w:hAnsiTheme="majorBidi" w:cstheme="majorBidi"/>
                <w:color w:val="EE0000"/>
                <w:lang w:val="en-US" w:eastAsia="zh-CN"/>
              </w:rPr>
              <w:t>A (Required)</w:t>
            </w:r>
          </w:p>
        </w:tc>
        <w:tc>
          <w:tcPr>
            <w:tcW w:w="798" w:type="dxa"/>
          </w:tcPr>
          <w:p w14:paraId="3FF06414" w14:textId="77777777" w:rsidR="00B61A68" w:rsidRPr="00963389" w:rsidRDefault="00B61A68" w:rsidP="00B61A68">
            <w:pPr>
              <w:pStyle w:val="MDPI31text"/>
              <w:ind w:left="0" w:firstLine="0"/>
              <w:rPr>
                <w:rFonts w:asciiTheme="majorBidi" w:eastAsia="宋体" w:hAnsiTheme="majorBidi" w:cstheme="majorBidi"/>
                <w:color w:val="EE0000"/>
                <w:lang w:val="en-US" w:eastAsia="zh-CN"/>
              </w:rPr>
            </w:pPr>
            <w:r w:rsidRPr="00963389">
              <w:rPr>
                <w:rFonts w:asciiTheme="majorBidi" w:eastAsia="宋体" w:hAnsiTheme="majorBidi" w:cstheme="majorBidi" w:hint="eastAsia"/>
                <w:color w:val="EE0000"/>
                <w:lang w:val="en-US" w:eastAsia="zh-CN"/>
              </w:rPr>
              <w:t>TS</w:t>
            </w:r>
          </w:p>
        </w:tc>
        <w:tc>
          <w:tcPr>
            <w:tcW w:w="1260" w:type="dxa"/>
            <w:vMerge w:val="restart"/>
          </w:tcPr>
          <w:p w14:paraId="043C247E" w14:textId="77777777" w:rsidR="00B61A68" w:rsidRPr="00963389" w:rsidRDefault="00B61A68" w:rsidP="00B61A68">
            <w:pPr>
              <w:pStyle w:val="MDPI31text"/>
              <w:ind w:left="0" w:firstLine="0"/>
              <w:rPr>
                <w:rFonts w:asciiTheme="majorBidi" w:eastAsia="宋体" w:hAnsiTheme="majorBidi" w:cstheme="majorBidi"/>
                <w:color w:val="EE0000"/>
                <w:lang w:val="en-US" w:eastAsia="zh-CN"/>
              </w:rPr>
            </w:pPr>
            <w:r w:rsidRPr="00963389">
              <w:rPr>
                <w:rFonts w:asciiTheme="majorBidi" w:eastAsia="宋体" w:hAnsiTheme="majorBidi" w:cstheme="majorBidi" w:hint="eastAsia"/>
                <w:color w:val="EE0000"/>
                <w:lang w:val="en-US" w:eastAsia="zh-CN"/>
              </w:rPr>
              <w:t>AND</w:t>
            </w:r>
          </w:p>
        </w:tc>
        <w:tc>
          <w:tcPr>
            <w:tcW w:w="1350" w:type="dxa"/>
          </w:tcPr>
          <w:p w14:paraId="1250A55B" w14:textId="77777777" w:rsidR="00B61A68" w:rsidRPr="00963389" w:rsidRDefault="00B61A68" w:rsidP="00402D81">
            <w:pPr>
              <w:pStyle w:val="MDPI31text"/>
              <w:ind w:left="0" w:firstLine="400"/>
              <w:jc w:val="center"/>
              <w:rPr>
                <w:rFonts w:asciiTheme="majorBidi" w:eastAsia="宋体" w:hAnsiTheme="majorBidi" w:cstheme="majorBidi"/>
                <w:color w:val="EE0000"/>
                <w:lang w:val="en-US" w:eastAsia="zh-CN"/>
              </w:rPr>
            </w:pPr>
            <w:r w:rsidRPr="00963389">
              <w:rPr>
                <w:rFonts w:asciiTheme="majorBidi" w:eastAsia="宋体" w:hAnsiTheme="majorBidi" w:cstheme="majorBidi" w:hint="eastAsia"/>
                <w:color w:val="EE0000"/>
                <w:lang w:val="en-US" w:eastAsia="zh-CN"/>
              </w:rPr>
              <w:t>-</w:t>
            </w:r>
          </w:p>
        </w:tc>
        <w:tc>
          <w:tcPr>
            <w:tcW w:w="4886" w:type="dxa"/>
          </w:tcPr>
          <w:p w14:paraId="3AE454A6" w14:textId="77777777" w:rsidR="00B61A68" w:rsidRPr="00963389" w:rsidRDefault="00B61A68" w:rsidP="00B61A68">
            <w:pPr>
              <w:pStyle w:val="MDPI31text"/>
              <w:ind w:left="0" w:firstLine="0"/>
              <w:rPr>
                <w:rFonts w:asciiTheme="majorBidi" w:eastAsia="宋体" w:hAnsiTheme="majorBidi" w:cstheme="majorBidi"/>
                <w:color w:val="EE0000"/>
                <w:lang w:val="en-US" w:eastAsia="zh-CN"/>
              </w:rPr>
            </w:pPr>
            <w:r w:rsidRPr="00963389">
              <w:rPr>
                <w:rFonts w:asciiTheme="majorBidi" w:eastAsia="宋体" w:hAnsiTheme="majorBidi" w:cstheme="majorBidi"/>
                <w:color w:val="EE0000"/>
                <w:lang w:val="en-US" w:eastAsia="zh-CN"/>
              </w:rPr>
              <w:t>"Grout</w:t>
            </w:r>
            <w:r w:rsidRPr="00963389">
              <w:rPr>
                <w:rFonts w:asciiTheme="majorBidi" w:eastAsia="宋体" w:hAnsiTheme="majorBidi" w:cstheme="majorBidi" w:hint="eastAsia"/>
                <w:color w:val="EE0000"/>
                <w:lang w:val="en-US" w:eastAsia="zh-CN"/>
              </w:rPr>
              <w:t>*</w:t>
            </w:r>
            <w:r w:rsidRPr="00963389">
              <w:rPr>
                <w:rFonts w:asciiTheme="majorBidi" w:eastAsia="宋体" w:hAnsiTheme="majorBidi" w:cstheme="majorBidi"/>
                <w:color w:val="EE0000"/>
                <w:lang w:val="en-US" w:eastAsia="zh-CN"/>
              </w:rPr>
              <w:t xml:space="preserve"> Sleeve"</w:t>
            </w:r>
          </w:p>
        </w:tc>
      </w:tr>
      <w:tr w:rsidR="00B61A68" w:rsidRPr="00963389" w14:paraId="02815C1F" w14:textId="77777777" w:rsidTr="00402D81">
        <w:trPr>
          <w:jc w:val="left"/>
        </w:trPr>
        <w:tc>
          <w:tcPr>
            <w:tcW w:w="2172" w:type="dxa"/>
          </w:tcPr>
          <w:p w14:paraId="0A3A3F4F" w14:textId="77777777" w:rsidR="00B61A68" w:rsidRPr="00963389" w:rsidRDefault="00B61A68" w:rsidP="00B61A68">
            <w:pPr>
              <w:pStyle w:val="MDPI31text"/>
              <w:ind w:left="0" w:firstLine="0"/>
              <w:rPr>
                <w:rFonts w:asciiTheme="majorBidi" w:eastAsia="宋体" w:hAnsiTheme="majorBidi" w:cstheme="majorBidi"/>
                <w:color w:val="EE0000"/>
                <w:lang w:val="en-US" w:eastAsia="zh-CN"/>
              </w:rPr>
            </w:pPr>
            <w:r w:rsidRPr="00963389">
              <w:rPr>
                <w:rFonts w:asciiTheme="majorBidi" w:eastAsia="宋体" w:hAnsiTheme="majorBidi" w:cstheme="majorBidi"/>
                <w:color w:val="EE0000"/>
                <w:lang w:val="en-US" w:eastAsia="zh-CN"/>
              </w:rPr>
              <w:t>B (Any of these)</w:t>
            </w:r>
          </w:p>
        </w:tc>
        <w:tc>
          <w:tcPr>
            <w:tcW w:w="798" w:type="dxa"/>
          </w:tcPr>
          <w:p w14:paraId="779B7CC2" w14:textId="77777777" w:rsidR="00B61A68" w:rsidRPr="00963389" w:rsidRDefault="00B61A68" w:rsidP="00B61A68">
            <w:pPr>
              <w:pStyle w:val="MDPI31text"/>
              <w:ind w:left="0" w:firstLine="0"/>
              <w:rPr>
                <w:rFonts w:asciiTheme="majorBidi" w:eastAsia="宋体" w:hAnsiTheme="majorBidi" w:cstheme="majorBidi"/>
                <w:color w:val="EE0000"/>
                <w:lang w:val="en-US" w:eastAsia="zh-CN"/>
              </w:rPr>
            </w:pPr>
            <w:r w:rsidRPr="00963389">
              <w:rPr>
                <w:rFonts w:asciiTheme="majorBidi" w:eastAsia="宋体" w:hAnsiTheme="majorBidi" w:cstheme="majorBidi" w:hint="eastAsia"/>
                <w:color w:val="EE0000"/>
                <w:lang w:val="en-US" w:eastAsia="zh-CN"/>
              </w:rPr>
              <w:t>TS</w:t>
            </w:r>
          </w:p>
        </w:tc>
        <w:tc>
          <w:tcPr>
            <w:tcW w:w="1260" w:type="dxa"/>
            <w:vMerge/>
          </w:tcPr>
          <w:p w14:paraId="230E0E1F" w14:textId="77777777" w:rsidR="00B61A68" w:rsidRPr="00963389" w:rsidRDefault="00B61A68" w:rsidP="00402D81">
            <w:pPr>
              <w:pStyle w:val="MDPI31text"/>
              <w:ind w:left="0" w:firstLine="400"/>
              <w:jc w:val="center"/>
              <w:rPr>
                <w:rFonts w:asciiTheme="majorBidi" w:eastAsia="宋体" w:hAnsiTheme="majorBidi" w:cstheme="majorBidi"/>
                <w:color w:val="EE0000"/>
                <w:lang w:val="en-US" w:eastAsia="zh-CN"/>
              </w:rPr>
            </w:pPr>
          </w:p>
        </w:tc>
        <w:tc>
          <w:tcPr>
            <w:tcW w:w="1350" w:type="dxa"/>
          </w:tcPr>
          <w:p w14:paraId="6D40879C" w14:textId="77777777" w:rsidR="00B61A68" w:rsidRPr="00963389" w:rsidRDefault="00B61A68" w:rsidP="00B61A68">
            <w:pPr>
              <w:pStyle w:val="MDPI31text"/>
              <w:ind w:left="0" w:firstLine="0"/>
              <w:rPr>
                <w:rFonts w:asciiTheme="majorBidi" w:eastAsia="宋体" w:hAnsiTheme="majorBidi" w:cstheme="majorBidi"/>
                <w:color w:val="EE0000"/>
                <w:lang w:val="en-US" w:eastAsia="zh-CN"/>
              </w:rPr>
            </w:pPr>
            <w:r w:rsidRPr="00963389">
              <w:rPr>
                <w:rFonts w:asciiTheme="majorBidi" w:eastAsia="宋体" w:hAnsiTheme="majorBidi" w:cstheme="majorBidi" w:hint="eastAsia"/>
                <w:color w:val="EE0000"/>
                <w:lang w:val="en-US" w:eastAsia="zh-CN"/>
              </w:rPr>
              <w:t>OR</w:t>
            </w:r>
          </w:p>
        </w:tc>
        <w:tc>
          <w:tcPr>
            <w:tcW w:w="4886" w:type="dxa"/>
          </w:tcPr>
          <w:p w14:paraId="5F9F6F65" w14:textId="77777777" w:rsidR="00B61A68" w:rsidRPr="00963389" w:rsidRDefault="00B61A68" w:rsidP="00B61A68">
            <w:pPr>
              <w:pStyle w:val="MDPI31text"/>
              <w:ind w:left="0" w:firstLine="0"/>
              <w:rPr>
                <w:rFonts w:asciiTheme="majorBidi" w:eastAsia="宋体" w:hAnsiTheme="majorBidi" w:cstheme="majorBidi"/>
                <w:color w:val="EE0000"/>
                <w:lang w:val="en-US" w:eastAsia="zh-CN"/>
              </w:rPr>
            </w:pPr>
            <w:r w:rsidRPr="00963389">
              <w:rPr>
                <w:rFonts w:asciiTheme="majorBidi" w:eastAsia="宋体" w:hAnsiTheme="majorBidi" w:cstheme="majorBidi"/>
                <w:color w:val="EE0000"/>
                <w:lang w:val="en-US" w:eastAsia="zh-CN"/>
              </w:rPr>
              <w:t>"Grout</w:t>
            </w:r>
            <w:r w:rsidRPr="00963389">
              <w:rPr>
                <w:rFonts w:asciiTheme="majorBidi" w:eastAsia="宋体" w:hAnsiTheme="majorBidi" w:cstheme="majorBidi" w:hint="eastAsia"/>
                <w:color w:val="EE0000"/>
                <w:lang w:val="en-US" w:eastAsia="zh-CN"/>
              </w:rPr>
              <w:t>*</w:t>
            </w:r>
            <w:r w:rsidRPr="00963389">
              <w:rPr>
                <w:rFonts w:asciiTheme="majorBidi" w:eastAsia="宋体" w:hAnsiTheme="majorBidi" w:cstheme="majorBidi"/>
                <w:color w:val="EE0000"/>
                <w:lang w:val="en-US" w:eastAsia="zh-CN"/>
              </w:rPr>
              <w:t xml:space="preserve"> Material"; "Fiber reinforced grouting"; "Reinforced Grout</w:t>
            </w:r>
            <w:r w:rsidRPr="00963389">
              <w:rPr>
                <w:rFonts w:asciiTheme="majorBidi" w:eastAsia="宋体" w:hAnsiTheme="majorBidi" w:cstheme="majorBidi" w:hint="eastAsia"/>
                <w:color w:val="EE0000"/>
                <w:lang w:val="en-US" w:eastAsia="zh-CN"/>
              </w:rPr>
              <w:t>*</w:t>
            </w:r>
            <w:r w:rsidRPr="00963389">
              <w:rPr>
                <w:rFonts w:asciiTheme="majorBidi" w:eastAsia="宋体" w:hAnsiTheme="majorBidi" w:cstheme="majorBidi"/>
                <w:color w:val="EE0000"/>
                <w:lang w:val="en-US" w:eastAsia="zh-CN"/>
              </w:rPr>
              <w:t>"; "Nanomaterial modified Cementitious Composite</w:t>
            </w:r>
            <w:r w:rsidRPr="00963389">
              <w:rPr>
                <w:rFonts w:asciiTheme="majorBidi" w:eastAsia="宋体" w:hAnsiTheme="majorBidi" w:cstheme="majorBidi" w:hint="eastAsia"/>
                <w:color w:val="EE0000"/>
                <w:lang w:val="en-US" w:eastAsia="zh-CN"/>
              </w:rPr>
              <w:t>*</w:t>
            </w:r>
            <w:r w:rsidRPr="00963389">
              <w:rPr>
                <w:rFonts w:asciiTheme="majorBidi" w:eastAsia="宋体" w:hAnsiTheme="majorBidi" w:cstheme="majorBidi"/>
                <w:color w:val="EE0000"/>
                <w:lang w:val="en-US" w:eastAsia="zh-CN"/>
              </w:rPr>
              <w:t>"; "Nano-modified Cementitious"; "Nanomaterial enhanced Concrete"; "Nanocomposite Grouting"; "Nano-admixture</w:t>
            </w:r>
            <w:r w:rsidRPr="00963389">
              <w:rPr>
                <w:rFonts w:asciiTheme="majorBidi" w:eastAsia="宋体" w:hAnsiTheme="majorBidi" w:cstheme="majorBidi" w:hint="eastAsia"/>
                <w:color w:val="EE0000"/>
                <w:lang w:val="en-US" w:eastAsia="zh-CN"/>
              </w:rPr>
              <w:t>*</w:t>
            </w:r>
            <w:r w:rsidRPr="00963389">
              <w:rPr>
                <w:rFonts w:asciiTheme="majorBidi" w:eastAsia="宋体" w:hAnsiTheme="majorBidi" w:cstheme="majorBidi"/>
                <w:color w:val="EE0000"/>
                <w:lang w:val="en-US" w:eastAsia="zh-CN"/>
              </w:rPr>
              <w:t xml:space="preserve"> Grouting"; "Alkali activated"; "Cement based"; "Cementitiou</w:t>
            </w:r>
            <w:r w:rsidRPr="00963389">
              <w:rPr>
                <w:rFonts w:asciiTheme="majorBidi" w:eastAsia="宋体" w:hAnsiTheme="majorBidi" w:cstheme="majorBidi" w:hint="eastAsia"/>
                <w:color w:val="EE0000"/>
                <w:lang w:val="en-US" w:eastAsia="zh-CN"/>
              </w:rPr>
              <w:t>s</w:t>
            </w:r>
            <w:r w:rsidRPr="00963389">
              <w:rPr>
                <w:rFonts w:asciiTheme="majorBidi" w:eastAsia="宋体" w:hAnsiTheme="majorBidi" w:cstheme="majorBidi"/>
                <w:color w:val="EE0000"/>
                <w:lang w:val="en-US" w:eastAsia="zh-CN"/>
              </w:rPr>
              <w:t>"; "Geopolymer-based"; "Geopolymer Material"; "Geopolymer Composite</w:t>
            </w:r>
            <w:r w:rsidRPr="00963389">
              <w:rPr>
                <w:rFonts w:asciiTheme="majorBidi" w:eastAsia="宋体" w:hAnsiTheme="majorBidi" w:cstheme="majorBidi" w:hint="eastAsia"/>
                <w:color w:val="EE0000"/>
                <w:lang w:val="en-US" w:eastAsia="zh-CN"/>
              </w:rPr>
              <w:t>*</w:t>
            </w:r>
            <w:r w:rsidRPr="00963389">
              <w:rPr>
                <w:rFonts w:asciiTheme="majorBidi" w:eastAsia="宋体" w:hAnsiTheme="majorBidi" w:cstheme="majorBidi"/>
                <w:color w:val="EE0000"/>
                <w:lang w:val="en-US" w:eastAsia="zh-CN"/>
              </w:rPr>
              <w:t>"; "Geopolymer Grouting"; "Geopolymer enhanced"; "Supplementary Cementitious"; "Composite Admixture</w:t>
            </w:r>
            <w:r w:rsidRPr="00963389">
              <w:rPr>
                <w:rFonts w:asciiTheme="majorBidi" w:eastAsia="宋体" w:hAnsiTheme="majorBidi" w:cstheme="majorBidi" w:hint="eastAsia"/>
                <w:color w:val="EE0000"/>
                <w:lang w:val="en-US" w:eastAsia="zh-CN"/>
              </w:rPr>
              <w:t>*</w:t>
            </w:r>
            <w:r w:rsidRPr="00963389">
              <w:rPr>
                <w:rFonts w:asciiTheme="majorBidi" w:eastAsia="宋体" w:hAnsiTheme="majorBidi" w:cstheme="majorBidi"/>
                <w:color w:val="EE0000"/>
                <w:lang w:val="en-US" w:eastAsia="zh-CN"/>
              </w:rPr>
              <w:t>"; "Multi-supplementary Cementitious"; "Admixture</w:t>
            </w:r>
            <w:r w:rsidRPr="00963389">
              <w:rPr>
                <w:rFonts w:asciiTheme="majorBidi" w:eastAsia="宋体" w:hAnsiTheme="majorBidi" w:cstheme="majorBidi" w:hint="eastAsia"/>
                <w:color w:val="EE0000"/>
                <w:lang w:val="en-US" w:eastAsia="zh-CN"/>
              </w:rPr>
              <w:t>*</w:t>
            </w:r>
            <w:r w:rsidRPr="00963389">
              <w:rPr>
                <w:rFonts w:asciiTheme="majorBidi" w:eastAsia="宋体" w:hAnsiTheme="majorBidi" w:cstheme="majorBidi"/>
                <w:color w:val="EE0000"/>
                <w:lang w:val="en-US" w:eastAsia="zh-CN"/>
              </w:rPr>
              <w:t>"; "Mix ratio"; "Additive"</w:t>
            </w:r>
          </w:p>
        </w:tc>
      </w:tr>
    </w:tbl>
    <w:p w14:paraId="6957B577" w14:textId="77777777" w:rsidR="00B872F9" w:rsidRPr="00B872F9" w:rsidRDefault="00B872F9" w:rsidP="00B872F9">
      <w:r w:rsidRPr="00B872F9">
        <w:t>&gt;&gt; End</w:t>
      </w:r>
    </w:p>
    <w:p w14:paraId="1088BF44" w14:textId="0168D7D0" w:rsidR="005C2D87" w:rsidRPr="00D53977" w:rsidRDefault="005C2D87" w:rsidP="00B22388">
      <w:pPr>
        <w:ind w:firstLine="482"/>
        <w:rPr>
          <w:b/>
          <w:bCs/>
        </w:rPr>
      </w:pPr>
      <w:r w:rsidRPr="00D53977">
        <w:rPr>
          <w:b/>
          <w:bCs/>
        </w:rPr>
        <w:t xml:space="preserve">2. </w:t>
      </w:r>
      <w:r w:rsidR="00C731C3" w:rsidRPr="00C731C3">
        <w:rPr>
          <w:b/>
          <w:bCs/>
        </w:rPr>
        <w:t>Please ensure the title and header of the figure follow a consistent format. Are they both left-aligned, or should they be indented by 2 characters at the beginning of each line?</w:t>
      </w:r>
    </w:p>
    <w:p w14:paraId="5386EA3A" w14:textId="6839D5D6" w:rsidR="00BA085C" w:rsidRPr="00EF5E77" w:rsidRDefault="00EF5E77" w:rsidP="00093023">
      <w:r w:rsidRPr="00EF5E77">
        <w:t xml:space="preserve">Thanks to the reviewer for pointing this out, which we did inadvertently overlook, the revised </w:t>
      </w:r>
      <w:r w:rsidR="00EB677A" w:rsidRPr="00EB677A">
        <w:t>manuscrip</w:t>
      </w:r>
      <w:r w:rsidRPr="00EF5E77">
        <w:t>t has standardized the format of all figure titles and headings to ensure consistency and meet journal requirements</w:t>
      </w:r>
      <w:r w:rsidR="00093023">
        <w:rPr>
          <w:rFonts w:hint="eastAsia"/>
        </w:rPr>
        <w:t xml:space="preserve"> (</w:t>
      </w:r>
      <w:hyperlink r:id="rId7" w:history="1">
        <w:r w:rsidR="00093023" w:rsidRPr="00093023">
          <w:rPr>
            <w:rStyle w:val="af3"/>
          </w:rPr>
          <w:t>Guide for authors - Results in Engineering - ISSN 2590-1230 | ScienceDirect.com by Elsevier</w:t>
        </w:r>
      </w:hyperlink>
      <w:r w:rsidR="00093023">
        <w:rPr>
          <w:rFonts w:hint="eastAsia"/>
        </w:rPr>
        <w:t>)</w:t>
      </w:r>
      <w:r w:rsidRPr="00EF5E77">
        <w:t>. Specifically, we now use left justification (no two character indentation at the beginning of each line). We have carefully checked all the figures and tables to make sure that the format is consistent throughout the manuscript.</w:t>
      </w:r>
    </w:p>
    <w:p w14:paraId="691E50FE" w14:textId="58DD1239" w:rsidR="005C2D87" w:rsidRPr="0089380E" w:rsidRDefault="005C2D87" w:rsidP="00B16084">
      <w:pPr>
        <w:ind w:firstLine="482"/>
        <w:rPr>
          <w:b/>
          <w:bCs/>
        </w:rPr>
      </w:pPr>
      <w:r w:rsidRPr="0089380E">
        <w:rPr>
          <w:b/>
          <w:bCs/>
        </w:rPr>
        <w:t xml:space="preserve">3. </w:t>
      </w:r>
      <w:r w:rsidR="00C731C3" w:rsidRPr="0089380E">
        <w:rPr>
          <w:b/>
          <w:bCs/>
        </w:rPr>
        <w:t>Although the paper compares the macroscopic properties of different materials, it does not thoroughly explain the link between microstructure and macroscopic properties. It is recommended to add a "microscopic mechanism" subsection in the "Various Materials" part of Chapter Four, and to include the correlation content of "macroscopic properties - microstructure" in conjunction with the XRD and SEM studies mentioned in the article.</w:t>
      </w:r>
    </w:p>
    <w:p w14:paraId="5FC311C4" w14:textId="77777777" w:rsidR="00F00C7F" w:rsidRDefault="007833A7" w:rsidP="00F00C7F">
      <w:r w:rsidRPr="007833A7">
        <w:t xml:space="preserve">We sincerely appreciate the reviewer's insightful </w:t>
      </w:r>
      <w:r>
        <w:rPr>
          <w:rFonts w:hint="eastAsia"/>
        </w:rPr>
        <w:t>comment</w:t>
      </w:r>
      <w:r w:rsidRPr="007833A7">
        <w:t xml:space="preserve"> to strengthen the connection between microstructural characteristics and macroscopic performance. In response, we have made substantial revisions to establish this critical link throughout the manuscript.</w:t>
      </w:r>
    </w:p>
    <w:p w14:paraId="73D4958D" w14:textId="78392783" w:rsidR="001D6FDF" w:rsidRDefault="00F00C7F" w:rsidP="00D153C3">
      <w:pPr>
        <w:rPr>
          <w:rFonts w:hint="eastAsia"/>
        </w:rPr>
      </w:pPr>
      <w:r w:rsidRPr="00F00C7F">
        <w:t>Following the reviewer's recommendation, we have added a new dedicated subsection (</w:t>
      </w:r>
      <w:r w:rsidR="00E52B0C" w:rsidRPr="0076492D">
        <w:t>In revised manuscript,</w:t>
      </w:r>
      <w:r w:rsidR="00E52B0C">
        <w:rPr>
          <w:rFonts w:hint="eastAsia"/>
        </w:rPr>
        <w:t xml:space="preserve"> </w:t>
      </w:r>
      <w:r w:rsidRPr="00F00C7F">
        <w:t>Section 4.5 "</w:t>
      </w:r>
      <w:proofErr w:type="spellStart"/>
      <w:r w:rsidRPr="00F00C7F">
        <w:t>Micromechanism</w:t>
      </w:r>
      <w:proofErr w:type="spellEnd"/>
      <w:r w:rsidRPr="00F00C7F">
        <w:t xml:space="preserve">," Pages </w:t>
      </w:r>
      <w:r w:rsidR="00EC12A9">
        <w:rPr>
          <w:rFonts w:hint="eastAsia"/>
        </w:rPr>
        <w:t>17</w:t>
      </w:r>
      <w:r w:rsidRPr="00F00C7F">
        <w:t xml:space="preserve">, Lines </w:t>
      </w:r>
      <w:r w:rsidR="00EC12A9">
        <w:rPr>
          <w:rFonts w:hint="eastAsia"/>
        </w:rPr>
        <w:t>528</w:t>
      </w:r>
      <w:r w:rsidRPr="00F00C7F">
        <w:t>) that</w:t>
      </w:r>
      <w:r w:rsidR="00EC12A9">
        <w:rPr>
          <w:rFonts w:hint="eastAsia"/>
        </w:rPr>
        <w:t xml:space="preserve"> </w:t>
      </w:r>
      <w:r w:rsidRPr="00F00C7F">
        <w:t>explores the microstructure–macroscopic property relationship.</w:t>
      </w:r>
    </w:p>
    <w:p w14:paraId="60D8F902" w14:textId="77777777" w:rsidR="003A7D2C" w:rsidRDefault="003A7D2C" w:rsidP="002259BD">
      <w:r w:rsidRPr="003A7D2C">
        <w:t>In addition, each material subsection also contains "macro-micro" through expression and XRD/SEM evidence.</w:t>
      </w:r>
      <w:r w:rsidRPr="003A7D2C">
        <w:t xml:space="preserve"> </w:t>
      </w:r>
    </w:p>
    <w:p w14:paraId="40399FFE" w14:textId="23E1145B" w:rsidR="00BA085C" w:rsidRPr="003A27BD" w:rsidRDefault="005C2D87" w:rsidP="00BA085C">
      <w:pPr>
        <w:ind w:firstLine="482"/>
        <w:rPr>
          <w:b/>
          <w:bCs/>
        </w:rPr>
      </w:pPr>
      <w:r w:rsidRPr="00D53977">
        <w:rPr>
          <w:b/>
          <w:bCs/>
        </w:rPr>
        <w:t xml:space="preserve">4. </w:t>
      </w:r>
      <w:r w:rsidR="00C731C3" w:rsidRPr="00C731C3">
        <w:rPr>
          <w:b/>
          <w:bCs/>
        </w:rPr>
        <w:t>Add legends for colors and themes in Figure 3, such as yellow for structural performance and green for connection mechanics, to ensure chart annotations are clear and u</w:t>
      </w:r>
      <w:r w:rsidR="00C731C3" w:rsidRPr="003A27BD">
        <w:rPr>
          <w:b/>
          <w:bCs/>
        </w:rPr>
        <w:t>nambiguous.</w:t>
      </w:r>
    </w:p>
    <w:p w14:paraId="7F7D9DDE" w14:textId="6EB77371" w:rsidR="007E2177" w:rsidRPr="007E2177" w:rsidRDefault="007E2177" w:rsidP="00001F2C">
      <w:r w:rsidRPr="007E2177">
        <w:t xml:space="preserve">Thank you for the constructive suggestion. We have revised Figure 3 by adding an in-figure color legend that explicitly maps each color to its theme to ensure clear and unambiguous annotations. We have also updated the caption to clarify that node size represents occurrences, edge thickness represents link strength, and colors correspond to the above themes. The revised figure and caption appear </w:t>
      </w:r>
      <w:proofErr w:type="gramStart"/>
      <w:r w:rsidRPr="007E2177">
        <w:t>on</w:t>
      </w:r>
      <w:proofErr w:type="gramEnd"/>
      <w:r w:rsidRPr="007E2177">
        <w:rPr>
          <w:rFonts w:hint="eastAsia"/>
        </w:rPr>
        <w:t xml:space="preserve"> follows:</w:t>
      </w:r>
    </w:p>
    <w:p w14:paraId="4D1167D6" w14:textId="04095BB9" w:rsidR="00001F2C" w:rsidRPr="00D97512" w:rsidRDefault="00001F2C" w:rsidP="00001F2C">
      <w:r w:rsidRPr="00D97512">
        <w:t>Modified and added</w:t>
      </w:r>
      <w:r w:rsidR="00244F19">
        <w:rPr>
          <w:rFonts w:hint="eastAsia"/>
        </w:rPr>
        <w:t xml:space="preserve"> </w:t>
      </w:r>
      <w:r w:rsidR="00244F19" w:rsidRPr="00244F19">
        <w:t xml:space="preserve">(In revised manuscript, Pages </w:t>
      </w:r>
      <w:r w:rsidR="00E363CC">
        <w:rPr>
          <w:rFonts w:hint="eastAsia"/>
        </w:rPr>
        <w:t>8</w:t>
      </w:r>
      <w:r w:rsidR="00244F19" w:rsidRPr="00244F19">
        <w:t xml:space="preserve">, Lines </w:t>
      </w:r>
      <w:r w:rsidR="00E363CC">
        <w:rPr>
          <w:rFonts w:hint="eastAsia"/>
        </w:rPr>
        <w:t>241</w:t>
      </w:r>
      <w:r w:rsidR="00244F19" w:rsidRPr="00244F19">
        <w:t>)</w:t>
      </w:r>
      <w:r w:rsidRPr="00D97512">
        <w:t xml:space="preserve"> &lt;&lt;</w:t>
      </w:r>
    </w:p>
    <w:p w14:paraId="44918FA8" w14:textId="374A15D0" w:rsidR="00001F2C" w:rsidRPr="00D97512" w:rsidRDefault="0098361E" w:rsidP="00001F2C">
      <w:pPr>
        <w:pStyle w:val="Els-body-text"/>
        <w:rPr>
          <w:color w:val="FF0000"/>
          <w:lang w:eastAsia="zh-CN"/>
        </w:rPr>
      </w:pPr>
      <w:r w:rsidRPr="002C6FC7">
        <w:rPr>
          <w:color w:val="FF0000"/>
        </w:rPr>
        <w:t>"</w:t>
      </w:r>
      <w:r w:rsidR="00D97512" w:rsidRPr="00D97512">
        <w:rPr>
          <w:color w:val="FF0000"/>
          <w:lang w:eastAsia="zh-CN"/>
        </w:rPr>
        <w:t>Figure</w:t>
      </w:r>
      <w:r w:rsidR="00D97512" w:rsidRPr="00D97512">
        <w:rPr>
          <w:color w:val="FF0000"/>
        </w:rPr>
        <w:t xml:space="preserve"> 3. VOSviewer clustering map of all keywords in topic (Web of Science Core Collection, 2004-2024). Node size indicates keyword occurrence; colors denote clusters (modularity-based). Edge thickness reflects co-occurrence link strength; proximity indicates stronger relatedness. Threshold: minimum occurrences = 2, yielding 74 keywords across 6 clusters. Representative clusters: Cluster 1 (Red) – Member/joint mechanics and ductility; Cluster 2 (Green) – Bond mechanism and defect effects; Cluster 3 (Blue) </w:t>
      </w:r>
      <w:r w:rsidR="00D97512" w:rsidRPr="00D97512">
        <w:rPr>
          <w:rFonts w:hint="eastAsia"/>
          <w:color w:val="FF0000"/>
        </w:rPr>
        <w:t>–</w:t>
      </w:r>
      <w:r w:rsidR="00D97512" w:rsidRPr="00D97512">
        <w:rPr>
          <w:color w:val="FF0000"/>
        </w:rPr>
        <w:t xml:space="preserve"> Design and numerical simulation; Cluster 4 (Yellow) – Anchorage and capacity at structural scale; Cluster 5 (Purple) – Construction/material quality and connection performance; Cluster 6 (Cyan) – Energy-dissipating and special seismic joints.</w:t>
      </w:r>
      <w:r w:rsidRPr="0098361E">
        <w:rPr>
          <w:color w:val="FF0000"/>
        </w:rPr>
        <w:t xml:space="preserve"> </w:t>
      </w:r>
      <w:r w:rsidRPr="002C6FC7">
        <w:rPr>
          <w:color w:val="FF0000"/>
        </w:rPr>
        <w:t>"</w:t>
      </w:r>
    </w:p>
    <w:p w14:paraId="496C9AA8" w14:textId="77777777" w:rsidR="00001F2C" w:rsidRPr="00D97512" w:rsidRDefault="00001F2C" w:rsidP="00001F2C">
      <w:r w:rsidRPr="00D97512">
        <w:t>&gt;&gt; End</w:t>
      </w:r>
    </w:p>
    <w:p w14:paraId="288195AB" w14:textId="378B10B0" w:rsidR="005C2D87" w:rsidRPr="00870620" w:rsidRDefault="005C2D87" w:rsidP="00B16084">
      <w:pPr>
        <w:ind w:firstLine="482"/>
        <w:rPr>
          <w:b/>
          <w:bCs/>
        </w:rPr>
      </w:pPr>
      <w:r w:rsidRPr="00870620">
        <w:rPr>
          <w:b/>
          <w:bCs/>
        </w:rPr>
        <w:t xml:space="preserve">5. </w:t>
      </w:r>
      <w:r w:rsidR="00C731C3" w:rsidRPr="00870620">
        <w:rPr>
          <w:b/>
          <w:bCs/>
        </w:rPr>
        <w:t>Chapter 6 of the article only discusses the individual effects of high temperature, freeze-thaw, and chloride environments. It does not address common "multi-factor coupling" scenarios in engineering, such as high temperature plus chloride, or freeze-thaw plus dry-wet cycles. It is recommended to review relevant literature and note that the section on "coupling effects of environmental factors" has not been updated. Is this because current research mainly focuses on single factors, or is there limited research on coupling effects? Please briefly clarify.</w:t>
      </w:r>
    </w:p>
    <w:p w14:paraId="18FA7412" w14:textId="7F60FE3D" w:rsidR="00870620" w:rsidRDefault="00870620" w:rsidP="00723787">
      <w:r w:rsidRPr="00870620">
        <w:t>We sincerely thank the reviewer for this important observation. The reviewer has correctly identified a critical gap in the current research landscape. Indeed, the focus on single environmental factors in Chapter 6 reflects the current state of research on sleeve grouting materials rather than an oversight in our review. We have now addressed this limitation comprehensively in the revised manuscript.</w:t>
      </w:r>
    </w:p>
    <w:p w14:paraId="53C20BE5" w14:textId="3D1CA875" w:rsidR="00FA2FDA" w:rsidRDefault="00FA2FDA" w:rsidP="00723787">
      <w:r w:rsidRPr="00FA2FDA">
        <w:t>The literature search and screening conducted in this work reveal that research specifically targeting sleeve grouting materials or sleeve connections predominantly examines single environmental factor exposures, such as high temperature, freeze-thaw cycling, or chloride intrusion in isolation. Direct quantitative studies addressing coupled environmental effects on sleeve grouting materials remain extremely scarce and exhibit limited comparability across different experimental protocols. This scarcity arises from two fundamental challenges. First, sleeve connections are characterized by confined geometry and multiple interfaces (rebar–grout and grout–sleeve), making their response mechanisms under coupled stresses inherently more complex than those of bulk cementitious materials. Second, the coupling phenomena observed in general cement-based materials cannot be directly extrapolated to sleeve applications without considering these unique geometric and interfacial constraints.</w:t>
      </w:r>
    </w:p>
    <w:p w14:paraId="044DEB33" w14:textId="770A6234" w:rsidR="007C0D88" w:rsidRDefault="007C0D88" w:rsidP="00723787">
      <w:r w:rsidRPr="007C0D88">
        <w:t>At present, the special research on sleeve grouting material/sleeve joint is still mainly based on single environmental factor exposure, and the quantitative research directly facing the influence of coupling environmental factors is very limited and has limited comparability. At the same time, the limited geometry and multi-interface characteristics of sleeve joint make it difficult to directly extrapolate the coupling conclusion of common cement-based materials. We have pointed this out in the revised draft, which has been revised in chapters 6, 7 and 8 respectively.</w:t>
      </w:r>
    </w:p>
    <w:p w14:paraId="22F05188" w14:textId="542DF3AA" w:rsidR="007C0D88" w:rsidRDefault="007C0D88" w:rsidP="00723787">
      <w:pPr>
        <w:rPr>
          <w:highlight w:val="yellow"/>
        </w:rPr>
      </w:pPr>
      <w:r w:rsidRPr="007C0D88">
        <w:t>In Chapter 6, a discussion of the effects of coupling environmental factors has been added, and several representative coupling scenarios and mechanisms have been supplemented.</w:t>
      </w:r>
    </w:p>
    <w:p w14:paraId="5D5B746D" w14:textId="0F4EC383" w:rsidR="00B80951" w:rsidRDefault="00B80951" w:rsidP="00543EBB">
      <w:r w:rsidRPr="007C0D88">
        <w:t xml:space="preserve">Modified and </w:t>
      </w:r>
      <w:proofErr w:type="gramStart"/>
      <w:r w:rsidRPr="007C0D88">
        <w:t xml:space="preserve">added </w:t>
      </w:r>
      <w:r w:rsidR="00E54BEE" w:rsidRPr="00E54BEE">
        <w:t xml:space="preserve"> (</w:t>
      </w:r>
      <w:proofErr w:type="gramEnd"/>
      <w:r w:rsidR="00E54BEE" w:rsidRPr="00E54BEE">
        <w:t xml:space="preserve">In revised manuscript, page </w:t>
      </w:r>
      <w:r w:rsidR="00787717">
        <w:rPr>
          <w:rFonts w:hint="eastAsia"/>
        </w:rPr>
        <w:t>25-26</w:t>
      </w:r>
      <w:r w:rsidR="00E54BEE" w:rsidRPr="00E54BEE">
        <w:t xml:space="preserve">, line </w:t>
      </w:r>
      <w:r w:rsidR="007E5772">
        <w:rPr>
          <w:rFonts w:hint="eastAsia"/>
        </w:rPr>
        <w:t>800-845</w:t>
      </w:r>
      <w:r w:rsidR="00E54BEE" w:rsidRPr="00E54BEE">
        <w:t xml:space="preserve">) </w:t>
      </w:r>
      <w:r w:rsidRPr="007C0D88">
        <w:t>&lt;&lt;</w:t>
      </w:r>
    </w:p>
    <w:p w14:paraId="7CFC5AB1" w14:textId="5AE2EF9C" w:rsidR="007C0D88" w:rsidRDefault="0098361E" w:rsidP="00B80951">
      <w:pPr>
        <w:ind w:firstLine="400"/>
        <w:rPr>
          <w:rFonts w:ascii="Times New Roman" w:hAnsi="Times New Roman" w:cs="Times New Roman"/>
          <w:color w:val="FF0000"/>
          <w:sz w:val="20"/>
          <w:szCs w:val="20"/>
        </w:rPr>
      </w:pPr>
      <w:r w:rsidRPr="002C6FC7">
        <w:rPr>
          <w:rFonts w:ascii="Times New Roman" w:hAnsi="Times New Roman" w:cs="Times New Roman"/>
          <w:color w:val="FF0000"/>
          <w:sz w:val="20"/>
          <w:szCs w:val="20"/>
          <w:lang w:eastAsia="en-US"/>
        </w:rPr>
        <w:t>"</w:t>
      </w:r>
      <w:r w:rsidR="00543EBB" w:rsidRPr="00543EBB">
        <w:rPr>
          <w:rFonts w:ascii="Times New Roman" w:hAnsi="Times New Roman" w:cs="Times New Roman"/>
          <w:color w:val="FF0000"/>
          <w:sz w:val="20"/>
          <w:szCs w:val="20"/>
          <w:lang w:eastAsia="en-US"/>
        </w:rPr>
        <w:t>When chloride ions erode connection structures, they trigger rust expansion, cracking, and bond degradation through electrochemical corrosion, acting on both the reinforcing bar–grouting material interface and the sleeve–surrounding concrete interface</w:t>
      </w:r>
    </w:p>
    <w:p w14:paraId="7FC25281" w14:textId="0396FFE6" w:rsidR="00543EBB" w:rsidRDefault="00543EBB" w:rsidP="00B80951">
      <w:pPr>
        <w:ind w:firstLine="400"/>
        <w:rPr>
          <w:rFonts w:ascii="Times New Roman" w:hAnsi="Times New Roman" w:cs="Times New Roman"/>
          <w:color w:val="FF0000"/>
          <w:sz w:val="20"/>
          <w:szCs w:val="20"/>
        </w:rPr>
      </w:pPr>
      <w:r>
        <w:rPr>
          <w:rFonts w:ascii="Times New Roman" w:hAnsi="Times New Roman" w:cs="Times New Roman"/>
          <w:color w:val="FF0000"/>
          <w:sz w:val="20"/>
          <w:szCs w:val="20"/>
        </w:rPr>
        <w:t>…</w:t>
      </w:r>
    </w:p>
    <w:p w14:paraId="062AB430" w14:textId="703360E9" w:rsidR="00543EBB" w:rsidRPr="00543EBB" w:rsidRDefault="00E54BEE" w:rsidP="00B80951">
      <w:pPr>
        <w:ind w:firstLine="400"/>
        <w:rPr>
          <w:rFonts w:ascii="Times New Roman" w:hAnsi="Times New Roman" w:cs="Times New Roman" w:hint="eastAsia"/>
          <w:color w:val="FF0000"/>
          <w:sz w:val="20"/>
          <w:szCs w:val="20"/>
        </w:rPr>
      </w:pPr>
      <w:r w:rsidRPr="00E54BEE">
        <w:rPr>
          <w:rFonts w:ascii="Times New Roman" w:hAnsi="Times New Roman" w:cs="Times New Roman"/>
          <w:color w:val="FF0000"/>
          <w:sz w:val="20"/>
          <w:szCs w:val="20"/>
        </w:rPr>
        <w:t>causing mass loss and surface crystallization amount to rebound.</w:t>
      </w:r>
      <w:r w:rsidR="0098361E" w:rsidRPr="0098361E">
        <w:rPr>
          <w:rFonts w:ascii="Times New Roman" w:hAnsi="Times New Roman" w:cs="Times New Roman"/>
          <w:color w:val="FF0000"/>
          <w:sz w:val="20"/>
          <w:szCs w:val="20"/>
          <w:lang w:eastAsia="en-US"/>
        </w:rPr>
        <w:t xml:space="preserve"> </w:t>
      </w:r>
      <w:r w:rsidR="0098361E" w:rsidRPr="002C6FC7">
        <w:rPr>
          <w:rFonts w:ascii="Times New Roman" w:hAnsi="Times New Roman" w:cs="Times New Roman"/>
          <w:color w:val="FF0000"/>
          <w:sz w:val="20"/>
          <w:szCs w:val="20"/>
          <w:lang w:eastAsia="en-US"/>
        </w:rPr>
        <w:t>"</w:t>
      </w:r>
    </w:p>
    <w:p w14:paraId="3669D425" w14:textId="234CEA1A" w:rsidR="00076AFC" w:rsidRDefault="00B80951" w:rsidP="00B80951">
      <w:r w:rsidRPr="007C0D88">
        <w:t>&gt;&gt; End</w:t>
      </w:r>
    </w:p>
    <w:p w14:paraId="1FC5FCC1" w14:textId="07DBE6C0" w:rsidR="009010D8" w:rsidRDefault="007C0D88" w:rsidP="00735915">
      <w:pPr>
        <w:rPr>
          <w:rFonts w:hint="eastAsia"/>
        </w:rPr>
      </w:pPr>
      <w:r w:rsidRPr="007C0D88">
        <w:t>In Chapters 7 and 8, it is also added that the existing sleeve specific literature has accumulated certain single factors such as high temperature, freeze-thaw, chloride, etc., but there is a high risk of synergistic amplification degradation under coupled environment, and the impact of coupled</w:t>
      </w:r>
      <w:r w:rsidR="00735915">
        <w:rPr>
          <w:rFonts w:hint="eastAsia"/>
        </w:rPr>
        <w:t xml:space="preserve"> </w:t>
      </w:r>
      <w:r w:rsidR="00735915" w:rsidRPr="00735915">
        <w:t xml:space="preserve">(In revised manuscript, page </w:t>
      </w:r>
      <w:r w:rsidR="003A30E7">
        <w:rPr>
          <w:rFonts w:hint="eastAsia"/>
        </w:rPr>
        <w:t>30</w:t>
      </w:r>
      <w:r w:rsidR="00735915" w:rsidRPr="00735915">
        <w:t xml:space="preserve">, line </w:t>
      </w:r>
      <w:r w:rsidR="003A30E7">
        <w:rPr>
          <w:rFonts w:hint="eastAsia"/>
        </w:rPr>
        <w:t xml:space="preserve">947 &amp; </w:t>
      </w:r>
      <w:r w:rsidR="003A30E7" w:rsidRPr="00735915">
        <w:t xml:space="preserve">page </w:t>
      </w:r>
      <w:r w:rsidR="003A30E7">
        <w:rPr>
          <w:rFonts w:hint="eastAsia"/>
        </w:rPr>
        <w:t>3</w:t>
      </w:r>
      <w:r w:rsidR="00D00386">
        <w:rPr>
          <w:rFonts w:hint="eastAsia"/>
        </w:rPr>
        <w:t>2</w:t>
      </w:r>
      <w:r w:rsidR="003A30E7" w:rsidRPr="00735915">
        <w:t xml:space="preserve">, line </w:t>
      </w:r>
      <w:r w:rsidR="00D00386">
        <w:rPr>
          <w:rFonts w:hint="eastAsia"/>
        </w:rPr>
        <w:t>1309</w:t>
      </w:r>
      <w:r w:rsidR="00735915" w:rsidRPr="00735915">
        <w:t>)</w:t>
      </w:r>
      <w:r w:rsidR="00735915">
        <w:rPr>
          <w:rFonts w:hint="eastAsia"/>
        </w:rPr>
        <w:t>.</w:t>
      </w:r>
    </w:p>
    <w:p w14:paraId="0E579A10" w14:textId="78DD4C0F" w:rsidR="005C2D87" w:rsidRDefault="005C2D87" w:rsidP="00B16084">
      <w:pPr>
        <w:ind w:firstLine="482"/>
        <w:rPr>
          <w:b/>
          <w:bCs/>
        </w:rPr>
      </w:pPr>
      <w:r w:rsidRPr="00D00386">
        <w:rPr>
          <w:b/>
          <w:bCs/>
        </w:rPr>
        <w:t xml:space="preserve">6. </w:t>
      </w:r>
      <w:r w:rsidR="008A0802" w:rsidRPr="00D00386">
        <w:rPr>
          <w:b/>
          <w:bCs/>
        </w:rPr>
        <w:t>The summary of the advantages and disadvantages of the materials in the conclusion section is somewhat broad. For example, it states that "traditional cement-based materials have brittleness" without providing specific data to quantify the differences, such as "the 28-day compressive strength of traditional cement-based materials is approximately 87MPa, while that of UHPC can reach 120-160 MPa." It is recommended that the conclusion be combined with the data in Tables 2 to 5 to better quantify the differences in material properties</w:t>
      </w:r>
      <w:r w:rsidR="008A0802" w:rsidRPr="00D00386">
        <w:rPr>
          <w:rFonts w:hint="eastAsia"/>
          <w:b/>
          <w:bCs/>
        </w:rPr>
        <w:t>.</w:t>
      </w:r>
    </w:p>
    <w:p w14:paraId="7631D22E" w14:textId="39A15949" w:rsidR="00AB17FF" w:rsidRDefault="00AB17FF" w:rsidP="00BD7365">
      <w:pPr>
        <w:rPr>
          <w:rFonts w:hint="eastAsia"/>
          <w:highlight w:val="yellow"/>
        </w:rPr>
      </w:pPr>
      <w:r w:rsidRPr="00AB17FF">
        <w:t>We sincerely thank the reviewer for this suggestion, which has substantially improved the scientific rigor and practical utility of our conclusions. We have revised Chapter 8 Conclusions to replace general characterizations with specific numerical data extracted from Tables 2–5 and synthesized from the experimental results discussed throughout the manuscript.</w:t>
      </w:r>
      <w:r w:rsidR="00012127">
        <w:rPr>
          <w:rFonts w:hint="eastAsia"/>
        </w:rPr>
        <w:t xml:space="preserve"> </w:t>
      </w:r>
      <w:r w:rsidR="00012127" w:rsidRPr="00012127">
        <w:t xml:space="preserve">In the revised </w:t>
      </w:r>
      <w:r w:rsidR="00012127">
        <w:rPr>
          <w:rFonts w:hint="eastAsia"/>
        </w:rPr>
        <w:t>manuscript</w:t>
      </w:r>
      <w:r w:rsidR="00012127" w:rsidRPr="00012127">
        <w:t>, we give typical ranges of strength and quantitative analyses of fluidity and anchorage length. In addition, representative strength and workability thresholds for functional and multicomponent systems, and numerical results for typical effects of admixtures are given.</w:t>
      </w:r>
    </w:p>
    <w:p w14:paraId="3C14110B" w14:textId="76698F90" w:rsidR="00681138" w:rsidRDefault="00377351" w:rsidP="00377351">
      <w:r w:rsidRPr="00377351">
        <w:t xml:space="preserve">We hope these revisions meet </w:t>
      </w:r>
      <w:proofErr w:type="gramStart"/>
      <w:r w:rsidRPr="00377351">
        <w:t xml:space="preserve">the </w:t>
      </w:r>
      <w:r>
        <w:rPr>
          <w:rFonts w:hint="eastAsia"/>
        </w:rPr>
        <w:t>your</w:t>
      </w:r>
      <w:proofErr w:type="gramEnd"/>
      <w:r>
        <w:rPr>
          <w:rFonts w:hint="eastAsia"/>
        </w:rPr>
        <w:t xml:space="preserve"> </w:t>
      </w:r>
      <w:r w:rsidRPr="00377351">
        <w:t>expectation for a data-driven and application-oriented conclusion.</w:t>
      </w:r>
      <w:r>
        <w:rPr>
          <w:rFonts w:hint="eastAsia"/>
        </w:rPr>
        <w:t xml:space="preserve"> </w:t>
      </w:r>
      <w:r w:rsidR="009E7B96" w:rsidRPr="009E7B96">
        <w:t>The specific changes are as follows:</w:t>
      </w:r>
    </w:p>
    <w:p w14:paraId="1D6B0EC7" w14:textId="2F5F19D3" w:rsidR="00377351" w:rsidRPr="00103350" w:rsidRDefault="00377351" w:rsidP="00377351">
      <w:r w:rsidRPr="00103350">
        <w:t xml:space="preserve">Modified and added </w:t>
      </w:r>
      <w:r w:rsidR="000B2583" w:rsidRPr="000B2583">
        <w:t>(In revised manuscript, page 30</w:t>
      </w:r>
      <w:r w:rsidR="00BD7307">
        <w:rPr>
          <w:rFonts w:hint="eastAsia"/>
        </w:rPr>
        <w:t>-32</w:t>
      </w:r>
      <w:r w:rsidR="000B2583" w:rsidRPr="000B2583">
        <w:t>, line 9</w:t>
      </w:r>
      <w:r w:rsidR="00F470B6">
        <w:rPr>
          <w:rFonts w:hint="eastAsia"/>
        </w:rPr>
        <w:t>55-</w:t>
      </w:r>
      <w:r w:rsidR="00F470B6">
        <w:t>1047</w:t>
      </w:r>
      <w:r w:rsidR="00F470B6" w:rsidRPr="000B2583">
        <w:t>)</w:t>
      </w:r>
      <w:r w:rsidR="00F470B6" w:rsidRPr="00103350">
        <w:t xml:space="preserve"> &lt;</w:t>
      </w:r>
      <w:r w:rsidRPr="00103350">
        <w:t>&lt;</w:t>
      </w:r>
    </w:p>
    <w:p w14:paraId="42AB6BEF" w14:textId="502F6B41" w:rsidR="00D00386" w:rsidRDefault="0098361E" w:rsidP="00377351">
      <w:pPr>
        <w:ind w:firstLine="400"/>
        <w:rPr>
          <w:rFonts w:ascii="Times New Roman" w:hAnsi="Times New Roman" w:cs="Times New Roman"/>
          <w:color w:val="FF0000"/>
          <w:sz w:val="20"/>
          <w:szCs w:val="20"/>
          <w:lang w:eastAsia="en-US"/>
        </w:rPr>
      </w:pPr>
      <w:r w:rsidRPr="002C6FC7">
        <w:rPr>
          <w:rFonts w:ascii="Times New Roman" w:hAnsi="Times New Roman" w:cs="Times New Roman"/>
          <w:color w:val="FF0000"/>
          <w:sz w:val="20"/>
          <w:szCs w:val="20"/>
          <w:lang w:eastAsia="en-US"/>
        </w:rPr>
        <w:t>"</w:t>
      </w:r>
      <w:r w:rsidR="00103350" w:rsidRPr="00103350">
        <w:rPr>
          <w:rFonts w:ascii="Times New Roman" w:hAnsi="Times New Roman" w:cs="Times New Roman"/>
          <w:color w:val="FF0000"/>
          <w:sz w:val="20"/>
          <w:szCs w:val="20"/>
          <w:lang w:eastAsia="en-US"/>
        </w:rPr>
        <w:t>Based on comprehensive research evidence, the advantages and limitations of major grouting materials can be qualitatively and quantitatively characterized.</w:t>
      </w:r>
    </w:p>
    <w:p w14:paraId="1FC2154B" w14:textId="74DFF33F" w:rsidR="00103350" w:rsidRDefault="00103350" w:rsidP="00377351">
      <w:pPr>
        <w:ind w:firstLine="400"/>
        <w:rPr>
          <w:rFonts w:ascii="Times New Roman" w:hAnsi="Times New Roman" w:cs="Times New Roman"/>
          <w:color w:val="FF0000"/>
          <w:sz w:val="20"/>
          <w:szCs w:val="20"/>
        </w:rPr>
      </w:pPr>
      <w:r>
        <w:rPr>
          <w:rFonts w:ascii="Times New Roman" w:hAnsi="Times New Roman" w:cs="Times New Roman"/>
          <w:color w:val="FF0000"/>
          <w:sz w:val="20"/>
          <w:szCs w:val="20"/>
        </w:rPr>
        <w:t>…</w:t>
      </w:r>
    </w:p>
    <w:p w14:paraId="2E9EB7A7" w14:textId="1C40DA50" w:rsidR="00103350" w:rsidRPr="00103350" w:rsidRDefault="000B2583" w:rsidP="00377351">
      <w:pPr>
        <w:ind w:firstLine="400"/>
        <w:rPr>
          <w:rFonts w:ascii="Times New Roman" w:hAnsi="Times New Roman" w:cs="Times New Roman" w:hint="eastAsia"/>
          <w:color w:val="FF0000"/>
          <w:sz w:val="20"/>
          <w:szCs w:val="20"/>
        </w:rPr>
      </w:pPr>
      <w:r w:rsidRPr="000B2583">
        <w:rPr>
          <w:rFonts w:ascii="Times New Roman" w:hAnsi="Times New Roman" w:cs="Times New Roman"/>
          <w:color w:val="FF0000"/>
          <w:sz w:val="20"/>
          <w:szCs w:val="20"/>
        </w:rPr>
        <w:t>Hybrid models combining finite element analysis and data-driven approaches to capture performance degradation correlations.</w:t>
      </w:r>
      <w:r w:rsidR="0098361E" w:rsidRPr="0098361E">
        <w:rPr>
          <w:rFonts w:ascii="Times New Roman" w:hAnsi="Times New Roman" w:cs="Times New Roman"/>
          <w:color w:val="FF0000"/>
          <w:sz w:val="20"/>
          <w:szCs w:val="20"/>
          <w:lang w:eastAsia="en-US"/>
        </w:rPr>
        <w:t xml:space="preserve"> </w:t>
      </w:r>
      <w:r w:rsidR="0098361E" w:rsidRPr="002C6FC7">
        <w:rPr>
          <w:rFonts w:ascii="Times New Roman" w:hAnsi="Times New Roman" w:cs="Times New Roman"/>
          <w:color w:val="FF0000"/>
          <w:sz w:val="20"/>
          <w:szCs w:val="20"/>
          <w:lang w:eastAsia="en-US"/>
        </w:rPr>
        <w:t>"</w:t>
      </w:r>
    </w:p>
    <w:p w14:paraId="71CE91E6" w14:textId="5858B606" w:rsidR="00B41F88" w:rsidRPr="00103350" w:rsidRDefault="00377351" w:rsidP="00103350">
      <w:pPr>
        <w:rPr>
          <w:rFonts w:hint="eastAsia"/>
        </w:rPr>
      </w:pPr>
      <w:r w:rsidRPr="00103350">
        <w:t>&gt;&gt; End</w:t>
      </w:r>
    </w:p>
    <w:p w14:paraId="7574C573" w14:textId="53EE2357" w:rsidR="0006096D" w:rsidRPr="00EB1701" w:rsidRDefault="005C2D87" w:rsidP="0006096D">
      <w:pPr>
        <w:ind w:firstLine="482"/>
        <w:rPr>
          <w:b/>
          <w:bCs/>
        </w:rPr>
      </w:pPr>
      <w:r w:rsidRPr="00EB1701">
        <w:rPr>
          <w:b/>
          <w:bCs/>
        </w:rPr>
        <w:t xml:space="preserve">7. </w:t>
      </w:r>
      <w:r w:rsidR="0006096D" w:rsidRPr="00EB1701">
        <w:rPr>
          <w:b/>
          <w:bCs/>
        </w:rPr>
        <w:t xml:space="preserve">In discussion section, authors mentioned that traditional cementitious grouts, widely used due to their cost-effectiveness and ease of application, face inherent limitations such as brittleness, shrinkage, and environmental sensitivity. Researchers have thus explored various high-performance material formulations and optimized mix designs. Fiber-reinforced grouts, UHPC based grouts, multi-component composites, and microcapsule-based grouts each offer unique advantages and face distinct challenges. Some </w:t>
      </w:r>
      <w:proofErr w:type="gramStart"/>
      <w:r w:rsidR="0006096D" w:rsidRPr="00EB1701">
        <w:rPr>
          <w:b/>
          <w:bCs/>
        </w:rPr>
        <w:t>reference</w:t>
      </w:r>
      <w:proofErr w:type="gramEnd"/>
      <w:r w:rsidR="0006096D" w:rsidRPr="00EB1701">
        <w:rPr>
          <w:b/>
          <w:bCs/>
        </w:rPr>
        <w:t xml:space="preserve"> considering the environmental sensitivity, cost, and environment benefits of the grouting materials and the high performance of the UHPC are suggested to authors for reconsideration to review in this work to make a more thorough discussion.</w:t>
      </w:r>
    </w:p>
    <w:p w14:paraId="1BC7C69D" w14:textId="77777777" w:rsidR="0006096D" w:rsidRPr="00EB1701" w:rsidRDefault="0006096D" w:rsidP="00EB1701">
      <w:pPr>
        <w:ind w:firstLine="482"/>
        <w:rPr>
          <w:b/>
          <w:bCs/>
        </w:rPr>
      </w:pPr>
      <w:r w:rsidRPr="00EB1701">
        <w:rPr>
          <w:b/>
          <w:bCs/>
        </w:rPr>
        <w:t xml:space="preserve">Some </w:t>
      </w:r>
      <w:proofErr w:type="gramStart"/>
      <w:r w:rsidRPr="00EB1701">
        <w:rPr>
          <w:b/>
          <w:bCs/>
        </w:rPr>
        <w:t>reference</w:t>
      </w:r>
      <w:proofErr w:type="gramEnd"/>
      <w:r w:rsidRPr="00EB1701">
        <w:rPr>
          <w:b/>
          <w:bCs/>
        </w:rPr>
        <w:t xml:space="preserve"> such as:</w:t>
      </w:r>
    </w:p>
    <w:p w14:paraId="5A1B35FF" w14:textId="77777777" w:rsidR="0006096D" w:rsidRPr="00EB1701" w:rsidRDefault="0006096D" w:rsidP="00EB1701">
      <w:pPr>
        <w:ind w:firstLine="482"/>
        <w:rPr>
          <w:b/>
          <w:bCs/>
        </w:rPr>
      </w:pPr>
      <w:r w:rsidRPr="00EB1701">
        <w:rPr>
          <w:b/>
          <w:bCs/>
        </w:rPr>
        <w:t>https://doi.org/10.1016/j.cemconcomp.2025.106276</w:t>
      </w:r>
    </w:p>
    <w:p w14:paraId="60F363FB" w14:textId="23EE5D17" w:rsidR="0006096D" w:rsidRPr="005760A9" w:rsidRDefault="005760A9" w:rsidP="00EB1701">
      <w:pPr>
        <w:ind w:firstLine="482"/>
        <w:rPr>
          <w:b/>
          <w:bCs/>
        </w:rPr>
      </w:pPr>
      <w:hyperlink r:id="rId8" w:history="1">
        <w:r w:rsidRPr="005760A9">
          <w:rPr>
            <w:b/>
            <w:bCs/>
          </w:rPr>
          <w:t>https://doi.org/10.1016/j.cemconcomp.2025.105931</w:t>
        </w:r>
      </w:hyperlink>
    </w:p>
    <w:p w14:paraId="0EBB4322" w14:textId="480CCD24" w:rsidR="005760A9" w:rsidRPr="005760A9" w:rsidRDefault="005760A9" w:rsidP="00EB1701">
      <w:pPr>
        <w:ind w:firstLine="482"/>
        <w:rPr>
          <w:rFonts w:hint="eastAsia"/>
          <w:b/>
          <w:bCs/>
        </w:rPr>
      </w:pPr>
      <w:r w:rsidRPr="005760A9">
        <w:rPr>
          <w:b/>
          <w:bCs/>
        </w:rPr>
        <w:t>https://doi.org/10.1016/j.resconrec.2023.106993</w:t>
      </w:r>
    </w:p>
    <w:p w14:paraId="44A63649" w14:textId="741171C5" w:rsidR="00EB1701" w:rsidRDefault="003D4717" w:rsidP="00D25ADB">
      <w:r w:rsidRPr="003D4717">
        <w:t>We sincerely thank the reviewer for these valuable suggestions. Both recommended references have already been incorporated into our revised manuscript</w:t>
      </w:r>
      <w:r>
        <w:rPr>
          <w:rFonts w:hint="eastAsia"/>
        </w:rPr>
        <w:t xml:space="preserve"> (</w:t>
      </w:r>
      <w:r w:rsidR="00270F83">
        <w:rPr>
          <w:rFonts w:hint="eastAsia"/>
        </w:rPr>
        <w:t>Reference [86],</w:t>
      </w:r>
      <w:r w:rsidR="00D62CD8">
        <w:rPr>
          <w:rFonts w:hint="eastAsia"/>
        </w:rPr>
        <w:t xml:space="preserve"> [85] and</w:t>
      </w:r>
      <w:r w:rsidR="00124C73">
        <w:rPr>
          <w:rFonts w:hint="eastAsia"/>
        </w:rPr>
        <w:t xml:space="preserve"> [114]</w:t>
      </w:r>
      <w:r>
        <w:rPr>
          <w:rFonts w:hint="eastAsia"/>
        </w:rPr>
        <w:t>)</w:t>
      </w:r>
      <w:r w:rsidRPr="003D4717">
        <w:t xml:space="preserve"> and play important roles in strengthening the discussion on environmental benefits, cost-effectiveness, and UHPC performance enhancement.</w:t>
      </w:r>
    </w:p>
    <w:p w14:paraId="183D5AFA" w14:textId="14137857" w:rsidR="00D62CD8" w:rsidRDefault="00D62CD8" w:rsidP="00D62CD8">
      <w:r w:rsidRPr="00D62CD8">
        <w:t>Reference on GO-coated RCP</w:t>
      </w:r>
      <w:r w:rsidRPr="00D62CD8">
        <w:t xml:space="preserve"> </w:t>
      </w:r>
      <w:r w:rsidRPr="00D62CD8">
        <w:t>(</w:t>
      </w:r>
      <w:proofErr w:type="spellStart"/>
      <w:r w:rsidRPr="00D62CD8">
        <w:t>doi</w:t>
      </w:r>
      <w:proofErr w:type="spellEnd"/>
      <w:r w:rsidRPr="00D62CD8">
        <w:t>: 10.1016/j.cemconcomp.2025.106276)</w:t>
      </w:r>
      <w:r>
        <w:rPr>
          <w:rFonts w:hint="eastAsia"/>
        </w:rPr>
        <w:t xml:space="preserve"> </w:t>
      </w:r>
      <w:r w:rsidRPr="00D62CD8">
        <w:t xml:space="preserve">Cited as Reference </w:t>
      </w:r>
      <w:r>
        <w:rPr>
          <w:rFonts w:hint="eastAsia"/>
        </w:rPr>
        <w:t>[</w:t>
      </w:r>
      <w:r w:rsidRPr="00D62CD8">
        <w:t>86]</w:t>
      </w:r>
      <w:r>
        <w:rPr>
          <w:rFonts w:hint="eastAsia"/>
        </w:rPr>
        <w:t xml:space="preserve">. </w:t>
      </w:r>
      <w:r w:rsidRPr="00D62CD8">
        <w:t xml:space="preserve">This study has been integrated </w:t>
      </w:r>
      <w:proofErr w:type="gramStart"/>
      <w:r w:rsidRPr="00D62CD8">
        <w:t>in</w:t>
      </w:r>
      <w:proofErr w:type="gramEnd"/>
      <w:r w:rsidRPr="00D62CD8">
        <w:t xml:space="preserve"> two key locations:</w:t>
      </w:r>
    </w:p>
    <w:p w14:paraId="7280BF78" w14:textId="227313C1" w:rsidR="00D62CD8" w:rsidRDefault="00496A04" w:rsidP="00496A04">
      <w:pPr>
        <w:pStyle w:val="a9"/>
        <w:numPr>
          <w:ilvl w:val="0"/>
          <w:numId w:val="3"/>
        </w:numPr>
        <w:ind w:firstLineChars="0"/>
      </w:pPr>
      <w:r w:rsidRPr="000B2583">
        <w:t>In revised manuscript</w:t>
      </w:r>
      <w:r>
        <w:rPr>
          <w:rFonts w:hint="eastAsia"/>
        </w:rPr>
        <w:t xml:space="preserve">, </w:t>
      </w:r>
      <w:r w:rsidRPr="00496A04">
        <w:t>Section 5 (Chemical Admixtures and Supplementary Materials),</w:t>
      </w:r>
      <w:r>
        <w:rPr>
          <w:rFonts w:hint="eastAsia"/>
        </w:rPr>
        <w:t xml:space="preserve"> </w:t>
      </w:r>
      <w:r w:rsidRPr="00496A04">
        <w:t xml:space="preserve">page </w:t>
      </w:r>
      <w:r w:rsidR="00223333">
        <w:rPr>
          <w:rFonts w:hint="eastAsia"/>
        </w:rPr>
        <w:t>23</w:t>
      </w:r>
      <w:r w:rsidRPr="00496A04">
        <w:t xml:space="preserve">, line </w:t>
      </w:r>
      <w:r w:rsidR="00223333">
        <w:rPr>
          <w:rFonts w:hint="eastAsia"/>
        </w:rPr>
        <w:t>723</w:t>
      </w:r>
      <w:r>
        <w:rPr>
          <w:rFonts w:hint="eastAsia"/>
        </w:rPr>
        <w:t>,</w:t>
      </w:r>
      <w:r w:rsidRPr="00496A04">
        <w:t xml:space="preserve"> where we discuss emerging nano-strategies:</w:t>
      </w:r>
    </w:p>
    <w:p w14:paraId="40B7DEAE" w14:textId="74368A6B" w:rsidR="00496A04" w:rsidRPr="00496A04" w:rsidRDefault="00496A04" w:rsidP="00D62CD8">
      <w:pPr>
        <w:ind w:firstLine="400"/>
        <w:rPr>
          <w:rFonts w:ascii="Times New Roman" w:hAnsi="Times New Roman" w:cs="Times New Roman"/>
          <w:color w:val="FF0000"/>
          <w:sz w:val="20"/>
          <w:szCs w:val="20"/>
          <w:lang w:eastAsia="en-US"/>
        </w:rPr>
      </w:pPr>
      <w:r w:rsidRPr="00496A04">
        <w:rPr>
          <w:rFonts w:ascii="Times New Roman" w:hAnsi="Times New Roman" w:cs="Times New Roman"/>
          <w:color w:val="FF0000"/>
          <w:sz w:val="20"/>
          <w:szCs w:val="20"/>
          <w:lang w:eastAsia="en-US"/>
        </w:rPr>
        <w:t xml:space="preserve">"GO-coated RCP can maintain or slightly improve strength and refine pore structure at 40 </w:t>
      </w:r>
      <w:proofErr w:type="spellStart"/>
      <w:r w:rsidRPr="00496A04">
        <w:rPr>
          <w:rFonts w:ascii="Times New Roman" w:hAnsi="Times New Roman" w:cs="Times New Roman"/>
          <w:color w:val="FF0000"/>
          <w:sz w:val="20"/>
          <w:szCs w:val="20"/>
          <w:lang w:eastAsia="en-US"/>
        </w:rPr>
        <w:t>wt</w:t>
      </w:r>
      <w:proofErr w:type="spellEnd"/>
      <w:r w:rsidRPr="00496A04">
        <w:rPr>
          <w:rFonts w:ascii="Times New Roman" w:hAnsi="Times New Roman" w:cs="Times New Roman"/>
          <w:color w:val="FF0000"/>
          <w:sz w:val="20"/>
          <w:szCs w:val="20"/>
          <w:lang w:eastAsia="en-US"/>
        </w:rPr>
        <w:t>% replacement, while greenhouse gas emissions and primary energy demand per unit compressive strength are reduced by approximately 39.7% and 40.2%, respectively [86]."</w:t>
      </w:r>
    </w:p>
    <w:p w14:paraId="6226EFE9" w14:textId="6AE09FA2" w:rsidR="00496A04" w:rsidRDefault="008B2AAD" w:rsidP="00496A04">
      <w:pPr>
        <w:pStyle w:val="a9"/>
        <w:numPr>
          <w:ilvl w:val="0"/>
          <w:numId w:val="3"/>
        </w:numPr>
        <w:ind w:firstLineChars="0"/>
      </w:pPr>
      <w:r w:rsidRPr="000B2583">
        <w:t>In revised manuscript</w:t>
      </w:r>
      <w:r>
        <w:rPr>
          <w:rFonts w:hint="eastAsia"/>
        </w:rPr>
        <w:t xml:space="preserve">, </w:t>
      </w:r>
      <w:r w:rsidR="00496A04" w:rsidRPr="00496A04">
        <w:t>Section 7 (Discussion),</w:t>
      </w:r>
      <w:r>
        <w:rPr>
          <w:rFonts w:hint="eastAsia"/>
        </w:rPr>
        <w:t xml:space="preserve"> </w:t>
      </w:r>
      <w:r w:rsidRPr="00496A04">
        <w:t xml:space="preserve">page </w:t>
      </w:r>
      <w:r>
        <w:rPr>
          <w:rFonts w:hint="eastAsia"/>
        </w:rPr>
        <w:t>30</w:t>
      </w:r>
      <w:r w:rsidRPr="00496A04">
        <w:t xml:space="preserve">, line </w:t>
      </w:r>
      <w:r>
        <w:rPr>
          <w:rFonts w:hint="eastAsia"/>
        </w:rPr>
        <w:t xml:space="preserve">918, </w:t>
      </w:r>
      <w:r w:rsidR="00496A04" w:rsidRPr="00496A04">
        <w:t>where we provide quantitative environmental benefits:</w:t>
      </w:r>
    </w:p>
    <w:p w14:paraId="2E64A0D6" w14:textId="2F290E4F" w:rsidR="00496A04" w:rsidRDefault="00496A04" w:rsidP="00496A04">
      <w:pPr>
        <w:ind w:firstLineChars="0"/>
        <w:rPr>
          <w:rFonts w:ascii="Times New Roman" w:hAnsi="Times New Roman" w:cs="Times New Roman"/>
          <w:color w:val="FF0000"/>
          <w:sz w:val="20"/>
          <w:szCs w:val="20"/>
          <w:lang w:eastAsia="en-US"/>
        </w:rPr>
      </w:pPr>
      <w:r w:rsidRPr="00496A04">
        <w:rPr>
          <w:rFonts w:ascii="Times New Roman" w:hAnsi="Times New Roman" w:cs="Times New Roman"/>
          <w:color w:val="FF0000"/>
          <w:sz w:val="20"/>
          <w:szCs w:val="20"/>
          <w:lang w:eastAsia="en-US"/>
        </w:rPr>
        <w:t>"When adopting nano-coating strategies, GO-coated RCP can extend the feasible replacement rate to 40%, achieving optimization of strength and pore structure while reducing greenhouse gas emissions and primary energy demand by approximately 40% on a per-unit-strength basis [86]."</w:t>
      </w:r>
    </w:p>
    <w:p w14:paraId="4ECDBE22" w14:textId="77777777" w:rsidR="002C6FC7" w:rsidRPr="002C6FC7" w:rsidRDefault="002C6FC7" w:rsidP="002C6FC7">
      <w:r w:rsidRPr="002C6FC7">
        <w:t>Reference on GO-coated steel fibers for UHPC (</w:t>
      </w:r>
      <w:proofErr w:type="spellStart"/>
      <w:r w:rsidRPr="002C6FC7">
        <w:t>doi</w:t>
      </w:r>
      <w:proofErr w:type="spellEnd"/>
      <w:r w:rsidRPr="002C6FC7">
        <w:t>: 10.1016/j.cemconcomp.2025.105931)</w:t>
      </w:r>
      <w:r>
        <w:rPr>
          <w:rFonts w:hint="eastAsia"/>
        </w:rPr>
        <w:t xml:space="preserve"> </w:t>
      </w:r>
      <w:r w:rsidRPr="002C6FC7">
        <w:t xml:space="preserve">Cited as Reference </w:t>
      </w:r>
      <w:r>
        <w:rPr>
          <w:rFonts w:hint="eastAsia"/>
        </w:rPr>
        <w:t>[</w:t>
      </w:r>
      <w:r w:rsidRPr="002C6FC7">
        <w:t>114]</w:t>
      </w:r>
      <w:r>
        <w:rPr>
          <w:rFonts w:hint="eastAsia"/>
        </w:rPr>
        <w:t xml:space="preserve">. </w:t>
      </w:r>
      <w:r w:rsidRPr="002C6FC7">
        <w:t>This study has been incorporated to address UHPC performance enhancement:</w:t>
      </w:r>
    </w:p>
    <w:p w14:paraId="76CEF801" w14:textId="63042171" w:rsidR="002C6FC7" w:rsidRDefault="002C6FC7" w:rsidP="002C6FC7">
      <w:pPr>
        <w:pStyle w:val="a9"/>
        <w:numPr>
          <w:ilvl w:val="0"/>
          <w:numId w:val="4"/>
        </w:numPr>
        <w:ind w:firstLineChars="0"/>
        <w:rPr>
          <w:rFonts w:hint="eastAsia"/>
        </w:rPr>
      </w:pPr>
      <w:r w:rsidRPr="002C6FC7">
        <w:t xml:space="preserve">In revised manuscript, </w:t>
      </w:r>
      <w:r>
        <w:t xml:space="preserve">Section 5, </w:t>
      </w:r>
      <w:r w:rsidRPr="002C6FC7">
        <w:t xml:space="preserve">page 23, line </w:t>
      </w:r>
      <w:r w:rsidR="00860733">
        <w:rPr>
          <w:rFonts w:hint="eastAsia"/>
        </w:rPr>
        <w:t>725</w:t>
      </w:r>
      <w:r w:rsidRPr="002C6FC7">
        <w:t>,</w:t>
      </w:r>
      <w:r>
        <w:rPr>
          <w:rFonts w:hint="eastAsia"/>
        </w:rPr>
        <w:t xml:space="preserve"> </w:t>
      </w:r>
      <w:r>
        <w:t>discussing interfacial enhancement in UHPC:</w:t>
      </w:r>
    </w:p>
    <w:p w14:paraId="7CB39A0C" w14:textId="1089F56B" w:rsidR="002C6FC7" w:rsidRPr="002C6FC7" w:rsidRDefault="002C6FC7" w:rsidP="002C6FC7">
      <w:pPr>
        <w:ind w:firstLineChars="0"/>
        <w:rPr>
          <w:rFonts w:ascii="Times New Roman" w:hAnsi="Times New Roman" w:cs="Times New Roman" w:hint="eastAsia"/>
          <w:color w:val="FF0000"/>
          <w:sz w:val="20"/>
          <w:szCs w:val="20"/>
          <w:lang w:eastAsia="en-US"/>
        </w:rPr>
      </w:pPr>
      <w:r w:rsidRPr="002C6FC7">
        <w:rPr>
          <w:rFonts w:ascii="Times New Roman" w:hAnsi="Times New Roman" w:cs="Times New Roman"/>
          <w:color w:val="FF0000"/>
          <w:sz w:val="20"/>
          <w:szCs w:val="20"/>
          <w:lang w:eastAsia="en-US"/>
        </w:rPr>
        <w:t>"GO-coated steel fibers significantly enhance fiber surface roughness and hydrophilicity, reduce UHPC porosity (by approximately 37%), and increase 28-day compressive and flexural strengths by approximately 34% and 26%, respectively, with single-fiber pullout bond strength increasing by approximately 107% and interfacial failure mode shifting from brittle to ductile energy dissipation [114]."</w:t>
      </w:r>
    </w:p>
    <w:p w14:paraId="09526E22" w14:textId="6F727580" w:rsidR="002C6FC7" w:rsidRPr="002C6FC7" w:rsidRDefault="002C6FC7" w:rsidP="002C6FC7">
      <w:pPr>
        <w:pStyle w:val="a9"/>
        <w:numPr>
          <w:ilvl w:val="0"/>
          <w:numId w:val="4"/>
        </w:numPr>
        <w:ind w:firstLineChars="0"/>
        <w:rPr>
          <w:rFonts w:hint="eastAsia"/>
        </w:rPr>
      </w:pPr>
      <w:r w:rsidRPr="002C6FC7">
        <w:t xml:space="preserve">In revised manuscript, </w:t>
      </w:r>
      <w:r>
        <w:t xml:space="preserve">Section 7 (Discussion), </w:t>
      </w:r>
      <w:r w:rsidRPr="002C6FC7">
        <w:t xml:space="preserve">page </w:t>
      </w:r>
      <w:r w:rsidR="003B1CA1">
        <w:rPr>
          <w:rFonts w:hint="eastAsia"/>
        </w:rPr>
        <w:t>30</w:t>
      </w:r>
      <w:r w:rsidRPr="002C6FC7">
        <w:t xml:space="preserve">, line </w:t>
      </w:r>
      <w:r w:rsidR="003B1CA1">
        <w:rPr>
          <w:rFonts w:hint="eastAsia"/>
        </w:rPr>
        <w:t>921</w:t>
      </w:r>
      <w:r w:rsidRPr="002C6FC7">
        <w:t>,</w:t>
      </w:r>
      <w:r>
        <w:rPr>
          <w:rFonts w:hint="eastAsia"/>
        </w:rPr>
        <w:t xml:space="preserve"> </w:t>
      </w:r>
      <w:r>
        <w:t>proposing practical engineering approaches:</w:t>
      </w:r>
    </w:p>
    <w:p w14:paraId="1554D2DD" w14:textId="42D298E2" w:rsidR="002C6FC7" w:rsidRDefault="002C6FC7" w:rsidP="003B1CA1">
      <w:pPr>
        <w:ind w:firstLineChars="0"/>
        <w:rPr>
          <w:rFonts w:ascii="Times New Roman" w:hAnsi="Times New Roman" w:cs="Times New Roman"/>
          <w:color w:val="FF0000"/>
          <w:sz w:val="20"/>
          <w:szCs w:val="20"/>
        </w:rPr>
      </w:pPr>
      <w:r w:rsidRPr="002C6FC7">
        <w:rPr>
          <w:rFonts w:ascii="Times New Roman" w:hAnsi="Times New Roman" w:cs="Times New Roman"/>
          <w:color w:val="FF0000"/>
          <w:sz w:val="20"/>
          <w:szCs w:val="20"/>
          <w:lang w:eastAsia="en-US"/>
        </w:rPr>
        <w:t>"Considering the high interfacial load-bearing potential of UHPC-based grouts discussed previously and the construction requirements under confined geometries, engineering practice may consider the approach of combining UHPC-based grouts with appropriate amounts of GO-coated steel fibers to enhance interfacial toughness and shorten anchorage length."</w:t>
      </w:r>
    </w:p>
    <w:p w14:paraId="4138A101" w14:textId="2E9F02B4" w:rsidR="003B1CA1" w:rsidRDefault="003B4D12" w:rsidP="003B4D12">
      <w:r w:rsidRPr="003B4D12">
        <w:t>Reference on Jet Grouting Waste (JGW) recycling (</w:t>
      </w:r>
      <w:proofErr w:type="spellStart"/>
      <w:r w:rsidRPr="003B4D12">
        <w:t>doi</w:t>
      </w:r>
      <w:proofErr w:type="spellEnd"/>
      <w:r w:rsidRPr="003B4D12">
        <w:t xml:space="preserve">: 10.1016/j.resconrec.2023.106993) Cited as Reference </w:t>
      </w:r>
      <w:r>
        <w:rPr>
          <w:rFonts w:hint="eastAsia"/>
        </w:rPr>
        <w:t>[</w:t>
      </w:r>
      <w:r w:rsidRPr="003B4D12">
        <w:t>85]</w:t>
      </w:r>
      <w:r>
        <w:rPr>
          <w:rFonts w:hint="eastAsia"/>
        </w:rPr>
        <w:t xml:space="preserve">. </w:t>
      </w:r>
      <w:r w:rsidRPr="003B4D12">
        <w:t xml:space="preserve">This study has been integrated </w:t>
      </w:r>
      <w:proofErr w:type="gramStart"/>
      <w:r w:rsidRPr="003B4D12">
        <w:t>in</w:t>
      </w:r>
      <w:proofErr w:type="gramEnd"/>
      <w:r w:rsidRPr="003B4D12">
        <w:t xml:space="preserve"> three key sections:</w:t>
      </w:r>
    </w:p>
    <w:p w14:paraId="5DD611C1" w14:textId="4616767A" w:rsidR="003B4D12" w:rsidRDefault="003B4D12" w:rsidP="003029B6">
      <w:pPr>
        <w:pStyle w:val="a9"/>
        <w:numPr>
          <w:ilvl w:val="0"/>
          <w:numId w:val="5"/>
        </w:numPr>
        <w:ind w:firstLineChars="0"/>
      </w:pPr>
      <w:r w:rsidRPr="000B2583">
        <w:t>In revised manuscript</w:t>
      </w:r>
      <w:r>
        <w:rPr>
          <w:rFonts w:hint="eastAsia"/>
        </w:rPr>
        <w:t xml:space="preserve">, </w:t>
      </w:r>
      <w:r w:rsidRPr="003B4D12">
        <w:t>Section 4.4 (Functional and Multicomponent Grouts</w:t>
      </w:r>
      <w:proofErr w:type="gramStart"/>
      <w:r w:rsidRPr="003B4D12">
        <w:t>)</w:t>
      </w:r>
      <w:r w:rsidRPr="003B4D12">
        <w:t xml:space="preserve"> </w:t>
      </w:r>
      <w:r w:rsidRPr="00496A04">
        <w:t>,</w:t>
      </w:r>
      <w:proofErr w:type="gramEnd"/>
      <w:r>
        <w:rPr>
          <w:rFonts w:hint="eastAsia"/>
        </w:rPr>
        <w:t xml:space="preserve"> </w:t>
      </w:r>
      <w:r w:rsidRPr="00496A04">
        <w:t xml:space="preserve">page </w:t>
      </w:r>
      <w:r w:rsidR="003029B6">
        <w:rPr>
          <w:rFonts w:hint="eastAsia"/>
        </w:rPr>
        <w:t>16,</w:t>
      </w:r>
      <w:r w:rsidRPr="00496A04">
        <w:t xml:space="preserve"> line </w:t>
      </w:r>
      <w:r w:rsidR="003029B6">
        <w:rPr>
          <w:rFonts w:hint="eastAsia"/>
        </w:rPr>
        <w:t>508</w:t>
      </w:r>
      <w:r w:rsidRPr="003B4D12">
        <w:t xml:space="preserve"> - Detailed technical discussion:</w:t>
      </w:r>
    </w:p>
    <w:p w14:paraId="7F78B005" w14:textId="16117DC1" w:rsidR="003B4D12" w:rsidRDefault="004E7579" w:rsidP="003B4D12">
      <w:pPr>
        <w:ind w:firstLine="400"/>
        <w:rPr>
          <w:rFonts w:ascii="Times New Roman" w:hAnsi="Times New Roman" w:cs="Times New Roman"/>
          <w:color w:val="FF0000"/>
          <w:sz w:val="20"/>
          <w:szCs w:val="20"/>
        </w:rPr>
      </w:pPr>
      <w:r w:rsidRPr="004E7579">
        <w:rPr>
          <w:rFonts w:ascii="Times New Roman" w:hAnsi="Times New Roman" w:cs="Times New Roman"/>
          <w:color w:val="FF0000"/>
          <w:sz w:val="20"/>
          <w:szCs w:val="20"/>
        </w:rPr>
        <w:t xml:space="preserve">"In the direction of solid waste </w:t>
      </w:r>
      <w:proofErr w:type="spellStart"/>
      <w:r w:rsidRPr="004E7579">
        <w:rPr>
          <w:rFonts w:ascii="Times New Roman" w:hAnsi="Times New Roman" w:cs="Times New Roman"/>
          <w:color w:val="FF0000"/>
          <w:sz w:val="20"/>
          <w:szCs w:val="20"/>
        </w:rPr>
        <w:t>resourceization</w:t>
      </w:r>
      <w:proofErr w:type="spellEnd"/>
      <w:r w:rsidRPr="004E7579">
        <w:rPr>
          <w:rFonts w:ascii="Times New Roman" w:hAnsi="Times New Roman" w:cs="Times New Roman"/>
          <w:color w:val="FF0000"/>
          <w:sz w:val="20"/>
          <w:szCs w:val="20"/>
        </w:rPr>
        <w:t xml:space="preserve">, recent research indicates that jet grouting waste (JGW) </w:t>
      </w:r>
      <w:r>
        <w:rPr>
          <w:rFonts w:ascii="Times New Roman" w:hAnsi="Times New Roman" w:cs="Times New Roman"/>
          <w:color w:val="FF0000"/>
          <w:sz w:val="20"/>
          <w:szCs w:val="20"/>
        </w:rPr>
        <w:t>…</w:t>
      </w:r>
      <w:r>
        <w:rPr>
          <w:rFonts w:ascii="Times New Roman" w:hAnsi="Times New Roman" w:cs="Times New Roman" w:hint="eastAsia"/>
          <w:color w:val="FF0000"/>
          <w:sz w:val="20"/>
          <w:szCs w:val="20"/>
        </w:rPr>
        <w:t xml:space="preserve"> </w:t>
      </w:r>
      <w:r w:rsidRPr="004E7579">
        <w:rPr>
          <w:rFonts w:ascii="Times New Roman" w:hAnsi="Times New Roman" w:cs="Times New Roman"/>
          <w:color w:val="FF0000"/>
          <w:sz w:val="20"/>
          <w:szCs w:val="20"/>
        </w:rPr>
        <w:t>with a reduction of about 16% at 20% replacement [85]."</w:t>
      </w:r>
    </w:p>
    <w:p w14:paraId="55103A81" w14:textId="79259343" w:rsidR="003029B6" w:rsidRDefault="003029B6" w:rsidP="00986356">
      <w:pPr>
        <w:pStyle w:val="a9"/>
        <w:numPr>
          <w:ilvl w:val="0"/>
          <w:numId w:val="5"/>
        </w:numPr>
        <w:ind w:firstLineChars="0"/>
      </w:pPr>
      <w:r w:rsidRPr="000B2583">
        <w:t>In revised manuscript</w:t>
      </w:r>
      <w:r>
        <w:rPr>
          <w:rFonts w:hint="eastAsia"/>
        </w:rPr>
        <w:t xml:space="preserve">, </w:t>
      </w:r>
      <w:r w:rsidRPr="003B4D12">
        <w:t xml:space="preserve">Section </w:t>
      </w:r>
      <w:r>
        <w:rPr>
          <w:rFonts w:hint="eastAsia"/>
        </w:rPr>
        <w:t>7</w:t>
      </w:r>
      <w:r w:rsidRPr="003B4D12">
        <w:t xml:space="preserve"> (</w:t>
      </w:r>
      <w:r w:rsidRPr="003029B6">
        <w:t>Discussion)</w:t>
      </w:r>
      <w:proofErr w:type="gramStart"/>
      <w:r w:rsidRPr="003B4D12">
        <w:t xml:space="preserve">) </w:t>
      </w:r>
      <w:r w:rsidRPr="00496A04">
        <w:t>,</w:t>
      </w:r>
      <w:proofErr w:type="gramEnd"/>
      <w:r>
        <w:rPr>
          <w:rFonts w:hint="eastAsia"/>
        </w:rPr>
        <w:t xml:space="preserve"> </w:t>
      </w:r>
      <w:r w:rsidRPr="00496A04">
        <w:t xml:space="preserve">page </w:t>
      </w:r>
      <w:r w:rsidR="00986356">
        <w:rPr>
          <w:rFonts w:hint="eastAsia"/>
        </w:rPr>
        <w:t>30</w:t>
      </w:r>
      <w:r>
        <w:rPr>
          <w:rFonts w:hint="eastAsia"/>
        </w:rPr>
        <w:t>,</w:t>
      </w:r>
      <w:r w:rsidRPr="00496A04">
        <w:t xml:space="preserve"> line </w:t>
      </w:r>
      <w:r w:rsidR="00986356">
        <w:rPr>
          <w:rFonts w:hint="eastAsia"/>
        </w:rPr>
        <w:t>917</w:t>
      </w:r>
      <w:r w:rsidRPr="003B4D12">
        <w:t xml:space="preserve"> - </w:t>
      </w:r>
      <w:r w:rsidR="00986356" w:rsidRPr="00986356">
        <w:t>Environmental benefits and practical pathways</w:t>
      </w:r>
      <w:r w:rsidRPr="003B4D12">
        <w:t>:</w:t>
      </w:r>
    </w:p>
    <w:p w14:paraId="719F387F" w14:textId="1E3EA124" w:rsidR="003029B6" w:rsidRDefault="003029B6" w:rsidP="00986356">
      <w:pPr>
        <w:ind w:firstLineChars="0"/>
        <w:rPr>
          <w:rFonts w:ascii="Times New Roman" w:hAnsi="Times New Roman" w:cs="Times New Roman"/>
          <w:color w:val="FF0000"/>
          <w:sz w:val="20"/>
          <w:szCs w:val="20"/>
        </w:rPr>
      </w:pPr>
      <w:r w:rsidRPr="00986356">
        <w:rPr>
          <w:rFonts w:ascii="Times New Roman" w:hAnsi="Times New Roman" w:cs="Times New Roman"/>
          <w:color w:val="FF0000"/>
          <w:sz w:val="20"/>
          <w:szCs w:val="20"/>
        </w:rPr>
        <w:t>"</w:t>
      </w:r>
      <w:r w:rsidR="00BD37C4" w:rsidRPr="00986356">
        <w:rPr>
          <w:rFonts w:ascii="Times New Roman" w:hAnsi="Times New Roman" w:cs="Times New Roman"/>
          <w:color w:val="FF0000"/>
          <w:sz w:val="20"/>
          <w:szCs w:val="20"/>
        </w:rPr>
        <w:t>Directly mechanically activated JGW as SCM can maintain strength and pore structure stability within replacement ranges below 20% while achieving approximately 16% reduction in embodied energy and carbon emissions [85].</w:t>
      </w:r>
      <w:r w:rsidRPr="00986356">
        <w:rPr>
          <w:rFonts w:ascii="Times New Roman" w:hAnsi="Times New Roman" w:cs="Times New Roman"/>
          <w:color w:val="FF0000"/>
          <w:sz w:val="20"/>
          <w:szCs w:val="20"/>
        </w:rPr>
        <w:t>"</w:t>
      </w:r>
    </w:p>
    <w:p w14:paraId="1AD51D1C" w14:textId="6CD55EC7" w:rsidR="00986356" w:rsidRPr="00DD5BFE" w:rsidRDefault="00DD5BFE" w:rsidP="00DD5BFE">
      <w:pPr>
        <w:rPr>
          <w:rFonts w:hint="eastAsia"/>
        </w:rPr>
      </w:pPr>
      <w:r>
        <w:rPr>
          <w:rFonts w:hint="eastAsia"/>
        </w:rPr>
        <w:t>W</w:t>
      </w:r>
      <w:r w:rsidRPr="00DD5BFE">
        <w:t>e have also proactively incorporated additional relevant literature to provide a more comprehensive and thorough discussion on environmental benefits, cost-effectiveness, and high-performance grouting materials.</w:t>
      </w:r>
    </w:p>
    <w:p w14:paraId="58632AF1" w14:textId="776DA6D5" w:rsidR="00ED7423" w:rsidRDefault="005C2D87" w:rsidP="00D25ADB">
      <w:pPr>
        <w:ind w:firstLine="482"/>
        <w:rPr>
          <w:b/>
          <w:bCs/>
        </w:rPr>
      </w:pPr>
      <w:r w:rsidRPr="001D72CA">
        <w:rPr>
          <w:b/>
          <w:bCs/>
        </w:rPr>
        <w:t xml:space="preserve">8. </w:t>
      </w:r>
      <w:r w:rsidR="0006096D" w:rsidRPr="001D72CA">
        <w:rPr>
          <w:b/>
          <w:bCs/>
        </w:rPr>
        <w:t>The conclusion of Chapter 8 in the paper suggests "conducting multi-scale research under extreme conditions" and "establishing a material deterioration prediction model" but does not specify the exact technical approach. It is recommended to review relevant literature to provide specific technical methods for future research directions.</w:t>
      </w:r>
    </w:p>
    <w:p w14:paraId="795860E3" w14:textId="5E2593BD" w:rsidR="002C6FC7" w:rsidRDefault="005227A8" w:rsidP="005227A8">
      <w:r w:rsidRPr="005227A8">
        <w:t xml:space="preserve">Thank you for </w:t>
      </w:r>
      <w:r>
        <w:rPr>
          <w:rFonts w:hint="eastAsia"/>
        </w:rPr>
        <w:t>the</w:t>
      </w:r>
      <w:r w:rsidRPr="005227A8">
        <w:t xml:space="preserve"> valuable </w:t>
      </w:r>
      <w:r>
        <w:rPr>
          <w:rFonts w:hint="eastAsia"/>
        </w:rPr>
        <w:t>comment</w:t>
      </w:r>
      <w:r w:rsidRPr="005227A8">
        <w:t>. We have addressed this comment by revising the conclusion section to incorporate specific technical methodologies drawn from the relevant literature.</w:t>
      </w:r>
    </w:p>
    <w:p w14:paraId="2B28FAAD" w14:textId="7A78823F" w:rsidR="0094125D" w:rsidRPr="0094125D" w:rsidRDefault="0094125D" w:rsidP="007C3586">
      <w:pPr>
        <w:rPr>
          <w:rFonts w:hint="eastAsia"/>
        </w:rPr>
      </w:pPr>
      <w:r w:rsidRPr="0094125D">
        <w:t xml:space="preserve">In the revised manuscript (Page </w:t>
      </w:r>
      <w:r w:rsidR="005D1D2E">
        <w:rPr>
          <w:rFonts w:hint="eastAsia"/>
        </w:rPr>
        <w:t>31</w:t>
      </w:r>
      <w:r w:rsidRPr="0094125D">
        <w:t>, Section 8,</w:t>
      </w:r>
      <w:r w:rsidR="00907938">
        <w:rPr>
          <w:rFonts w:hint="eastAsia"/>
        </w:rPr>
        <w:t xml:space="preserve"> </w:t>
      </w:r>
      <w:r w:rsidR="00907938" w:rsidRPr="00496A04">
        <w:t xml:space="preserve">line </w:t>
      </w:r>
      <w:r w:rsidR="00907938">
        <w:rPr>
          <w:rFonts w:hint="eastAsia"/>
        </w:rPr>
        <w:t>1004-</w:t>
      </w:r>
      <w:r w:rsidR="003C2798">
        <w:rPr>
          <w:rFonts w:hint="eastAsia"/>
        </w:rPr>
        <w:t>1047</w:t>
      </w:r>
      <w:r w:rsidRPr="0094125D">
        <w:t>), we have replaced the general statement about "conducting multi-scale research" with concrete technical approaches. Specifically, we now propose that future research on coupled environmental effects should employ scanning electron microscopy (SEM) and X-ray diffraction (XRD) to analyze microstructural evolution, combined with nanoindentation mapping and energy-dispersive X-ray spectroscopy to quantify local performance and compositional changes in the interfacial transition zone under multi-factor degradation. These characterization techniques represent established methodologies in the field for capturing deterioration mechanisms at multiple scales, from nano-level interface properties to bulk material behavior.</w:t>
      </w:r>
      <w:r w:rsidR="007C3586">
        <w:rPr>
          <w:rFonts w:hint="eastAsia"/>
        </w:rPr>
        <w:t xml:space="preserve"> </w:t>
      </w:r>
      <w:r w:rsidR="007C3586">
        <w:t xml:space="preserve">Regarding the material deterioration prediction model, we have specified a hybrid approach in the same paragraph. We now recommend training machine learning algorithms on multi-parameter datasets to predict time-dependent strength loss under coupled environmental </w:t>
      </w:r>
      <w:proofErr w:type="gramStart"/>
      <w:r w:rsidR="007C3586">
        <w:t>conditions, and</w:t>
      </w:r>
      <w:proofErr w:type="gramEnd"/>
      <w:r w:rsidR="007C3586">
        <w:t xml:space="preserve"> suggest integrating data-driven methods with finite element analysis to capture performance degradation correlations. This combined computational framework addresses both the empirical complexity of multiple interacting degradation factors and the physical mechanisms underlying material deterioration.</w:t>
      </w:r>
      <w:r w:rsidR="007C3586">
        <w:rPr>
          <w:rFonts w:hint="eastAsia"/>
        </w:rPr>
        <w:t xml:space="preserve"> </w:t>
      </w:r>
      <w:r w:rsidR="007C3586">
        <w:t>These revisions provide researchers with actionable technical pathways rather than broad recommendations, directly addressing your concern about specificity in future research directions. The suggested methods are grounded in current best practices within materials characterization and computational modeling for cementitious composites.</w:t>
      </w:r>
    </w:p>
    <w:p w14:paraId="3CABC1DC" w14:textId="5B2B01C5" w:rsidR="001D72CA" w:rsidRDefault="001D72CA">
      <w:pPr>
        <w:spacing w:before="0" w:beforeAutospacing="0" w:after="0" w:afterAutospacing="0"/>
        <w:ind w:firstLineChars="0" w:firstLine="0"/>
        <w:jc w:val="left"/>
        <w:rPr>
          <w:rFonts w:eastAsiaTheme="majorEastAsia"/>
          <w:b/>
          <w:bCs/>
          <w:spacing w:val="-10"/>
          <w:kern w:val="28"/>
          <w:sz w:val="28"/>
          <w:szCs w:val="28"/>
        </w:rPr>
      </w:pPr>
      <w:r>
        <w:rPr>
          <w:rFonts w:eastAsiaTheme="majorEastAsia"/>
          <w:b/>
          <w:bCs/>
          <w:spacing w:val="-10"/>
          <w:kern w:val="28"/>
          <w:sz w:val="28"/>
          <w:szCs w:val="28"/>
        </w:rPr>
        <w:br w:type="page"/>
      </w:r>
    </w:p>
    <w:p w14:paraId="0C91C9C8" w14:textId="6E012315" w:rsidR="00751AE6" w:rsidRPr="00D74EA8" w:rsidRDefault="00751AE6" w:rsidP="00B16084">
      <w:pPr>
        <w:pStyle w:val="a5"/>
        <w:rPr>
          <w:sz w:val="24"/>
          <w:szCs w:val="24"/>
        </w:rPr>
      </w:pPr>
      <w:r>
        <w:t>Reviewer #</w:t>
      </w:r>
      <w:r w:rsidR="005C6A5B">
        <w:rPr>
          <w:rFonts w:hint="eastAsia"/>
        </w:rPr>
        <w:t>4</w:t>
      </w:r>
      <w:r>
        <w:rPr>
          <w:rFonts w:hint="eastAsia"/>
        </w:rPr>
        <w:t xml:space="preserve"> Comments</w:t>
      </w:r>
    </w:p>
    <w:p w14:paraId="6C35B282" w14:textId="5517D60A" w:rsidR="005C2D87" w:rsidRDefault="005C2D87" w:rsidP="00B16084">
      <w:r>
        <w:t>Reviewer #</w:t>
      </w:r>
      <w:r w:rsidR="005C6A5B">
        <w:rPr>
          <w:rFonts w:hint="eastAsia"/>
        </w:rPr>
        <w:t>4</w:t>
      </w:r>
      <w:r>
        <w:t xml:space="preserve">: </w:t>
      </w:r>
      <w:r w:rsidR="005C6A5B" w:rsidRPr="005C6A5B">
        <w:t>The manuscript mixes elements of a narrative review, a bibliometric sketch, and a partial "systematic review". Technical synthesis is frequently "apples-to-oranges," with cross-study comparisons that ignore confounding and without normalization. Below are detailed comments.</w:t>
      </w:r>
    </w:p>
    <w:p w14:paraId="2BAB792A" w14:textId="3AA0322C" w:rsidR="005C2D87" w:rsidRDefault="005C2D87" w:rsidP="00B16084">
      <w:pPr>
        <w:ind w:firstLine="482"/>
        <w:rPr>
          <w:b/>
          <w:bCs/>
        </w:rPr>
      </w:pPr>
      <w:r w:rsidRPr="007C3586">
        <w:rPr>
          <w:b/>
          <w:bCs/>
        </w:rPr>
        <w:t xml:space="preserve">1. </w:t>
      </w:r>
      <w:r w:rsidR="0023593C" w:rsidRPr="007C3586">
        <w:rPr>
          <w:b/>
          <w:bCs/>
        </w:rPr>
        <w:t>The introduction does not clearly differentiate this review from existing reviews on grout materials and sleeve connections (e.g., Peng et al. 2024 [41], general grout reviews [45], UHPC reviews [61-64]).</w:t>
      </w:r>
    </w:p>
    <w:p w14:paraId="6E40C47F" w14:textId="28F33827" w:rsidR="0023593C" w:rsidRDefault="00100B02" w:rsidP="0023593C">
      <w:r w:rsidRPr="00100B02">
        <w:t>We sincerely thank the reviewer for raising this important point. We agree that the novelty of our review was not sufficiently differentiated from prior works. To address this, we have revised the Introduction section and added a new paragraph before the last paragraph of the introduction</w:t>
      </w:r>
      <w:r>
        <w:t xml:space="preserve">. </w:t>
      </w:r>
      <w:r w:rsidR="007678B4" w:rsidRPr="007678B4">
        <w:t xml:space="preserve">In this added text, we clarify that existing </w:t>
      </w:r>
      <w:proofErr w:type="gramStart"/>
      <w:r w:rsidR="007678B4" w:rsidRPr="007678B4">
        <w:t>reviews—</w:t>
      </w:r>
      <w:proofErr w:type="gramEnd"/>
      <w:r w:rsidR="007678B4" w:rsidRPr="007678B4">
        <w:t xml:space="preserve">including but not limited to those focusing on sleeve grout performance, general grout materials, and UHPC-related </w:t>
      </w:r>
      <w:proofErr w:type="gramStart"/>
      <w:r w:rsidR="007678B4" w:rsidRPr="007678B4">
        <w:t>surveys —</w:t>
      </w:r>
      <w:proofErr w:type="gramEnd"/>
      <w:r w:rsidR="007678B4" w:rsidRPr="007678B4">
        <w:t>have provided valuable insights, yet they either concentrate on specific mix designs, broader categories of cementitious materials, or UHPC as a structural material. However, they rarely integrate bibliometric analysis with systematic technical synthesis explicitly for prefabricated sleeve connections. By contrast, our review combines bibliometric mapping and comparative evaluation of conventional cementitious, fiber-reinforced, UHPC-based, and other innovative grouts specifically within the context of sleeve connections. This addition more clearly illustrates the originality and contribution of our study.</w:t>
      </w:r>
    </w:p>
    <w:p w14:paraId="6244A5CE" w14:textId="4F76A28C" w:rsidR="007678B4" w:rsidRPr="00B872F9" w:rsidRDefault="007678B4" w:rsidP="007678B4">
      <w:r w:rsidRPr="00B872F9">
        <w:t xml:space="preserve">Modified and added </w:t>
      </w:r>
      <w:r w:rsidR="00435A43" w:rsidRPr="00435A43">
        <w:t xml:space="preserve">(In revised manuscript, page 3, line </w:t>
      </w:r>
      <w:r w:rsidR="00CC255D">
        <w:rPr>
          <w:rFonts w:hint="eastAsia"/>
        </w:rPr>
        <w:t>91</w:t>
      </w:r>
      <w:r w:rsidR="00435A43" w:rsidRPr="00435A43">
        <w:t>)</w:t>
      </w:r>
      <w:r w:rsidR="00435A43">
        <w:rPr>
          <w:rFonts w:hint="eastAsia"/>
        </w:rPr>
        <w:t xml:space="preserve"> </w:t>
      </w:r>
      <w:r w:rsidRPr="00B872F9">
        <w:t>&lt;&lt;</w:t>
      </w:r>
    </w:p>
    <w:p w14:paraId="5A7B0070" w14:textId="61F9764B" w:rsidR="0098349A" w:rsidRPr="0098361E" w:rsidRDefault="0098361E" w:rsidP="0098361E">
      <w:pPr>
        <w:ind w:firstLineChars="0"/>
        <w:rPr>
          <w:rFonts w:ascii="Times New Roman" w:hAnsi="Times New Roman" w:cs="Times New Roman" w:hint="eastAsia"/>
          <w:color w:val="FF0000"/>
          <w:sz w:val="20"/>
          <w:szCs w:val="20"/>
          <w:lang w:eastAsia="en-US"/>
        </w:rPr>
      </w:pPr>
      <w:r w:rsidRPr="002C6FC7">
        <w:rPr>
          <w:rFonts w:ascii="Times New Roman" w:hAnsi="Times New Roman" w:cs="Times New Roman"/>
          <w:color w:val="FF0000"/>
          <w:sz w:val="20"/>
          <w:szCs w:val="20"/>
          <w:lang w:eastAsia="en-US"/>
        </w:rPr>
        <w:t>"</w:t>
      </w:r>
      <w:r w:rsidR="0098349A" w:rsidRPr="0098361E">
        <w:rPr>
          <w:rFonts w:ascii="Times New Roman" w:hAnsi="Times New Roman" w:cs="Times New Roman"/>
          <w:color w:val="FF0000"/>
          <w:sz w:val="20"/>
          <w:szCs w:val="20"/>
          <w:lang w:eastAsia="en-US"/>
        </w:rPr>
        <w:t>Prior reviews have provided important insights but with limitations</w:t>
      </w:r>
      <w:r w:rsidR="0098349A" w:rsidRPr="0098361E">
        <w:rPr>
          <w:rFonts w:ascii="Times New Roman" w:hAnsi="Times New Roman" w:cs="Times New Roman" w:hint="eastAsia"/>
          <w:color w:val="FF0000"/>
          <w:sz w:val="20"/>
          <w:szCs w:val="20"/>
          <w:lang w:eastAsia="en-US"/>
        </w:rPr>
        <w:t xml:space="preserve"> </w:t>
      </w:r>
      <w:r w:rsidR="0098349A" w:rsidRPr="0098361E">
        <w:rPr>
          <w:rFonts w:ascii="Times New Roman" w:hAnsi="Times New Roman" w:cs="Times New Roman"/>
          <w:color w:val="FF0000"/>
          <w:sz w:val="20"/>
          <w:szCs w:val="20"/>
          <w:lang w:eastAsia="en-US"/>
        </w:rPr>
        <w:t>…</w:t>
      </w:r>
      <w:r w:rsidR="0098349A" w:rsidRPr="0098361E">
        <w:rPr>
          <w:rFonts w:ascii="Times New Roman" w:hAnsi="Times New Roman" w:cs="Times New Roman" w:hint="eastAsia"/>
          <w:color w:val="FF0000"/>
          <w:sz w:val="20"/>
          <w:szCs w:val="20"/>
          <w:lang w:eastAsia="en-US"/>
        </w:rPr>
        <w:t xml:space="preserve"> </w:t>
      </w:r>
      <w:r w:rsidRPr="0098361E">
        <w:rPr>
          <w:rFonts w:ascii="Times New Roman" w:hAnsi="Times New Roman" w:cs="Times New Roman"/>
          <w:color w:val="FF0000"/>
          <w:sz w:val="20"/>
          <w:szCs w:val="20"/>
          <w:lang w:eastAsia="en-US"/>
        </w:rPr>
        <w:t xml:space="preserve">This approach enables the identification of performance trends, unresolved technical gaps, and research opportunities directly relevant to engineering </w:t>
      </w:r>
      <w:r w:rsidRPr="0098361E">
        <w:rPr>
          <w:rFonts w:ascii="Times New Roman" w:hAnsi="Times New Roman" w:cs="Times New Roman"/>
          <w:color w:val="FF0000"/>
          <w:sz w:val="20"/>
          <w:szCs w:val="20"/>
          <w:lang w:eastAsia="en-US"/>
        </w:rPr>
        <w:t>practice.</w:t>
      </w:r>
      <w:r w:rsidRPr="002C6FC7">
        <w:rPr>
          <w:rFonts w:ascii="Times New Roman" w:hAnsi="Times New Roman" w:cs="Times New Roman"/>
          <w:color w:val="FF0000"/>
          <w:sz w:val="20"/>
          <w:szCs w:val="20"/>
          <w:lang w:eastAsia="en-US"/>
        </w:rPr>
        <w:t>"</w:t>
      </w:r>
    </w:p>
    <w:p w14:paraId="69D0E289" w14:textId="65F871D1" w:rsidR="00F801B6" w:rsidRPr="00F801B6" w:rsidRDefault="00F801B6" w:rsidP="00F801B6">
      <w:r w:rsidRPr="00B872F9">
        <w:t>&gt;&gt; End</w:t>
      </w:r>
    </w:p>
    <w:p w14:paraId="5C9E4C53" w14:textId="68092702" w:rsidR="000A01A0" w:rsidRPr="00145865" w:rsidRDefault="000A01A0" w:rsidP="000A01A0">
      <w:pPr>
        <w:ind w:firstLine="482"/>
        <w:rPr>
          <w:b/>
          <w:bCs/>
        </w:rPr>
      </w:pPr>
      <w:r w:rsidRPr="00E022B2">
        <w:rPr>
          <w:b/>
          <w:bCs/>
        </w:rPr>
        <w:t xml:space="preserve">2. </w:t>
      </w:r>
      <w:r w:rsidR="0023593C" w:rsidRPr="00E022B2">
        <w:rPr>
          <w:b/>
          <w:bCs/>
        </w:rPr>
        <w:t>2: Databases listed (</w:t>
      </w:r>
      <w:proofErr w:type="spellStart"/>
      <w:r w:rsidR="0023593C" w:rsidRPr="00E022B2">
        <w:rPr>
          <w:b/>
          <w:bCs/>
        </w:rPr>
        <w:t>WoS</w:t>
      </w:r>
      <w:proofErr w:type="spellEnd"/>
      <w:r w:rsidR="0023593C" w:rsidRPr="00E022B2">
        <w:rPr>
          <w:b/>
          <w:bCs/>
        </w:rPr>
        <w:t xml:space="preserve">, Scopus, ScienceDirect, </w:t>
      </w:r>
      <w:proofErr w:type="spellStart"/>
      <w:r w:rsidR="0023593C" w:rsidRPr="00E022B2">
        <w:rPr>
          <w:b/>
          <w:bCs/>
        </w:rPr>
        <w:t>Goo</w:t>
      </w:r>
      <w:r w:rsidR="002F1847">
        <w:rPr>
          <w:rFonts w:hint="eastAsia"/>
          <w:b/>
          <w:bCs/>
        </w:rPr>
        <w:t>Z</w:t>
      </w:r>
      <w:r w:rsidR="0023593C" w:rsidRPr="00E022B2">
        <w:rPr>
          <w:b/>
          <w:bCs/>
        </w:rPr>
        <w:t>olar</w:t>
      </w:r>
      <w:proofErr w:type="spellEnd"/>
      <w:r w:rsidR="0023593C" w:rsidRPr="00E022B2">
        <w:rPr>
          <w:b/>
          <w:bCs/>
        </w:rPr>
        <w:t xml:space="preserve">) but only a single </w:t>
      </w:r>
      <w:proofErr w:type="spellStart"/>
      <w:r w:rsidR="0023593C" w:rsidRPr="00E022B2">
        <w:rPr>
          <w:b/>
          <w:bCs/>
        </w:rPr>
        <w:t>WoS</w:t>
      </w:r>
      <w:proofErr w:type="spellEnd"/>
      <w:r w:rsidR="0023593C" w:rsidRPr="00E022B2">
        <w:rPr>
          <w:b/>
          <w:bCs/>
        </w:rPr>
        <w:t xml:space="preserve"> query is detailed. Besides, time window (2004-2024) stated; justification lacking.</w:t>
      </w:r>
    </w:p>
    <w:p w14:paraId="1409E79F" w14:textId="32763265" w:rsidR="00E10ACF" w:rsidRDefault="00E10ACF" w:rsidP="00E10ACF">
      <w:r>
        <w:t>Thank you for the comment. We understand the reviewer's concern regarding reproducibility. To improve methodological clarity, we have made corresponding changes to Sections 2 and 3 in the revised manuscript to more clearly articulate the search strategy description.</w:t>
      </w:r>
    </w:p>
    <w:p w14:paraId="48B07495" w14:textId="11DFB0B1" w:rsidR="00E10ACF" w:rsidRDefault="00E10ACF" w:rsidP="00E10ACF">
      <w:r>
        <w:t>In Section 2</w:t>
      </w:r>
      <w:r w:rsidR="005A4C8A">
        <w:rPr>
          <w:rFonts w:hint="eastAsia"/>
        </w:rPr>
        <w:t xml:space="preserve"> </w:t>
      </w:r>
      <w:r w:rsidR="005A4C8A" w:rsidRPr="005A4C8A">
        <w:t xml:space="preserve">(In revised manuscript, page </w:t>
      </w:r>
      <w:r w:rsidR="00155B2C">
        <w:rPr>
          <w:rFonts w:hint="eastAsia"/>
        </w:rPr>
        <w:t>4-5</w:t>
      </w:r>
      <w:r w:rsidR="005A4C8A" w:rsidRPr="005A4C8A">
        <w:t xml:space="preserve">, line </w:t>
      </w:r>
      <w:r w:rsidR="00313838">
        <w:rPr>
          <w:rFonts w:hint="eastAsia"/>
        </w:rPr>
        <w:t>1</w:t>
      </w:r>
      <w:r w:rsidR="002076C0">
        <w:rPr>
          <w:rFonts w:hint="eastAsia"/>
        </w:rPr>
        <w:t>26-147</w:t>
      </w:r>
      <w:r w:rsidR="005A4C8A" w:rsidRPr="005A4C8A">
        <w:t>)</w:t>
      </w:r>
      <w:r>
        <w:t>, we use preliminary searches to ensure the rationality of search scope boundary selection. Additionally, the original Table 1 in Section 2 has been removed, and in Section 3, a reproducible table that can be used for advanced searches with Boolean search strings in any database has been added to ensure methodological reproducibility.</w:t>
      </w:r>
    </w:p>
    <w:p w14:paraId="5E440C70" w14:textId="48FB6006" w:rsidR="000A01A0" w:rsidRDefault="00E10ACF" w:rsidP="00E10ACF">
      <w:r>
        <w:t xml:space="preserve">We now specify that the Web of Science Core Collection was used as the primary database for constructing the baseline dataset and bibliometric mapping, while forward/backward citation snowballing and targeted manual searches in key journals were applied to minimize omissions. Furthermore, we now provide a rationale for the </w:t>
      </w:r>
      <w:proofErr w:type="gramStart"/>
      <w:r>
        <w:t>2004-2024 time</w:t>
      </w:r>
      <w:proofErr w:type="gramEnd"/>
      <w:r>
        <w:t xml:space="preserve"> window</w:t>
      </w:r>
      <w:r w:rsidR="002076C0">
        <w:rPr>
          <w:rFonts w:hint="eastAsia"/>
        </w:rPr>
        <w:t xml:space="preserve"> </w:t>
      </w:r>
      <w:r w:rsidR="002076C0" w:rsidRPr="002076C0">
        <w:t xml:space="preserve">(In revised manuscript, page </w:t>
      </w:r>
      <w:r w:rsidR="00761FD3">
        <w:rPr>
          <w:rFonts w:hint="eastAsia"/>
        </w:rPr>
        <w:t>5</w:t>
      </w:r>
      <w:r w:rsidR="002076C0" w:rsidRPr="002076C0">
        <w:t xml:space="preserve">, line </w:t>
      </w:r>
      <w:r w:rsidR="00761FD3">
        <w:rPr>
          <w:rFonts w:hint="eastAsia"/>
        </w:rPr>
        <w:t>149</w:t>
      </w:r>
      <w:r w:rsidR="002076C0" w:rsidRPr="002076C0">
        <w:t>)</w:t>
      </w:r>
      <w:r>
        <w:t>, explaining that systematic research on grouted sleeve connections and high-performance grouting materials began to consolidate in the mid-2000s, and the 20-year timespan aligns with PRISMA-style systematic review practices, balancing early work with recent advances. This revision replaces the previous sentence that listed multiple databases. We believe these changes strengthen the transparency and rigor of our methodology.</w:t>
      </w:r>
    </w:p>
    <w:p w14:paraId="75E1F0CA" w14:textId="77777777" w:rsidR="00E10ACF" w:rsidRPr="00B872F9" w:rsidRDefault="00E10ACF" w:rsidP="00E10ACF">
      <w:r w:rsidRPr="00B872F9">
        <w:t>Modified and added &lt;&lt;</w:t>
      </w:r>
    </w:p>
    <w:p w14:paraId="00707783" w14:textId="10ACDC20" w:rsidR="006B58D7" w:rsidRPr="0044273E" w:rsidRDefault="0044273E" w:rsidP="0044273E">
      <w:pPr>
        <w:ind w:firstLineChars="0"/>
        <w:rPr>
          <w:rFonts w:ascii="Times New Roman" w:hAnsi="Times New Roman" w:cs="Times New Roman"/>
          <w:color w:val="FF0000"/>
          <w:sz w:val="20"/>
          <w:szCs w:val="20"/>
          <w:lang w:eastAsia="en-US"/>
        </w:rPr>
      </w:pPr>
      <w:r w:rsidRPr="002C6FC7">
        <w:rPr>
          <w:rFonts w:ascii="Times New Roman" w:hAnsi="Times New Roman" w:cs="Times New Roman"/>
          <w:color w:val="FF0000"/>
          <w:sz w:val="20"/>
          <w:szCs w:val="20"/>
          <w:lang w:eastAsia="en-US"/>
        </w:rPr>
        <w:t>"</w:t>
      </w:r>
      <w:r w:rsidR="006B58D7" w:rsidRPr="0044273E">
        <w:rPr>
          <w:rFonts w:ascii="Times New Roman" w:hAnsi="Times New Roman" w:cs="Times New Roman"/>
          <w:color w:val="FF0000"/>
          <w:sz w:val="20"/>
          <w:szCs w:val="20"/>
          <w:lang w:eastAsia="en-US"/>
        </w:rPr>
        <w:t>A systematic literature search was carried out using the Web of Science Core Collection as the primary source for con-structing the baseline dataset and performing bibliometric mapping. Scopus and Dimensions were additionally searched to broaden coverage and cross-validate retrieval, with records harmonized across sources. Furthermore, for-ward and backward citation snowballing along with targeted hand-searches in key journals were applied to minimize omissions</w:t>
      </w:r>
    </w:p>
    <w:p w14:paraId="77DF7AE7" w14:textId="576608E7" w:rsidR="00E10ACF" w:rsidRPr="0044273E" w:rsidRDefault="006B58D7" w:rsidP="0044273E">
      <w:pPr>
        <w:ind w:firstLineChars="0"/>
        <w:rPr>
          <w:rFonts w:ascii="Times New Roman" w:hAnsi="Times New Roman" w:cs="Times New Roman"/>
          <w:color w:val="FF0000"/>
          <w:sz w:val="20"/>
          <w:szCs w:val="20"/>
          <w:lang w:eastAsia="en-US"/>
        </w:rPr>
      </w:pPr>
      <w:r w:rsidRPr="0044273E">
        <w:rPr>
          <w:rFonts w:ascii="Times New Roman" w:hAnsi="Times New Roman" w:cs="Times New Roman" w:hint="eastAsia"/>
          <w:color w:val="FF0000"/>
          <w:sz w:val="20"/>
          <w:szCs w:val="20"/>
          <w:lang w:eastAsia="en-US"/>
        </w:rPr>
        <w:t>..</w:t>
      </w:r>
      <w:r w:rsidR="00E10ACF" w:rsidRPr="0044273E">
        <w:rPr>
          <w:rFonts w:ascii="Times New Roman" w:hAnsi="Times New Roman" w:cs="Times New Roman"/>
          <w:color w:val="FF0000"/>
          <w:sz w:val="20"/>
          <w:szCs w:val="20"/>
          <w:lang w:eastAsia="en-US"/>
        </w:rPr>
        <w:t>.</w:t>
      </w:r>
    </w:p>
    <w:p w14:paraId="6DB11588" w14:textId="7687DE7F" w:rsidR="006B58D7" w:rsidRPr="0044273E" w:rsidRDefault="00E022B2" w:rsidP="0044273E">
      <w:pPr>
        <w:ind w:firstLineChars="0"/>
        <w:rPr>
          <w:rFonts w:ascii="Times New Roman" w:hAnsi="Times New Roman" w:cs="Times New Roman"/>
          <w:color w:val="FF0000"/>
          <w:sz w:val="20"/>
          <w:szCs w:val="20"/>
          <w:lang w:eastAsia="en-US"/>
        </w:rPr>
      </w:pPr>
      <w:r w:rsidRPr="0044273E">
        <w:rPr>
          <w:rFonts w:ascii="Times New Roman" w:hAnsi="Times New Roman" w:cs="Times New Roman"/>
          <w:color w:val="FF0000"/>
          <w:sz w:val="20"/>
          <w:szCs w:val="20"/>
          <w:lang w:eastAsia="en-US"/>
        </w:rPr>
        <w:t xml:space="preserve">The Boolean search formula shown in Table 1 below for querying the database was constructed and filtered </w:t>
      </w:r>
      <w:proofErr w:type="gramStart"/>
      <w:r w:rsidRPr="0044273E">
        <w:rPr>
          <w:rFonts w:ascii="Times New Roman" w:hAnsi="Times New Roman" w:cs="Times New Roman"/>
          <w:color w:val="FF0000"/>
          <w:sz w:val="20"/>
          <w:szCs w:val="20"/>
          <w:lang w:eastAsia="en-US"/>
        </w:rPr>
        <w:t>ac-cording</w:t>
      </w:r>
      <w:proofErr w:type="gramEnd"/>
      <w:r w:rsidRPr="0044273E">
        <w:rPr>
          <w:rFonts w:ascii="Times New Roman" w:hAnsi="Times New Roman" w:cs="Times New Roman"/>
          <w:color w:val="FF0000"/>
          <w:sz w:val="20"/>
          <w:szCs w:val="20"/>
          <w:lang w:eastAsia="en-US"/>
        </w:rPr>
        <w:t xml:space="preserve"> to the criteria specified in Section 2 to obtain result</w:t>
      </w:r>
      <w:r w:rsidRPr="0044273E">
        <w:rPr>
          <w:rFonts w:ascii="Times New Roman" w:hAnsi="Times New Roman" w:cs="Times New Roman" w:hint="eastAsia"/>
          <w:color w:val="FF0000"/>
          <w:sz w:val="20"/>
          <w:szCs w:val="20"/>
          <w:lang w:eastAsia="en-US"/>
        </w:rPr>
        <w:t>s</w:t>
      </w:r>
      <w:r w:rsidR="0044273E" w:rsidRPr="002C6FC7">
        <w:rPr>
          <w:rFonts w:ascii="Times New Roman" w:hAnsi="Times New Roman" w:cs="Times New Roman"/>
          <w:color w:val="FF0000"/>
          <w:sz w:val="20"/>
          <w:szCs w:val="20"/>
          <w:lang w:eastAsia="en-US"/>
        </w:rPr>
        <w:t>"</w:t>
      </w:r>
    </w:p>
    <w:p w14:paraId="2F2F4731" w14:textId="56773354" w:rsidR="00E10ACF" w:rsidRPr="008F7B16" w:rsidRDefault="00E10ACF" w:rsidP="00E022B2">
      <w:r w:rsidRPr="00B872F9">
        <w:t>&gt;&gt; End</w:t>
      </w:r>
    </w:p>
    <w:p w14:paraId="17A4475C" w14:textId="77777777" w:rsidR="0023593C" w:rsidRDefault="005C2D87" w:rsidP="0023593C">
      <w:pPr>
        <w:ind w:firstLine="482"/>
        <w:rPr>
          <w:b/>
          <w:bCs/>
        </w:rPr>
      </w:pPr>
      <w:r w:rsidRPr="005F4223">
        <w:rPr>
          <w:b/>
          <w:bCs/>
        </w:rPr>
        <w:t xml:space="preserve">3. </w:t>
      </w:r>
      <w:r w:rsidR="0023593C" w:rsidRPr="005F4223">
        <w:rPr>
          <w:b/>
          <w:bCs/>
        </w:rPr>
        <w:t>4.1: Inclusion/exclusion criteria are qualitative and general; do not define "sleeve-specific" threshold or how performance endpoints were prioritized.</w:t>
      </w:r>
    </w:p>
    <w:p w14:paraId="62E0FFF4" w14:textId="1F0E7B42" w:rsidR="00266669" w:rsidRDefault="006852CD" w:rsidP="0023593C">
      <w:r w:rsidRPr="006852CD">
        <w:t xml:space="preserve">We agree that in the original manuscript the inclusion and exclusion criteria were presented in a general manner, without clearly defining a sleeve-specific threshold or explaining how performance endpoints were prioritized. In the revised manuscript, we have revised Section 2 (Research Materials and Methods) by deleting the overly broad three-aspect description and replacing it with a more precise and transparent set of eligibility rules. Specifically, we now state that studies must explicitly address sleeve grout applications or employ sleeve-simulating confinement tests (e.g., bar pull-out within sleeves, sleeve assemblies) </w:t>
      </w:r>
      <w:proofErr w:type="gramStart"/>
      <w:r w:rsidRPr="006852CD">
        <w:t>in order to</w:t>
      </w:r>
      <w:proofErr w:type="gramEnd"/>
      <w:r w:rsidRPr="006852CD">
        <w:t xml:space="preserve"> be included. We have also clarified the exclusion of studies that only deal with generic cementitious materials, lack extractable data, or are non-peer-reviewed sources. Furthermore, we introduced a hierarchical endpoint prioritization scheme: (</w:t>
      </w:r>
      <w:proofErr w:type="spellStart"/>
      <w:r w:rsidRPr="006852CD">
        <w:t>i</w:t>
      </w:r>
      <w:proofErr w:type="spellEnd"/>
      <w:r w:rsidRPr="006852CD">
        <w:t>) primary endpoints (bond strength, compressive strength, flowability); (ii) secondary endpoints (expansion/shrinkage and durability indices such as freeze–thaw, high temperature, chloride ingress, fatigue); and (iii) tertiary endpoints (cost, environmental footprint, and practicality, considered qualitatively only). These revisions can be found in Section 2. We believe that this clarification improves methodological rigor and transparency.</w:t>
      </w:r>
    </w:p>
    <w:p w14:paraId="7728C11D" w14:textId="585CBDC9" w:rsidR="006852CD" w:rsidRDefault="006852CD" w:rsidP="006852CD">
      <w:r>
        <w:t xml:space="preserve">Modified and added </w:t>
      </w:r>
      <w:r w:rsidR="0044273E" w:rsidRPr="002076C0">
        <w:t xml:space="preserve">(In revised manuscript, page </w:t>
      </w:r>
      <w:r w:rsidR="000A692F">
        <w:rPr>
          <w:rFonts w:hint="eastAsia"/>
        </w:rPr>
        <w:t>6</w:t>
      </w:r>
      <w:r w:rsidR="0044273E" w:rsidRPr="002076C0">
        <w:t xml:space="preserve">, line </w:t>
      </w:r>
      <w:r w:rsidR="0044273E">
        <w:rPr>
          <w:rFonts w:hint="eastAsia"/>
        </w:rPr>
        <w:t>1</w:t>
      </w:r>
      <w:r w:rsidR="000A692F">
        <w:rPr>
          <w:rFonts w:hint="eastAsia"/>
        </w:rPr>
        <w:t>54-175</w:t>
      </w:r>
      <w:r w:rsidR="0044273E" w:rsidRPr="002076C0">
        <w:t>)</w:t>
      </w:r>
      <w:r w:rsidR="00BA5809">
        <w:rPr>
          <w:rFonts w:hint="eastAsia"/>
        </w:rPr>
        <w:t xml:space="preserve"> </w:t>
      </w:r>
      <w:r>
        <w:t>&lt;&lt;</w:t>
      </w:r>
    </w:p>
    <w:p w14:paraId="5F565DED" w14:textId="48E111D8" w:rsidR="00372480" w:rsidRDefault="0044273E" w:rsidP="0044273E">
      <w:pPr>
        <w:ind w:firstLineChars="0"/>
        <w:rPr>
          <w:rFonts w:ascii="Times New Roman" w:hAnsi="Times New Roman" w:cs="Times New Roman"/>
          <w:color w:val="FF0000"/>
          <w:sz w:val="20"/>
          <w:szCs w:val="20"/>
          <w:lang w:eastAsia="en-US"/>
        </w:rPr>
      </w:pPr>
      <w:r w:rsidRPr="002C6FC7">
        <w:rPr>
          <w:rFonts w:ascii="Times New Roman" w:hAnsi="Times New Roman" w:cs="Times New Roman"/>
          <w:color w:val="FF0000"/>
          <w:sz w:val="20"/>
          <w:szCs w:val="20"/>
          <w:lang w:eastAsia="en-US"/>
        </w:rPr>
        <w:t>"</w:t>
      </w:r>
      <w:r w:rsidR="009F1BC9" w:rsidRPr="009F1BC9">
        <w:rPr>
          <w:rFonts w:ascii="Times New Roman" w:hAnsi="Times New Roman" w:cs="Times New Roman"/>
          <w:color w:val="FF0000"/>
          <w:sz w:val="20"/>
          <w:szCs w:val="20"/>
          <w:lang w:eastAsia="en-US"/>
        </w:rPr>
        <w:t>Studies were included if they explicitly investigated grouting materials for mechanical sleeve connectors in</w:t>
      </w:r>
    </w:p>
    <w:p w14:paraId="2EDC9F40" w14:textId="77777777" w:rsidR="00372480" w:rsidRDefault="00D5510A" w:rsidP="0044273E">
      <w:pPr>
        <w:ind w:firstLineChars="0"/>
        <w:rPr>
          <w:rFonts w:ascii="Times New Roman" w:hAnsi="Times New Roman" w:cs="Times New Roman"/>
          <w:color w:val="FF0000"/>
          <w:sz w:val="20"/>
          <w:szCs w:val="20"/>
          <w:lang w:eastAsia="en-US"/>
        </w:rPr>
      </w:pPr>
      <w:r>
        <w:rPr>
          <w:rFonts w:ascii="Times New Roman" w:hAnsi="Times New Roman" w:cs="Times New Roman"/>
          <w:color w:val="FF0000"/>
          <w:sz w:val="20"/>
          <w:szCs w:val="20"/>
          <w:lang w:eastAsia="en-US"/>
        </w:rPr>
        <w:t>…</w:t>
      </w:r>
      <w:r w:rsidRPr="00D5510A">
        <w:rPr>
          <w:rFonts w:ascii="Times New Roman" w:hAnsi="Times New Roman" w:cs="Times New Roman"/>
          <w:color w:val="FF0000"/>
          <w:sz w:val="20"/>
          <w:szCs w:val="20"/>
          <w:lang w:eastAsia="en-US"/>
        </w:rPr>
        <w:t xml:space="preserve"> </w:t>
      </w:r>
    </w:p>
    <w:p w14:paraId="2422F21A" w14:textId="0E3E1275" w:rsidR="006852CD" w:rsidRPr="009C106D" w:rsidRDefault="0044273E" w:rsidP="0044273E">
      <w:pPr>
        <w:ind w:firstLineChars="0"/>
        <w:rPr>
          <w:rFonts w:ascii="Times New Roman" w:hAnsi="Times New Roman" w:cs="Times New Roman"/>
          <w:color w:val="FF0000"/>
          <w:sz w:val="20"/>
          <w:szCs w:val="20"/>
          <w:lang w:eastAsia="en-US"/>
        </w:rPr>
      </w:pPr>
      <w:r w:rsidRPr="0044273E">
        <w:rPr>
          <w:rFonts w:ascii="Times New Roman" w:hAnsi="Times New Roman" w:cs="Times New Roman"/>
          <w:color w:val="FF0000"/>
          <w:sz w:val="20"/>
          <w:szCs w:val="20"/>
          <w:lang w:eastAsia="en-US"/>
        </w:rPr>
        <w:t>and tertiary endpoints encompassing cost, environmental footprint, and practicality, which were considered qualitatively only</w:t>
      </w:r>
      <w:r w:rsidR="00D5510A" w:rsidRPr="00D5510A">
        <w:rPr>
          <w:rFonts w:ascii="Times New Roman" w:hAnsi="Times New Roman" w:cs="Times New Roman"/>
          <w:color w:val="FF0000"/>
          <w:sz w:val="20"/>
          <w:szCs w:val="20"/>
          <w:lang w:eastAsia="en-US"/>
        </w:rPr>
        <w:t>.</w:t>
      </w:r>
      <w:r w:rsidRPr="002C6FC7">
        <w:rPr>
          <w:rFonts w:ascii="Times New Roman" w:hAnsi="Times New Roman" w:cs="Times New Roman"/>
          <w:color w:val="FF0000"/>
          <w:sz w:val="20"/>
          <w:szCs w:val="20"/>
          <w:lang w:eastAsia="en-US"/>
        </w:rPr>
        <w:t>"</w:t>
      </w:r>
    </w:p>
    <w:p w14:paraId="192C633E" w14:textId="2342CDFE" w:rsidR="006852CD" w:rsidRDefault="006852CD" w:rsidP="006852CD">
      <w:r>
        <w:t>&gt;&gt; End</w:t>
      </w:r>
    </w:p>
    <w:p w14:paraId="34002CFF" w14:textId="78054F82" w:rsidR="005C2D87" w:rsidRPr="00145865" w:rsidRDefault="005C2D87" w:rsidP="00B16084">
      <w:pPr>
        <w:ind w:firstLine="482"/>
        <w:rPr>
          <w:b/>
          <w:bCs/>
        </w:rPr>
      </w:pPr>
      <w:r w:rsidRPr="002F1847">
        <w:rPr>
          <w:b/>
          <w:bCs/>
        </w:rPr>
        <w:t xml:space="preserve">4. </w:t>
      </w:r>
      <w:r w:rsidR="00C81DF0" w:rsidRPr="002F1847">
        <w:rPr>
          <w:b/>
          <w:bCs/>
        </w:rPr>
        <w:t>4.2: Sleeve-relevant issues (pumpability, blockage risk, fiber-ball formation, flow path) are not critically discussed.</w:t>
      </w:r>
    </w:p>
    <w:p w14:paraId="7EE530AC" w14:textId="0323EB55" w:rsidR="000129EC" w:rsidRDefault="000129EC" w:rsidP="000129EC">
      <w:r w:rsidRPr="000129EC">
        <w:t xml:space="preserve">We appreciate the reviewer's insightful observation that sleeve-relevant issues such as pumpability, blockage risk, fiber-ball formation, and flow path were not critically discussed in the original manuscript. We acknowledge that sleeve grouting differs significantly from general grouting applications due to confined geometries, sleeve </w:t>
      </w:r>
      <w:proofErr w:type="gramStart"/>
      <w:r w:rsidRPr="000129EC">
        <w:t>internal surface</w:t>
      </w:r>
      <w:proofErr w:type="gramEnd"/>
      <w:r w:rsidRPr="000129EC">
        <w:t xml:space="preserve"> morphology, and multi-interface characteristics, all of which directly influence the reliability of grouting materials.</w:t>
      </w:r>
    </w:p>
    <w:p w14:paraId="61B2FC49" w14:textId="49DDAEB6" w:rsidR="000129EC" w:rsidRDefault="000108C3" w:rsidP="0043029B">
      <w:r w:rsidRPr="000108C3">
        <w:t xml:space="preserve">We would like to respectfully note that, compared to conventional material-level performance studies, publicly available and reproducible experimental data on grouting material behavior specifically under sleeve connection conditions remain relatively scarce. Systematic research on field-scale filling ratio verification, permissible defect thresholds, and quality control standards under coupled environmental and long-term service conditions is particularly limited. This gap in </w:t>
      </w:r>
      <w:proofErr w:type="gramStart"/>
      <w:r w:rsidRPr="000108C3">
        <w:t>the literature</w:t>
      </w:r>
      <w:proofErr w:type="gramEnd"/>
      <w:r w:rsidRPr="000108C3">
        <w:t xml:space="preserve"> has, to some extent, constrained our ability to provide more quantitative evidence on these sleeve-specific issues.</w:t>
      </w:r>
    </w:p>
    <w:p w14:paraId="08C3B50F" w14:textId="7C45D21A" w:rsidR="000108C3" w:rsidRDefault="000108C3" w:rsidP="0043029B">
      <w:r w:rsidRPr="000108C3">
        <w:t xml:space="preserve">In response to this comment, manuscript </w:t>
      </w:r>
      <w:r w:rsidR="003C3D5C">
        <w:rPr>
          <w:rFonts w:hint="eastAsia"/>
        </w:rPr>
        <w:t xml:space="preserve">explained </w:t>
      </w:r>
      <w:r w:rsidRPr="000108C3">
        <w:t xml:space="preserve">the current research gaps and </w:t>
      </w:r>
      <w:proofErr w:type="gramStart"/>
      <w:r w:rsidRPr="000108C3">
        <w:t>propose</w:t>
      </w:r>
      <w:proofErr w:type="gramEnd"/>
      <w:r w:rsidRPr="000108C3">
        <w:t xml:space="preserve"> future directions.</w:t>
      </w:r>
      <w:r>
        <w:rPr>
          <w:rFonts w:hint="eastAsia"/>
        </w:rPr>
        <w:t xml:space="preserve"> </w:t>
      </w:r>
      <w:r w:rsidR="00314E16" w:rsidRPr="00314E16">
        <w:t>In Section 4.3</w:t>
      </w:r>
      <w:r w:rsidR="003E264B">
        <w:rPr>
          <w:rFonts w:hint="eastAsia"/>
        </w:rPr>
        <w:t xml:space="preserve"> </w:t>
      </w:r>
      <w:r w:rsidR="003E264B" w:rsidRPr="003E264B">
        <w:t xml:space="preserve">(In revised manuscript, Page </w:t>
      </w:r>
      <w:r w:rsidR="003E264B">
        <w:rPr>
          <w:rFonts w:hint="eastAsia"/>
        </w:rPr>
        <w:t>15)</w:t>
      </w:r>
      <w:r w:rsidR="00314E16" w:rsidRPr="00314E16">
        <w:t>, we have added a detailed comparative analysis of two studies by Wang et al. and Fu et al., which demonstrates how sleeve geometry, grouting process parameters, and confinement conditions affect fiber-reinforced UHPC performance. This new discussion specifically addresses how fibers interact with sleeve boundary conditions, showing that under bolted steel tubular sleeves with tighter tolerances, fiber-free UHPC proved more conducive to both bond and ductility, whereas the performance trends reversed under commercial roll-formed ribbed sleeves with pressure grouting. We explicitly state that "these divergent findings reflect the sensitivity of grouted-sleeve performance to boundary conditions related to sleeve application, sleeve geometry, design details, and the grouting process."</w:t>
      </w:r>
    </w:p>
    <w:p w14:paraId="419E40E1" w14:textId="08A2BF67" w:rsidR="00AC73A2" w:rsidRDefault="00AC73A2" w:rsidP="0043029B">
      <w:pPr>
        <w:rPr>
          <w:rFonts w:hint="eastAsia"/>
        </w:rPr>
      </w:pPr>
      <w:r w:rsidRPr="00AC73A2">
        <w:t xml:space="preserve">We would like to ask the reviewers to understand that compared with the conventional performance studies at the material level, there is still a lack of open, reproducible experimental data and systematic studies on grouting materials directly related to casing connection characteristics, especially the verification of filling rate at the field scale, allowable defect threshold, quality control standards under coupled environment and long-term service, etc. This, to a certain extent, limits us to a more quantitative argument for these problems. For the revision, we make a supplement to the manuscript to explain the </w:t>
      </w:r>
      <w:proofErr w:type="gramStart"/>
      <w:r w:rsidRPr="00AC73A2">
        <w:t>current status</w:t>
      </w:r>
      <w:proofErr w:type="gramEnd"/>
      <w:r w:rsidRPr="00AC73A2">
        <w:t xml:space="preserve"> of the research on the characteristics of the </w:t>
      </w:r>
      <w:proofErr w:type="gramStart"/>
      <w:r w:rsidRPr="00AC73A2">
        <w:t>sleeve, and</w:t>
      </w:r>
      <w:proofErr w:type="gramEnd"/>
      <w:r w:rsidRPr="00AC73A2">
        <w:t xml:space="preserve"> give some suggestions for the future research direction.</w:t>
      </w:r>
    </w:p>
    <w:p w14:paraId="05CAF973" w14:textId="3DB5C73B" w:rsidR="005C2D87" w:rsidRPr="00380D70" w:rsidRDefault="005C2D87" w:rsidP="00B16084">
      <w:pPr>
        <w:ind w:firstLine="482"/>
        <w:rPr>
          <w:b/>
          <w:bCs/>
        </w:rPr>
      </w:pPr>
      <w:r w:rsidRPr="00380D70">
        <w:rPr>
          <w:b/>
          <w:bCs/>
        </w:rPr>
        <w:t xml:space="preserve">5. </w:t>
      </w:r>
      <w:r w:rsidR="00C81DF0" w:rsidRPr="00380D70">
        <w:rPr>
          <w:b/>
          <w:bCs/>
        </w:rPr>
        <w:t>4.3: Claims that fiber-free UHPC had higher bond are reported without reconciling contradictory implications for design.</w:t>
      </w:r>
    </w:p>
    <w:p w14:paraId="67813F7F" w14:textId="140E1D7B" w:rsidR="00DB3BC5" w:rsidRDefault="00DB3BC5" w:rsidP="00885CFB">
      <w:r w:rsidRPr="00DB3BC5">
        <w:t xml:space="preserve">Thanks to the reviewers for reminding us that we neglected to distinguish boundary conditions in the original manuscript, simply stating that fiber-free UHPC has higher adhesion would bring ambiguity and potential contradiction to the design. Therefore, in the revised manuscript, we clearly distinguish the opposite results shown by different studies, explain the differences in boundary conditions and mechanisms, explain the reasons for the differences in conclusions, and give statements oriented </w:t>
      </w:r>
      <w:proofErr w:type="gramStart"/>
      <w:r w:rsidRPr="00DB3BC5">
        <w:t>to</w:t>
      </w:r>
      <w:proofErr w:type="gramEnd"/>
      <w:r w:rsidRPr="00DB3BC5">
        <w:t xml:space="preserve"> engineering design and application. The following additions and modifications have been made to the revised text:</w:t>
      </w:r>
    </w:p>
    <w:p w14:paraId="64147483" w14:textId="333376AE" w:rsidR="000972D4" w:rsidRPr="000972D4" w:rsidRDefault="000972D4" w:rsidP="000972D4">
      <w:r w:rsidRPr="000972D4">
        <w:t xml:space="preserve">Modified and added </w:t>
      </w:r>
      <w:r w:rsidR="00B00806" w:rsidRPr="00B00806">
        <w:t>(In revised manuscript, page 6, line 1</w:t>
      </w:r>
      <w:r w:rsidR="00BA5809">
        <w:rPr>
          <w:rFonts w:hint="eastAsia"/>
        </w:rPr>
        <w:t>64</w:t>
      </w:r>
      <w:r w:rsidR="00B00806" w:rsidRPr="00B00806">
        <w:t>-175)</w:t>
      </w:r>
      <w:r w:rsidR="00BA5809">
        <w:rPr>
          <w:rFonts w:hint="eastAsia"/>
        </w:rPr>
        <w:t xml:space="preserve"> </w:t>
      </w:r>
      <w:r w:rsidRPr="000972D4">
        <w:t>&lt;&lt;</w:t>
      </w:r>
    </w:p>
    <w:p w14:paraId="7B3A83CC" w14:textId="77777777" w:rsidR="00BA5809" w:rsidRDefault="00BA5809" w:rsidP="000972D4">
      <w:pPr>
        <w:ind w:firstLine="400"/>
        <w:rPr>
          <w:rFonts w:ascii="Times New Roman" w:hAnsi="Times New Roman" w:cs="Times New Roman"/>
          <w:color w:val="FF0000"/>
          <w:sz w:val="20"/>
          <w:szCs w:val="20"/>
        </w:rPr>
      </w:pPr>
      <w:r w:rsidRPr="002C6FC7">
        <w:rPr>
          <w:rFonts w:ascii="Times New Roman" w:hAnsi="Times New Roman" w:cs="Times New Roman"/>
          <w:color w:val="FF0000"/>
          <w:sz w:val="20"/>
          <w:szCs w:val="20"/>
          <w:lang w:eastAsia="en-US"/>
        </w:rPr>
        <w:t>"</w:t>
      </w:r>
      <w:r w:rsidR="000972D4" w:rsidRPr="000972D4">
        <w:rPr>
          <w:rFonts w:ascii="Times New Roman" w:hAnsi="Times New Roman" w:cs="Times New Roman"/>
          <w:color w:val="FF0000"/>
          <w:sz w:val="20"/>
          <w:szCs w:val="20"/>
        </w:rPr>
        <w:t xml:space="preserve">Studies were included if they explicitly investigated grouting materials for mechanical sleeve connectors in </w:t>
      </w:r>
      <w:proofErr w:type="spellStart"/>
      <w:proofErr w:type="gramStart"/>
      <w:r w:rsidR="000972D4" w:rsidRPr="000972D4">
        <w:rPr>
          <w:rFonts w:ascii="Times New Roman" w:hAnsi="Times New Roman" w:cs="Times New Roman"/>
          <w:color w:val="FF0000"/>
          <w:sz w:val="20"/>
          <w:szCs w:val="20"/>
        </w:rPr>
        <w:t>prefabricat</w:t>
      </w:r>
      <w:proofErr w:type="spellEnd"/>
      <w:r w:rsidR="000972D4" w:rsidRPr="000972D4">
        <w:rPr>
          <w:rFonts w:ascii="Times New Roman" w:hAnsi="Times New Roman" w:cs="Times New Roman"/>
          <w:color w:val="FF0000"/>
          <w:sz w:val="20"/>
          <w:szCs w:val="20"/>
        </w:rPr>
        <w:t>-ed</w:t>
      </w:r>
      <w:proofErr w:type="gramEnd"/>
      <w:r w:rsidR="000972D4" w:rsidRPr="000972D4">
        <w:rPr>
          <w:rFonts w:ascii="Times New Roman" w:hAnsi="Times New Roman" w:cs="Times New Roman"/>
          <w:color w:val="FF0000"/>
          <w:sz w:val="20"/>
          <w:szCs w:val="20"/>
        </w:rPr>
        <w:t xml:space="preserve"> reinforced-concrete structures</w:t>
      </w:r>
    </w:p>
    <w:p w14:paraId="1F04D90F" w14:textId="77777777" w:rsidR="00BA5809" w:rsidRDefault="000972D4" w:rsidP="000972D4">
      <w:pPr>
        <w:ind w:firstLine="400"/>
        <w:rPr>
          <w:rFonts w:ascii="Times New Roman" w:hAnsi="Times New Roman" w:cs="Times New Roman"/>
          <w:color w:val="FF0000"/>
          <w:sz w:val="20"/>
          <w:szCs w:val="20"/>
        </w:rPr>
      </w:pPr>
      <w:r w:rsidRPr="000972D4">
        <w:rPr>
          <w:rFonts w:ascii="Times New Roman" w:hAnsi="Times New Roman" w:cs="Times New Roman"/>
          <w:color w:val="FF0000"/>
          <w:sz w:val="20"/>
          <w:szCs w:val="20"/>
        </w:rPr>
        <w:t>…</w:t>
      </w:r>
    </w:p>
    <w:p w14:paraId="7FC6AE69" w14:textId="1807CC0C" w:rsidR="000972D4" w:rsidRPr="000972D4" w:rsidRDefault="000972D4" w:rsidP="000972D4">
      <w:pPr>
        <w:ind w:firstLine="400"/>
        <w:rPr>
          <w:rFonts w:ascii="Times New Roman" w:hAnsi="Times New Roman" w:cs="Times New Roman"/>
          <w:color w:val="FF0000"/>
          <w:sz w:val="20"/>
          <w:szCs w:val="20"/>
        </w:rPr>
      </w:pPr>
      <w:r w:rsidRPr="000972D4">
        <w:rPr>
          <w:rFonts w:ascii="Times New Roman" w:hAnsi="Times New Roman" w:cs="Times New Roman"/>
          <w:color w:val="FF0000"/>
          <w:sz w:val="20"/>
          <w:szCs w:val="20"/>
        </w:rPr>
        <w:t xml:space="preserve">secondary endpoints including expansion/shrinkage and durability indices; and </w:t>
      </w:r>
      <w:proofErr w:type="spellStart"/>
      <w:r w:rsidRPr="000972D4">
        <w:rPr>
          <w:rFonts w:ascii="Times New Roman" w:hAnsi="Times New Roman" w:cs="Times New Roman"/>
          <w:color w:val="FF0000"/>
          <w:sz w:val="20"/>
          <w:szCs w:val="20"/>
        </w:rPr>
        <w:t>ter-tiary</w:t>
      </w:r>
      <w:proofErr w:type="spellEnd"/>
      <w:r w:rsidRPr="000972D4">
        <w:rPr>
          <w:rFonts w:ascii="Times New Roman" w:hAnsi="Times New Roman" w:cs="Times New Roman"/>
          <w:color w:val="FF0000"/>
          <w:sz w:val="20"/>
          <w:szCs w:val="20"/>
        </w:rPr>
        <w:t xml:space="preserve"> endpoints encompassing cost, environmental footprint, and practicality, which were considered qualitatively only.</w:t>
      </w:r>
      <w:r w:rsidR="00BA5809" w:rsidRPr="00BA5809">
        <w:rPr>
          <w:rFonts w:ascii="Times New Roman" w:hAnsi="Times New Roman" w:cs="Times New Roman"/>
          <w:color w:val="FF0000"/>
          <w:sz w:val="20"/>
          <w:szCs w:val="20"/>
          <w:lang w:eastAsia="en-US"/>
        </w:rPr>
        <w:t xml:space="preserve"> </w:t>
      </w:r>
      <w:r w:rsidR="00BA5809" w:rsidRPr="002C6FC7">
        <w:rPr>
          <w:rFonts w:ascii="Times New Roman" w:hAnsi="Times New Roman" w:cs="Times New Roman"/>
          <w:color w:val="FF0000"/>
          <w:sz w:val="20"/>
          <w:szCs w:val="20"/>
          <w:lang w:eastAsia="en-US"/>
        </w:rPr>
        <w:t>"</w:t>
      </w:r>
    </w:p>
    <w:p w14:paraId="2ABE709B" w14:textId="041DF6C6" w:rsidR="000972D4" w:rsidRPr="000972D4" w:rsidRDefault="000972D4" w:rsidP="000972D4">
      <w:pPr>
        <w:rPr>
          <w:rFonts w:hint="eastAsia"/>
        </w:rPr>
      </w:pPr>
      <w:r w:rsidRPr="000972D4">
        <w:t>&gt;&gt; End</w:t>
      </w:r>
    </w:p>
    <w:p w14:paraId="56D056D7" w14:textId="17381C4D" w:rsidR="005C2D87" w:rsidRDefault="005C2D87" w:rsidP="00B16084">
      <w:pPr>
        <w:ind w:firstLine="482"/>
        <w:rPr>
          <w:b/>
          <w:bCs/>
        </w:rPr>
      </w:pPr>
      <w:r w:rsidRPr="003820F8">
        <w:rPr>
          <w:b/>
          <w:bCs/>
          <w:highlight w:val="yellow"/>
        </w:rPr>
        <w:t xml:space="preserve">6. </w:t>
      </w:r>
      <w:r w:rsidR="00C81DF0" w:rsidRPr="003820F8">
        <w:rPr>
          <w:b/>
          <w:bCs/>
          <w:highlight w:val="yellow"/>
        </w:rPr>
        <w:t>4.4: The microcapsule content is limited to a single preliminary study; no comparative evaluation or durability outcomes tied to splice performance.</w:t>
      </w:r>
    </w:p>
    <w:p w14:paraId="3A551D83" w14:textId="110D1825" w:rsidR="00CA1019" w:rsidRDefault="00743B83" w:rsidP="008E024F">
      <w:pPr>
        <w:rPr>
          <w:rFonts w:hint="eastAsia"/>
        </w:rPr>
      </w:pPr>
      <w:r w:rsidRPr="00743B83">
        <w:t xml:space="preserve">We appreciate the reviewer's constructive observation and fully agree that in the original manuscript, the discussion of microcapsule-based grouting materials for sleeve applications was confined to a single preliminary study without adequate comparative evaluation or durability outcomes tied to splice performance. In the revised manuscript, we have expanded Section 4.4 (Functional and multicomponent grouts, page </w:t>
      </w:r>
      <w:r w:rsidR="00CA1019">
        <w:rPr>
          <w:rFonts w:hint="eastAsia"/>
        </w:rPr>
        <w:t>16</w:t>
      </w:r>
      <w:r w:rsidRPr="00743B83">
        <w:t xml:space="preserve">, lines </w:t>
      </w:r>
      <w:r w:rsidR="00305045">
        <w:rPr>
          <w:rFonts w:hint="eastAsia"/>
        </w:rPr>
        <w:t>493-495</w:t>
      </w:r>
      <w:r w:rsidRPr="00743B83">
        <w:t xml:space="preserve">) to explicitly acknowledge these limitations. </w:t>
      </w:r>
      <w:r>
        <w:rPr>
          <w:rFonts w:hint="eastAsia"/>
        </w:rPr>
        <w:t>N</w:t>
      </w:r>
      <w:r w:rsidRPr="00743B83">
        <w:t>ow state that</w:t>
      </w:r>
      <w:r w:rsidR="00CA1019">
        <w:rPr>
          <w:rFonts w:hint="eastAsia"/>
        </w:rPr>
        <w:t>:</w:t>
      </w:r>
    </w:p>
    <w:p w14:paraId="694C710C" w14:textId="77777777" w:rsidR="00CA1019" w:rsidRDefault="00743B83" w:rsidP="008E024F">
      <w:pPr>
        <w:ind w:firstLine="400"/>
        <w:rPr>
          <w:rFonts w:ascii="Times New Roman" w:hAnsi="Times New Roman" w:cs="Times New Roman"/>
          <w:color w:val="FF0000"/>
          <w:sz w:val="20"/>
          <w:szCs w:val="20"/>
        </w:rPr>
      </w:pPr>
      <w:r w:rsidRPr="00CA1019">
        <w:rPr>
          <w:rFonts w:ascii="Times New Roman" w:hAnsi="Times New Roman" w:cs="Times New Roman"/>
          <w:color w:val="FF0000"/>
          <w:sz w:val="20"/>
          <w:szCs w:val="20"/>
        </w:rPr>
        <w:t xml:space="preserve">"Current research on microcapsule-based sleeve grouts remains highly limited and lacks comparative evaluation. </w:t>
      </w:r>
    </w:p>
    <w:p w14:paraId="06D8C381" w14:textId="77777777" w:rsidR="00CA1019" w:rsidRDefault="00CA1019" w:rsidP="008E024F">
      <w:pPr>
        <w:ind w:firstLine="400"/>
        <w:rPr>
          <w:rFonts w:ascii="Times New Roman" w:hAnsi="Times New Roman" w:cs="Times New Roman"/>
          <w:color w:val="FF0000"/>
          <w:sz w:val="20"/>
          <w:szCs w:val="20"/>
        </w:rPr>
      </w:pPr>
      <w:r>
        <w:rPr>
          <w:rFonts w:ascii="Times New Roman" w:hAnsi="Times New Roman" w:cs="Times New Roman"/>
          <w:color w:val="FF0000"/>
          <w:sz w:val="20"/>
          <w:szCs w:val="20"/>
        </w:rPr>
        <w:t>…</w:t>
      </w:r>
    </w:p>
    <w:p w14:paraId="6343E115" w14:textId="54136364" w:rsidR="00CA1019" w:rsidRDefault="00743B83" w:rsidP="008E024F">
      <w:pPr>
        <w:ind w:firstLine="400"/>
      </w:pPr>
      <w:r w:rsidRPr="00CA1019">
        <w:rPr>
          <w:rFonts w:ascii="Times New Roman" w:hAnsi="Times New Roman" w:cs="Times New Roman"/>
          <w:color w:val="FF0000"/>
          <w:sz w:val="20"/>
          <w:szCs w:val="20"/>
        </w:rPr>
        <w:t>shell or core chemistry, or dispersion method, leaving uncertainties about how these parameters affect sleeve constructability and mechanical reliability."</w:t>
      </w:r>
    </w:p>
    <w:p w14:paraId="4591F9DD" w14:textId="1B49FBE9" w:rsidR="00490598" w:rsidRDefault="00153B5E" w:rsidP="008E024F">
      <w:pPr>
        <w:rPr>
          <w:rFonts w:hint="eastAsia"/>
        </w:rPr>
      </w:pPr>
      <w:r>
        <w:rPr>
          <w:rFonts w:hint="eastAsia"/>
        </w:rPr>
        <w:t>I</w:t>
      </w:r>
      <w:r w:rsidR="00743B83" w:rsidRPr="00743B83">
        <w:t>n Section 8 (</w:t>
      </w:r>
      <w:r w:rsidR="002B067E" w:rsidRPr="00202448">
        <w:t>In revised manuscript,</w:t>
      </w:r>
      <w:r w:rsidR="002B067E">
        <w:rPr>
          <w:rFonts w:hint="eastAsia"/>
        </w:rPr>
        <w:t xml:space="preserve"> </w:t>
      </w:r>
      <w:r w:rsidR="00743B83" w:rsidRPr="00743B83">
        <w:t xml:space="preserve">Conclusion, page </w:t>
      </w:r>
      <w:r w:rsidR="00490598">
        <w:rPr>
          <w:rFonts w:hint="eastAsia"/>
        </w:rPr>
        <w:t>31</w:t>
      </w:r>
      <w:r w:rsidR="00743B83" w:rsidRPr="00743B83">
        <w:t xml:space="preserve">, lines </w:t>
      </w:r>
      <w:r w:rsidR="00490598">
        <w:rPr>
          <w:rFonts w:hint="eastAsia"/>
        </w:rPr>
        <w:t>987-991</w:t>
      </w:r>
      <w:r w:rsidR="00743B83" w:rsidRPr="00743B83">
        <w:t>), we reinforce this point by noting that</w:t>
      </w:r>
      <w:r w:rsidR="00490598">
        <w:rPr>
          <w:rFonts w:hint="eastAsia"/>
        </w:rPr>
        <w:t>:</w:t>
      </w:r>
    </w:p>
    <w:p w14:paraId="49D67FB6" w14:textId="77777777" w:rsidR="00490598" w:rsidRDefault="00743B83" w:rsidP="008E024F">
      <w:pPr>
        <w:ind w:firstLine="400"/>
      </w:pPr>
      <w:r w:rsidRPr="00490598">
        <w:rPr>
          <w:rFonts w:ascii="Times New Roman" w:hAnsi="Times New Roman" w:cs="Times New Roman"/>
          <w:color w:val="FF0000"/>
          <w:sz w:val="20"/>
          <w:szCs w:val="20"/>
        </w:rPr>
        <w:t>"</w:t>
      </w:r>
      <w:proofErr w:type="gramStart"/>
      <w:r w:rsidRPr="00490598">
        <w:rPr>
          <w:rFonts w:ascii="Times New Roman" w:hAnsi="Times New Roman" w:cs="Times New Roman"/>
          <w:color w:val="FF0000"/>
          <w:sz w:val="20"/>
          <w:szCs w:val="20"/>
        </w:rPr>
        <w:t>research</w:t>
      </w:r>
      <w:proofErr w:type="gramEnd"/>
      <w:r w:rsidRPr="00490598">
        <w:rPr>
          <w:rFonts w:ascii="Times New Roman" w:hAnsi="Times New Roman" w:cs="Times New Roman"/>
          <w:color w:val="FF0000"/>
          <w:sz w:val="20"/>
          <w:szCs w:val="20"/>
        </w:rPr>
        <w:t xml:space="preserve"> on the application of microcapsule-based/self-healing grouts in grouted sleeves remains extremely limited at present, lacking systematic comparative studies of different types and durability evaluations directly related to joint anchorage performance. Therefore, performance testing regarding the application of such materials in sleeves still requires further exploration."</w:t>
      </w:r>
      <w:r w:rsidRPr="00743B83">
        <w:t xml:space="preserve"> </w:t>
      </w:r>
    </w:p>
    <w:p w14:paraId="69DF3656" w14:textId="76C6F5F4" w:rsidR="00743B83" w:rsidRDefault="00743B83" w:rsidP="008E024F">
      <w:r w:rsidRPr="00743B83">
        <w:t>These revisions provide a balanced perspective on the current state of microcapsule grouting research and highlight the critical gaps that must be addressed in future work.</w:t>
      </w:r>
    </w:p>
    <w:p w14:paraId="11A05A70" w14:textId="3D31EE54" w:rsidR="005C2D87" w:rsidRDefault="005C2D87" w:rsidP="00B16084">
      <w:pPr>
        <w:ind w:firstLine="482"/>
        <w:rPr>
          <w:b/>
          <w:bCs/>
        </w:rPr>
      </w:pPr>
      <w:r w:rsidRPr="00145865">
        <w:rPr>
          <w:b/>
          <w:bCs/>
        </w:rPr>
        <w:t xml:space="preserve">7. </w:t>
      </w:r>
      <w:r w:rsidR="00F9094A" w:rsidRPr="00F9094A">
        <w:rPr>
          <w:b/>
          <w:bCs/>
        </w:rPr>
        <w:t>6: Focuses mainly on high-temperature and freeze-thaw; chloride ingress is touched but not integrated with sleeve bond mechanisms.</w:t>
      </w:r>
    </w:p>
    <w:p w14:paraId="09317EDE" w14:textId="069F4566" w:rsidR="000C35F9" w:rsidRPr="00A62D53" w:rsidRDefault="00A62D53" w:rsidP="000C35F9">
      <w:r w:rsidRPr="00A62D53">
        <w:t xml:space="preserve">We thank the reviewer for highlighting </w:t>
      </w:r>
      <w:proofErr w:type="gramStart"/>
      <w:r w:rsidRPr="00A62D53">
        <w:t>to strengthen</w:t>
      </w:r>
      <w:proofErr w:type="gramEnd"/>
      <w:r w:rsidRPr="00A62D53">
        <w:t xml:space="preserve"> the integration of chloride ingress with sleeve bond mechanisms in Chapter 6. In the revised manuscript, we have expanded this integration beyond the initial material‑performance focus. </w:t>
      </w:r>
      <w:r w:rsidR="00202448">
        <w:rPr>
          <w:rFonts w:hint="eastAsia"/>
        </w:rPr>
        <w:t>T</w:t>
      </w:r>
      <w:r w:rsidRPr="00A62D53">
        <w:t>he study by Miao et al. [117]</w:t>
      </w:r>
      <w:r w:rsidR="00202448" w:rsidRPr="00202448">
        <w:t xml:space="preserve"> </w:t>
      </w:r>
      <w:r w:rsidR="00202448" w:rsidRPr="00202448">
        <w:t>(In revised manuscript, page</w:t>
      </w:r>
      <w:r w:rsidR="00CD2F9A">
        <w:rPr>
          <w:rFonts w:hint="eastAsia"/>
        </w:rPr>
        <w:t xml:space="preserve"> 25</w:t>
      </w:r>
      <w:r w:rsidR="00202448" w:rsidRPr="00202448">
        <w:t xml:space="preserve">, line </w:t>
      </w:r>
      <w:r w:rsidR="00CD2F9A">
        <w:rPr>
          <w:rFonts w:hint="eastAsia"/>
        </w:rPr>
        <w:t>788</w:t>
      </w:r>
      <w:r w:rsidR="00202448" w:rsidRPr="00202448">
        <w:t>)</w:t>
      </w:r>
      <w:r w:rsidRPr="00A62D53">
        <w:t xml:space="preserve"> demonstrates how material design—employing a low water‑to‑binder ratio of 0.32:1 combined with the micro‑filling and pozzolanic effects of active mineral admixtures—can refine the pore structure and reduce the chloride‑ion migration coefficient to 2.04×10⁻¹² m²/s while maintaining high flowability (initial value 340 mm) and high compressive strength (118.6 MPa at 28 days). Crucially, this section quantifies that in high‑chloride environments, the anchorage length must be increased to 8–10 times the reinforcing bar diameter to prevent bond failure arising from chloride penetration, thereby ensuring long‑term stability of the anchorage system in marine or deicing salt environments. </w:t>
      </w:r>
      <w:r w:rsidR="00D353D4">
        <w:rPr>
          <w:rFonts w:hint="eastAsia"/>
        </w:rPr>
        <w:t>W</w:t>
      </w:r>
      <w:r w:rsidRPr="00A62D53">
        <w:t xml:space="preserve">e </w:t>
      </w:r>
      <w:r w:rsidR="00D353D4">
        <w:rPr>
          <w:rFonts w:hint="eastAsia"/>
        </w:rPr>
        <w:t xml:space="preserve">also </w:t>
      </w:r>
      <w:r w:rsidRPr="00A62D53">
        <w:t>have added a detailed mechanistic analysis of multi‑interface bond degradation under chloride corrosion</w:t>
      </w:r>
      <w:r w:rsidR="00D353D4">
        <w:rPr>
          <w:rFonts w:hint="eastAsia"/>
        </w:rPr>
        <w:t xml:space="preserve"> (</w:t>
      </w:r>
      <w:r w:rsidR="00D353D4" w:rsidRPr="00F26FF8">
        <w:t xml:space="preserve">In revised manuscript, page </w:t>
      </w:r>
      <w:r w:rsidR="00D353D4">
        <w:rPr>
          <w:rFonts w:hint="eastAsia"/>
        </w:rPr>
        <w:t>25</w:t>
      </w:r>
      <w:r w:rsidR="00D353D4" w:rsidRPr="00F26FF8">
        <w:t xml:space="preserve">, line </w:t>
      </w:r>
      <w:r w:rsidR="00D353D4">
        <w:rPr>
          <w:rFonts w:hint="eastAsia"/>
        </w:rPr>
        <w:t>800-812</w:t>
      </w:r>
      <w:r w:rsidR="00D353D4">
        <w:rPr>
          <w:rFonts w:hint="eastAsia"/>
        </w:rPr>
        <w:t>)</w:t>
      </w:r>
      <w:r w:rsidRPr="00A62D53">
        <w:t xml:space="preserve">. This newly integrated content synthesizes evidence from electrochemical wet–dry cycle accelerated corrosion pull‑out tests and covered corrosion tests on sleeve assemblies, clarifying how chloride‑induced corrosion triggers rust expansion, cracking, and bond degradation through coupled electrochemical processes acting simultaneously on the reinforcing bar–grouting material interface and the sleeve outer wall–surrounding concrete interface. The quantified degradation laws are presented: when corrosion mass loss exceeds approximately 15.5%, the failure mode shifts from pullout to splitting failure, and ultimate bond strength can drop to roughly 17–30% of that of uncorroded specimens; at the sleeve–concrete interface, when the actual corrosion rate reaches approximately 7.5%, interface bond strength can decrease by up to 85%, with visible surface cracks appearing at approximately 3% and penetrating cracks emerging at approximately 5%. These expanded discussions elevate the treatment of chloride ingress from a material‑property perspective to a system‑level interface bond mechanism framework, forming a </w:t>
      </w:r>
      <w:proofErr w:type="gramStart"/>
      <w:r w:rsidRPr="00A62D53">
        <w:t>cohesive environmental factors</w:t>
      </w:r>
      <w:proofErr w:type="gramEnd"/>
      <w:r w:rsidRPr="00A62D53">
        <w:t>–bond mechanism analysis alongside the high‑temperature and freeze–thaw sections in Chapter 6.</w:t>
      </w:r>
    </w:p>
    <w:p w14:paraId="4FBA367B" w14:textId="4D291E96" w:rsidR="005C2D87" w:rsidRDefault="005C2D87" w:rsidP="00B16084">
      <w:pPr>
        <w:ind w:firstLine="482"/>
        <w:rPr>
          <w:b/>
          <w:bCs/>
        </w:rPr>
      </w:pPr>
      <w:r w:rsidRPr="00145865">
        <w:rPr>
          <w:b/>
          <w:bCs/>
        </w:rPr>
        <w:t xml:space="preserve">8. </w:t>
      </w:r>
      <w:r w:rsidR="00F9094A" w:rsidRPr="00F9094A">
        <w:rPr>
          <w:b/>
          <w:bCs/>
        </w:rPr>
        <w:t>7: Table 6 uses subjective asterisks with no described scoring method or evidence tables; this is not scientifically defensible in a systematic review context.</w:t>
      </w:r>
    </w:p>
    <w:p w14:paraId="4F4B260B" w14:textId="26A94FD3" w:rsidR="00440703" w:rsidRPr="007129E4" w:rsidRDefault="007129E4" w:rsidP="0092569C">
      <w:pPr>
        <w:rPr>
          <w:rFonts w:hint="eastAsia"/>
        </w:rPr>
      </w:pPr>
      <w:r w:rsidRPr="007129E4">
        <w:t>We sincerely appreciate the reviewer's critical observation regarding Table 6. Upon careful reconsideration, we fully agree that the asterisk-based scoring system lacked a rigorous methodological foundation and transparent evidence documentation, which is indeed incompatible with the standards of systematic review methodology. Following the reviewer's guidance, we have completely removed Table 6 from the manuscript.</w:t>
      </w:r>
      <w:r w:rsidR="0092569C">
        <w:rPr>
          <w:rFonts w:hint="eastAsia"/>
        </w:rPr>
        <w:t xml:space="preserve"> </w:t>
      </w:r>
      <w:r w:rsidR="00440703" w:rsidRPr="00440703">
        <w:t xml:space="preserve">The qualitative and quantitative relationships between </w:t>
      </w:r>
      <w:proofErr w:type="gramStart"/>
      <w:r w:rsidR="00440703" w:rsidRPr="00440703">
        <w:t>mix</w:t>
      </w:r>
      <w:proofErr w:type="gramEnd"/>
      <w:r w:rsidR="00440703" w:rsidRPr="00440703">
        <w:t xml:space="preserve"> design parameters, chemical admixtures, and grout performance are now presented exclusively through narrative synthesis supported by direct citation of experimental data from individual studies. This approach ensures that all reported effects are traceable to their original empirical sources rather than relying on subjective aggregation.</w:t>
      </w:r>
    </w:p>
    <w:p w14:paraId="4252C17A" w14:textId="4C15CBDB" w:rsidR="00523E1B" w:rsidRDefault="005C2D87" w:rsidP="00322699">
      <w:pPr>
        <w:ind w:firstLine="482"/>
        <w:rPr>
          <w:b/>
          <w:bCs/>
        </w:rPr>
      </w:pPr>
      <w:r w:rsidRPr="00145865">
        <w:rPr>
          <w:b/>
          <w:bCs/>
        </w:rPr>
        <w:t xml:space="preserve">9. </w:t>
      </w:r>
      <w:r w:rsidR="00F9094A" w:rsidRPr="00F9094A">
        <w:rPr>
          <w:b/>
          <w:bCs/>
        </w:rPr>
        <w:t>The conclusion overstates takeaways (e.g., UHPC superiority) without discussing context limits, costs, constructability constraints (injection in sleeves).</w:t>
      </w:r>
    </w:p>
    <w:p w14:paraId="0ABD407B" w14:textId="6C2D92F0" w:rsidR="00322699" w:rsidRDefault="00960CFB" w:rsidP="00322699">
      <w:r w:rsidRPr="00960CFB">
        <w:t>Thank you for this valuable comment. We have revised the conclusion section to address the concerns about overstated claims and missing context regarding application constraints</w:t>
      </w:r>
      <w:r w:rsidR="00402DE7">
        <w:rPr>
          <w:rFonts w:hint="eastAsia"/>
        </w:rPr>
        <w:t xml:space="preserve"> </w:t>
      </w:r>
      <w:r w:rsidR="00402DE7" w:rsidRPr="00402DE7">
        <w:t>(</w:t>
      </w:r>
      <w:r w:rsidR="00402DE7" w:rsidRPr="00202448">
        <w:t>In revised manuscript,</w:t>
      </w:r>
      <w:r w:rsidR="00402DE7">
        <w:rPr>
          <w:rFonts w:hint="eastAsia"/>
        </w:rPr>
        <w:t xml:space="preserve"> </w:t>
      </w:r>
      <w:r w:rsidR="00402DE7" w:rsidRPr="00402DE7">
        <w:t>page 31, lines 9</w:t>
      </w:r>
      <w:r w:rsidR="002B067E">
        <w:rPr>
          <w:rFonts w:hint="eastAsia"/>
        </w:rPr>
        <w:t>55</w:t>
      </w:r>
      <w:r w:rsidR="00402DE7" w:rsidRPr="00402DE7">
        <w:t>-9</w:t>
      </w:r>
      <w:r w:rsidR="002B067E">
        <w:rPr>
          <w:rFonts w:hint="eastAsia"/>
        </w:rPr>
        <w:t>84</w:t>
      </w:r>
      <w:r w:rsidR="00402DE7" w:rsidRPr="00402DE7">
        <w:t>)</w:t>
      </w:r>
      <w:r w:rsidRPr="00960CFB">
        <w:t>.</w:t>
      </w:r>
    </w:p>
    <w:p w14:paraId="0C3AF941" w14:textId="2663F881" w:rsidR="00960CFB" w:rsidRDefault="005B4FB9" w:rsidP="00322699">
      <w:r w:rsidRPr="005B4FB9">
        <w:t xml:space="preserve">In the revised manuscript, we have added explicit discussion of UHPC's practical limitations immediately following the presentation of its superior mechanical properties. Specifically, in Section 8 (Conclusion), after quantifying UHPC's strength advantages (105–160 MPa compressive strength and shorter anchorage requirements of 5–6 times the reinforcing bar diameter versus 7–8 times for conventional grouts), we now explicitly state: </w:t>
      </w:r>
      <w:r w:rsidRPr="005B4FB9">
        <w:rPr>
          <w:rFonts w:ascii="Times New Roman" w:hAnsi="Times New Roman" w:cs="Times New Roman"/>
          <w:color w:val="FF0000"/>
          <w:sz w:val="20"/>
          <w:szCs w:val="20"/>
        </w:rPr>
        <w:t>"These benefits come with higher material cost and reduced injectability in confined sleeves due to low water‑to‑binder ratios and the presence of fibers."</w:t>
      </w:r>
      <w:r w:rsidRPr="005B4FB9">
        <w:t xml:space="preserve"> This statement appears in the third paragraph of Section 8, directly contextualizing the previously mentioned mechanical superiority.</w:t>
      </w:r>
    </w:p>
    <w:p w14:paraId="415669A3" w14:textId="77777777" w:rsidR="007F1BE4" w:rsidRDefault="007F1BE4" w:rsidP="007F1BE4">
      <w:r>
        <w:t xml:space="preserve">We further expanded this discussion in the subsequent paragraph, where we provide a more comprehensive cost-constructability analysis. The text now reads: </w:t>
      </w:r>
      <w:r w:rsidRPr="007F1BE4">
        <w:rPr>
          <w:rFonts w:ascii="Times New Roman" w:hAnsi="Times New Roman" w:cs="Times New Roman"/>
          <w:color w:val="FF0000"/>
          <w:sz w:val="20"/>
          <w:szCs w:val="20"/>
        </w:rPr>
        <w:t>"However, in terms of cost, UHPC generally involves higher cementitious material usage, steel fiber and admixture costs, while also imposing stricter requirements on mixing, pressure grouting, and on-site quality control."</w:t>
      </w:r>
      <w:r>
        <w:t xml:space="preserve"> This addition acknowledges that UHPC's elevated performance is accompanied by multiple practical constraints beyond raw material expense, including process control demands that may limit field applicability.</w:t>
      </w:r>
    </w:p>
    <w:p w14:paraId="71920EF6" w14:textId="77777777" w:rsidR="007F1BE4" w:rsidRDefault="007F1BE4" w:rsidP="007F1BE4">
      <w:r>
        <w:t xml:space="preserve">To prevent readers from interpreting UHPC as a universally superior choice, we introduced a comparative framework in the same section that positions high-performance conventional cement-based grout (CGM) as a viable alternative. The revised text states: </w:t>
      </w:r>
      <w:r w:rsidRPr="007F1BE4">
        <w:rPr>
          <w:rFonts w:ascii="Times New Roman" w:hAnsi="Times New Roman" w:cs="Times New Roman"/>
          <w:color w:val="FF0000"/>
          <w:sz w:val="20"/>
          <w:szCs w:val="20"/>
        </w:rPr>
        <w:t>"High-performance CGM employing low water-binder ratios and incorporating mineral admixtures such as silica fume, slag, and fly ash can often satisfy durability and load-bearing requirements while offering both cost-effectiveness and carbon reduction potential."</w:t>
      </w:r>
      <w:r>
        <w:t xml:space="preserve"> This passage, located approximately mid-way through Section 8, explicitly frames material selection as context-dependent rather than hierarchical.</w:t>
      </w:r>
    </w:p>
    <w:p w14:paraId="01D7ADB1" w14:textId="2C8A4750" w:rsidR="005B4FB9" w:rsidRPr="00960CFB" w:rsidRDefault="007F1BE4" w:rsidP="007F1BE4">
      <w:pPr>
        <w:rPr>
          <w:rFonts w:hint="eastAsia"/>
        </w:rPr>
      </w:pPr>
      <w:r>
        <w:t xml:space="preserve">Finally, in the closing paragraphs of Section 8, we synthesized these considerations into application-specific recommendations. The quantified comparison now includes the critical caveat: </w:t>
      </w:r>
      <w:r w:rsidRPr="007F1BE4">
        <w:rPr>
          <w:rFonts w:ascii="Times New Roman" w:hAnsi="Times New Roman" w:cs="Times New Roman"/>
          <w:color w:val="FF0000"/>
          <w:sz w:val="20"/>
          <w:szCs w:val="20"/>
        </w:rPr>
        <w:t>"when design requires compressive strength not less than 120 MPa and shorter anchorage, UHPC‑based grouts are preferable if injectability and cost can be managed,"</w:t>
      </w:r>
      <w:r>
        <w:t xml:space="preserve"> thereby conditioning UHPC selection on both performance requirements and constructability feasibility. These revisions ensure that our conclusions present UHPC as one optimized solution within a spectrum of material choices, rather than an unconditionally superior option, while grounding all comparative statements in the specific constraints of sleeve grouting applications.</w:t>
      </w:r>
    </w:p>
    <w:sectPr w:rsidR="005B4FB9" w:rsidRPr="00960CFB" w:rsidSect="008D6D46">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FA9EA" w14:textId="77777777" w:rsidR="005F5B06" w:rsidRDefault="005F5B06" w:rsidP="00B16084">
      <w:r>
        <w:separator/>
      </w:r>
    </w:p>
  </w:endnote>
  <w:endnote w:type="continuationSeparator" w:id="0">
    <w:p w14:paraId="3801C931" w14:textId="77777777" w:rsidR="005F5B06" w:rsidRDefault="005F5B06" w:rsidP="00B16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33F6" w14:textId="77777777" w:rsidR="004E4A9F" w:rsidRDefault="004E4A9F" w:rsidP="00B16084">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6B11" w14:textId="77777777" w:rsidR="004E4A9F" w:rsidRDefault="004E4A9F" w:rsidP="00B16084">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0A1EA" w14:textId="77777777" w:rsidR="004E4A9F" w:rsidRDefault="004E4A9F" w:rsidP="00B16084">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F7903" w14:textId="77777777" w:rsidR="005F5B06" w:rsidRDefault="005F5B06" w:rsidP="00B16084">
      <w:r>
        <w:separator/>
      </w:r>
    </w:p>
  </w:footnote>
  <w:footnote w:type="continuationSeparator" w:id="0">
    <w:p w14:paraId="4C1A3628" w14:textId="77777777" w:rsidR="005F5B06" w:rsidRDefault="005F5B06" w:rsidP="00B16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11CC" w14:textId="77777777" w:rsidR="004E4A9F" w:rsidRDefault="004E4A9F" w:rsidP="00B16084">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0FEDA8A9" w14:textId="0E1D2891" w:rsidR="00510141" w:rsidRDefault="00510141">
        <w:pPr>
          <w:pStyle w:val="ae"/>
          <w:ind w:firstLine="360"/>
          <w:jc w:val="right"/>
        </w:pPr>
        <w:r w:rsidRPr="00510141">
          <w:t>Response to Reviewers' Comments</w:t>
        </w: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729750"/>
      <w:docPartObj>
        <w:docPartGallery w:val="Page Numbers (Top of Page)"/>
        <w:docPartUnique/>
      </w:docPartObj>
    </w:sdtPr>
    <w:sdtContent>
      <w:p w14:paraId="57206284" w14:textId="207B1800" w:rsidR="008D6D46" w:rsidRDefault="008D6D46">
        <w:pPr>
          <w:pStyle w:val="ae"/>
          <w:ind w:firstLine="360"/>
          <w:jc w:val="right"/>
        </w:pPr>
        <w:r w:rsidRPr="00510141">
          <w:t>Response to</w:t>
        </w:r>
        <w:r w:rsidR="00AB0E81">
          <w:rPr>
            <w:rFonts w:hint="eastAsia"/>
          </w:rPr>
          <w:t xml:space="preserve"> </w:t>
        </w:r>
        <w:r w:rsidRPr="00510141">
          <w:t>Reviewers' Comments</w:t>
        </w:r>
        <w:r w:rsidRPr="008D6D46">
          <w:t xml:space="preserve"> </w:t>
        </w:r>
        <w:r>
          <w:rPr>
            <w:b/>
            <w:bCs/>
            <w:sz w:val="24"/>
            <w:szCs w:val="24"/>
          </w:rPr>
          <w:fldChar w:fldCharType="begin"/>
        </w:r>
        <w:r>
          <w:rPr>
            <w:b/>
            <w:bCs/>
          </w:rPr>
          <w:instrText>PAGE</w:instrText>
        </w:r>
        <w:r>
          <w:rPr>
            <w:b/>
            <w:bCs/>
            <w:sz w:val="24"/>
            <w:szCs w:val="24"/>
          </w:rPr>
          <w:fldChar w:fldCharType="separate"/>
        </w:r>
        <w:r w:rsidRPr="008D6D46">
          <w:rPr>
            <w:b/>
            <w:bCs/>
          </w:rPr>
          <w:t>2</w:t>
        </w:r>
        <w:r>
          <w:rPr>
            <w:b/>
            <w:bCs/>
            <w:sz w:val="24"/>
            <w:szCs w:val="24"/>
          </w:rPr>
          <w:fldChar w:fldCharType="end"/>
        </w:r>
        <w:r w:rsidRPr="008D6D46">
          <w:t xml:space="preserve"> / </w:t>
        </w:r>
        <w:r>
          <w:rPr>
            <w:b/>
            <w:bCs/>
            <w:sz w:val="24"/>
            <w:szCs w:val="24"/>
          </w:rPr>
          <w:fldChar w:fldCharType="begin"/>
        </w:r>
        <w:r>
          <w:rPr>
            <w:b/>
            <w:bCs/>
          </w:rPr>
          <w:instrText>NUMPAGES</w:instrText>
        </w:r>
        <w:r>
          <w:rPr>
            <w:b/>
            <w:bCs/>
            <w:sz w:val="24"/>
            <w:szCs w:val="24"/>
          </w:rPr>
          <w:fldChar w:fldCharType="separate"/>
        </w:r>
        <w:r w:rsidRPr="008D6D46">
          <w:rPr>
            <w:b/>
            <w:bCs/>
          </w:rPr>
          <w:t>2</w:t>
        </w:r>
        <w:r>
          <w:rPr>
            <w:b/>
            <w:bCs/>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0B6D"/>
    <w:multiLevelType w:val="hybridMultilevel"/>
    <w:tmpl w:val="6456C304"/>
    <w:lvl w:ilvl="0" w:tplc="E4761CA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8435386"/>
    <w:multiLevelType w:val="hybridMultilevel"/>
    <w:tmpl w:val="E2F8CFEE"/>
    <w:lvl w:ilvl="0" w:tplc="8B80340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AEE27DE"/>
    <w:multiLevelType w:val="hybridMultilevel"/>
    <w:tmpl w:val="E2F8CFEE"/>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6056058B"/>
    <w:multiLevelType w:val="hybridMultilevel"/>
    <w:tmpl w:val="D32E06F4"/>
    <w:lvl w:ilvl="0" w:tplc="74CAF2A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7B216D7C"/>
    <w:multiLevelType w:val="hybridMultilevel"/>
    <w:tmpl w:val="6792AA3A"/>
    <w:lvl w:ilvl="0" w:tplc="48D453A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5640836">
    <w:abstractNumId w:val="3"/>
  </w:num>
  <w:num w:numId="2" w16cid:durableId="442961348">
    <w:abstractNumId w:val="4"/>
  </w:num>
  <w:num w:numId="3" w16cid:durableId="916016045">
    <w:abstractNumId w:val="0"/>
  </w:num>
  <w:num w:numId="4" w16cid:durableId="244193018">
    <w:abstractNumId w:val="5"/>
  </w:num>
  <w:num w:numId="5" w16cid:durableId="1953395037">
    <w:abstractNumId w:val="1"/>
  </w:num>
  <w:num w:numId="6" w16cid:durableId="776606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D6753"/>
    <w:rsid w:val="00001F2C"/>
    <w:rsid w:val="00010575"/>
    <w:rsid w:val="000108C3"/>
    <w:rsid w:val="0001208A"/>
    <w:rsid w:val="00012127"/>
    <w:rsid w:val="0001272B"/>
    <w:rsid w:val="000129EC"/>
    <w:rsid w:val="00013E8C"/>
    <w:rsid w:val="000338D6"/>
    <w:rsid w:val="00036DA7"/>
    <w:rsid w:val="00046D69"/>
    <w:rsid w:val="0004774B"/>
    <w:rsid w:val="00054C0E"/>
    <w:rsid w:val="0005646E"/>
    <w:rsid w:val="00056E2F"/>
    <w:rsid w:val="000577FF"/>
    <w:rsid w:val="0006096D"/>
    <w:rsid w:val="0006378A"/>
    <w:rsid w:val="00066401"/>
    <w:rsid w:val="000723B7"/>
    <w:rsid w:val="00076AFC"/>
    <w:rsid w:val="00076C8F"/>
    <w:rsid w:val="00093023"/>
    <w:rsid w:val="000959DA"/>
    <w:rsid w:val="000972D4"/>
    <w:rsid w:val="000A01A0"/>
    <w:rsid w:val="000A1DF0"/>
    <w:rsid w:val="000A40B0"/>
    <w:rsid w:val="000A4F10"/>
    <w:rsid w:val="000A692F"/>
    <w:rsid w:val="000B0295"/>
    <w:rsid w:val="000B2583"/>
    <w:rsid w:val="000C3224"/>
    <w:rsid w:val="000C35F9"/>
    <w:rsid w:val="000C66AC"/>
    <w:rsid w:val="000C7D06"/>
    <w:rsid w:val="000D11FD"/>
    <w:rsid w:val="00100B02"/>
    <w:rsid w:val="00103350"/>
    <w:rsid w:val="00111F21"/>
    <w:rsid w:val="00115DF8"/>
    <w:rsid w:val="00115E19"/>
    <w:rsid w:val="00117C85"/>
    <w:rsid w:val="00121F55"/>
    <w:rsid w:val="00124C73"/>
    <w:rsid w:val="00127726"/>
    <w:rsid w:val="00134508"/>
    <w:rsid w:val="00143BA6"/>
    <w:rsid w:val="00145865"/>
    <w:rsid w:val="001471AD"/>
    <w:rsid w:val="00153B5E"/>
    <w:rsid w:val="00155B2C"/>
    <w:rsid w:val="0016234E"/>
    <w:rsid w:val="00192047"/>
    <w:rsid w:val="001A1E2D"/>
    <w:rsid w:val="001C0576"/>
    <w:rsid w:val="001C0C33"/>
    <w:rsid w:val="001D64F1"/>
    <w:rsid w:val="001D6679"/>
    <w:rsid w:val="001D6FDF"/>
    <w:rsid w:val="001D72CA"/>
    <w:rsid w:val="001F374C"/>
    <w:rsid w:val="00202448"/>
    <w:rsid w:val="002076C0"/>
    <w:rsid w:val="00211CF9"/>
    <w:rsid w:val="0022196A"/>
    <w:rsid w:val="002223C9"/>
    <w:rsid w:val="00223333"/>
    <w:rsid w:val="002259BD"/>
    <w:rsid w:val="00226EED"/>
    <w:rsid w:val="00230824"/>
    <w:rsid w:val="0023593C"/>
    <w:rsid w:val="00244F19"/>
    <w:rsid w:val="00254D0E"/>
    <w:rsid w:val="002553F9"/>
    <w:rsid w:val="00255F40"/>
    <w:rsid w:val="00262DE9"/>
    <w:rsid w:val="00266669"/>
    <w:rsid w:val="00270F83"/>
    <w:rsid w:val="00283D51"/>
    <w:rsid w:val="002B067E"/>
    <w:rsid w:val="002B3980"/>
    <w:rsid w:val="002B71FB"/>
    <w:rsid w:val="002B7D2F"/>
    <w:rsid w:val="002C6A6D"/>
    <w:rsid w:val="002C6FC7"/>
    <w:rsid w:val="002F1847"/>
    <w:rsid w:val="002F716F"/>
    <w:rsid w:val="003029B6"/>
    <w:rsid w:val="00305045"/>
    <w:rsid w:val="00313838"/>
    <w:rsid w:val="00314E16"/>
    <w:rsid w:val="00315FE2"/>
    <w:rsid w:val="00322699"/>
    <w:rsid w:val="00323E67"/>
    <w:rsid w:val="003321F4"/>
    <w:rsid w:val="00372480"/>
    <w:rsid w:val="00373A1C"/>
    <w:rsid w:val="00377351"/>
    <w:rsid w:val="00380D70"/>
    <w:rsid w:val="003814FB"/>
    <w:rsid w:val="003820F8"/>
    <w:rsid w:val="00394675"/>
    <w:rsid w:val="003A27BD"/>
    <w:rsid w:val="003A30E7"/>
    <w:rsid w:val="003A7268"/>
    <w:rsid w:val="003A7D2C"/>
    <w:rsid w:val="003B01DB"/>
    <w:rsid w:val="003B1CA1"/>
    <w:rsid w:val="003B32BF"/>
    <w:rsid w:val="003B4D12"/>
    <w:rsid w:val="003B6A54"/>
    <w:rsid w:val="003B736F"/>
    <w:rsid w:val="003C2798"/>
    <w:rsid w:val="003C3D5C"/>
    <w:rsid w:val="003D4717"/>
    <w:rsid w:val="003E264B"/>
    <w:rsid w:val="00402DE7"/>
    <w:rsid w:val="0040407C"/>
    <w:rsid w:val="00405670"/>
    <w:rsid w:val="00414CAD"/>
    <w:rsid w:val="0043029B"/>
    <w:rsid w:val="00432625"/>
    <w:rsid w:val="00435A43"/>
    <w:rsid w:val="00440703"/>
    <w:rsid w:val="0044273E"/>
    <w:rsid w:val="0045705E"/>
    <w:rsid w:val="004603D5"/>
    <w:rsid w:val="004677AF"/>
    <w:rsid w:val="00482389"/>
    <w:rsid w:val="00487410"/>
    <w:rsid w:val="00490598"/>
    <w:rsid w:val="004952F3"/>
    <w:rsid w:val="00496323"/>
    <w:rsid w:val="00496A04"/>
    <w:rsid w:val="004B1765"/>
    <w:rsid w:val="004B6ACA"/>
    <w:rsid w:val="004C11CA"/>
    <w:rsid w:val="004C2F90"/>
    <w:rsid w:val="004C6020"/>
    <w:rsid w:val="004D7D72"/>
    <w:rsid w:val="004E4A9F"/>
    <w:rsid w:val="004E7579"/>
    <w:rsid w:val="00510141"/>
    <w:rsid w:val="005227A8"/>
    <w:rsid w:val="00523E1B"/>
    <w:rsid w:val="00543EBB"/>
    <w:rsid w:val="00544B54"/>
    <w:rsid w:val="00552E22"/>
    <w:rsid w:val="00560915"/>
    <w:rsid w:val="005760A9"/>
    <w:rsid w:val="00576818"/>
    <w:rsid w:val="00577780"/>
    <w:rsid w:val="00586342"/>
    <w:rsid w:val="00597365"/>
    <w:rsid w:val="005A4C8A"/>
    <w:rsid w:val="005A4E89"/>
    <w:rsid w:val="005A73D3"/>
    <w:rsid w:val="005B4FB9"/>
    <w:rsid w:val="005C2D87"/>
    <w:rsid w:val="005C6A5B"/>
    <w:rsid w:val="005C6E3C"/>
    <w:rsid w:val="005D1D2E"/>
    <w:rsid w:val="005D5C8E"/>
    <w:rsid w:val="005E25AF"/>
    <w:rsid w:val="005F4223"/>
    <w:rsid w:val="005F5B06"/>
    <w:rsid w:val="005F6760"/>
    <w:rsid w:val="006076AC"/>
    <w:rsid w:val="0062010B"/>
    <w:rsid w:val="006258A0"/>
    <w:rsid w:val="0063203D"/>
    <w:rsid w:val="00633D49"/>
    <w:rsid w:val="00636446"/>
    <w:rsid w:val="0064337E"/>
    <w:rsid w:val="00650AD2"/>
    <w:rsid w:val="0067376B"/>
    <w:rsid w:val="00675625"/>
    <w:rsid w:val="006770D8"/>
    <w:rsid w:val="00677272"/>
    <w:rsid w:val="00680FB7"/>
    <w:rsid w:val="00681138"/>
    <w:rsid w:val="006819B3"/>
    <w:rsid w:val="006844A4"/>
    <w:rsid w:val="006852CD"/>
    <w:rsid w:val="00686D06"/>
    <w:rsid w:val="006950B7"/>
    <w:rsid w:val="006A3922"/>
    <w:rsid w:val="006B3097"/>
    <w:rsid w:val="006B58D7"/>
    <w:rsid w:val="006C0D8C"/>
    <w:rsid w:val="006C33DC"/>
    <w:rsid w:val="006C3C8B"/>
    <w:rsid w:val="006C6A81"/>
    <w:rsid w:val="006F4659"/>
    <w:rsid w:val="006F62CE"/>
    <w:rsid w:val="0070127D"/>
    <w:rsid w:val="00703BDA"/>
    <w:rsid w:val="007129E4"/>
    <w:rsid w:val="007224A4"/>
    <w:rsid w:val="00723787"/>
    <w:rsid w:val="00732C81"/>
    <w:rsid w:val="007335BA"/>
    <w:rsid w:val="00734831"/>
    <w:rsid w:val="007351D9"/>
    <w:rsid w:val="00735915"/>
    <w:rsid w:val="00740BAB"/>
    <w:rsid w:val="00743B83"/>
    <w:rsid w:val="0074588A"/>
    <w:rsid w:val="00751AE6"/>
    <w:rsid w:val="00761FD3"/>
    <w:rsid w:val="0076492D"/>
    <w:rsid w:val="007678B4"/>
    <w:rsid w:val="0077331D"/>
    <w:rsid w:val="00773E0D"/>
    <w:rsid w:val="007833A7"/>
    <w:rsid w:val="00787717"/>
    <w:rsid w:val="007B158B"/>
    <w:rsid w:val="007B7536"/>
    <w:rsid w:val="007C0D88"/>
    <w:rsid w:val="007C3586"/>
    <w:rsid w:val="007E2177"/>
    <w:rsid w:val="007E5772"/>
    <w:rsid w:val="007E5D90"/>
    <w:rsid w:val="007F0D1E"/>
    <w:rsid w:val="007F1BE4"/>
    <w:rsid w:val="007F2AD0"/>
    <w:rsid w:val="007F36B3"/>
    <w:rsid w:val="00810A8C"/>
    <w:rsid w:val="00813A6E"/>
    <w:rsid w:val="00822313"/>
    <w:rsid w:val="00826C60"/>
    <w:rsid w:val="008364E6"/>
    <w:rsid w:val="00837AB3"/>
    <w:rsid w:val="0085358B"/>
    <w:rsid w:val="00860733"/>
    <w:rsid w:val="00870620"/>
    <w:rsid w:val="00871570"/>
    <w:rsid w:val="00885CFB"/>
    <w:rsid w:val="008864B7"/>
    <w:rsid w:val="0089380E"/>
    <w:rsid w:val="00897BC4"/>
    <w:rsid w:val="008A0802"/>
    <w:rsid w:val="008B2AAD"/>
    <w:rsid w:val="008B2D56"/>
    <w:rsid w:val="008C7E38"/>
    <w:rsid w:val="008D6D46"/>
    <w:rsid w:val="008E024F"/>
    <w:rsid w:val="008F7B16"/>
    <w:rsid w:val="009010D8"/>
    <w:rsid w:val="00907938"/>
    <w:rsid w:val="009230A3"/>
    <w:rsid w:val="0092569C"/>
    <w:rsid w:val="0094125D"/>
    <w:rsid w:val="00960CFB"/>
    <w:rsid w:val="0096434A"/>
    <w:rsid w:val="00966EFF"/>
    <w:rsid w:val="00970A0C"/>
    <w:rsid w:val="009714AD"/>
    <w:rsid w:val="00972317"/>
    <w:rsid w:val="009773FC"/>
    <w:rsid w:val="0098349A"/>
    <w:rsid w:val="0098361E"/>
    <w:rsid w:val="00986356"/>
    <w:rsid w:val="00993616"/>
    <w:rsid w:val="009A7F89"/>
    <w:rsid w:val="009B20EF"/>
    <w:rsid w:val="009B7DAC"/>
    <w:rsid w:val="009C106D"/>
    <w:rsid w:val="009D34F7"/>
    <w:rsid w:val="009E0239"/>
    <w:rsid w:val="009E459A"/>
    <w:rsid w:val="009E5FA8"/>
    <w:rsid w:val="009E7B96"/>
    <w:rsid w:val="009F1BC9"/>
    <w:rsid w:val="009F5F38"/>
    <w:rsid w:val="00A04BEF"/>
    <w:rsid w:val="00A24B24"/>
    <w:rsid w:val="00A24C58"/>
    <w:rsid w:val="00A25D46"/>
    <w:rsid w:val="00A27B1C"/>
    <w:rsid w:val="00A30B6C"/>
    <w:rsid w:val="00A3601B"/>
    <w:rsid w:val="00A5298B"/>
    <w:rsid w:val="00A54780"/>
    <w:rsid w:val="00A60073"/>
    <w:rsid w:val="00A62D53"/>
    <w:rsid w:val="00A84874"/>
    <w:rsid w:val="00A92D49"/>
    <w:rsid w:val="00AA1C7E"/>
    <w:rsid w:val="00AA502E"/>
    <w:rsid w:val="00AB0E81"/>
    <w:rsid w:val="00AB17FF"/>
    <w:rsid w:val="00AC73A2"/>
    <w:rsid w:val="00AE0BCE"/>
    <w:rsid w:val="00AE1E3C"/>
    <w:rsid w:val="00AF308A"/>
    <w:rsid w:val="00B00806"/>
    <w:rsid w:val="00B042EA"/>
    <w:rsid w:val="00B06686"/>
    <w:rsid w:val="00B15CDC"/>
    <w:rsid w:val="00B16084"/>
    <w:rsid w:val="00B22388"/>
    <w:rsid w:val="00B34227"/>
    <w:rsid w:val="00B40695"/>
    <w:rsid w:val="00B41F88"/>
    <w:rsid w:val="00B452CD"/>
    <w:rsid w:val="00B46358"/>
    <w:rsid w:val="00B61A68"/>
    <w:rsid w:val="00B633AC"/>
    <w:rsid w:val="00B63E0B"/>
    <w:rsid w:val="00B8025C"/>
    <w:rsid w:val="00B804D5"/>
    <w:rsid w:val="00B80951"/>
    <w:rsid w:val="00B872F9"/>
    <w:rsid w:val="00B9250A"/>
    <w:rsid w:val="00BA085C"/>
    <w:rsid w:val="00BA20B7"/>
    <w:rsid w:val="00BA5809"/>
    <w:rsid w:val="00BB1239"/>
    <w:rsid w:val="00BB65A8"/>
    <w:rsid w:val="00BD37C4"/>
    <w:rsid w:val="00BD562B"/>
    <w:rsid w:val="00BD7307"/>
    <w:rsid w:val="00BD7365"/>
    <w:rsid w:val="00BE51D6"/>
    <w:rsid w:val="00BF2DA3"/>
    <w:rsid w:val="00BF715E"/>
    <w:rsid w:val="00C05AB5"/>
    <w:rsid w:val="00C06ACE"/>
    <w:rsid w:val="00C11C0C"/>
    <w:rsid w:val="00C253A2"/>
    <w:rsid w:val="00C41C45"/>
    <w:rsid w:val="00C43A10"/>
    <w:rsid w:val="00C44E2C"/>
    <w:rsid w:val="00C51791"/>
    <w:rsid w:val="00C550E1"/>
    <w:rsid w:val="00C65696"/>
    <w:rsid w:val="00C70030"/>
    <w:rsid w:val="00C731C3"/>
    <w:rsid w:val="00C774E5"/>
    <w:rsid w:val="00C80A82"/>
    <w:rsid w:val="00C81DF0"/>
    <w:rsid w:val="00C82A59"/>
    <w:rsid w:val="00CA1019"/>
    <w:rsid w:val="00CA41CF"/>
    <w:rsid w:val="00CC255D"/>
    <w:rsid w:val="00CD292A"/>
    <w:rsid w:val="00CD2F9A"/>
    <w:rsid w:val="00CD3862"/>
    <w:rsid w:val="00CD7077"/>
    <w:rsid w:val="00CF668B"/>
    <w:rsid w:val="00D00386"/>
    <w:rsid w:val="00D01AE0"/>
    <w:rsid w:val="00D13621"/>
    <w:rsid w:val="00D153C3"/>
    <w:rsid w:val="00D25ADB"/>
    <w:rsid w:val="00D353D4"/>
    <w:rsid w:val="00D41F09"/>
    <w:rsid w:val="00D46B82"/>
    <w:rsid w:val="00D50313"/>
    <w:rsid w:val="00D53977"/>
    <w:rsid w:val="00D5510A"/>
    <w:rsid w:val="00D60442"/>
    <w:rsid w:val="00D62CD8"/>
    <w:rsid w:val="00D669E1"/>
    <w:rsid w:val="00D74EA8"/>
    <w:rsid w:val="00D821A8"/>
    <w:rsid w:val="00D97512"/>
    <w:rsid w:val="00DA5D4D"/>
    <w:rsid w:val="00DB3BC5"/>
    <w:rsid w:val="00DC150B"/>
    <w:rsid w:val="00DD0005"/>
    <w:rsid w:val="00DD0C6D"/>
    <w:rsid w:val="00DD5BFE"/>
    <w:rsid w:val="00DD6753"/>
    <w:rsid w:val="00DD6EEF"/>
    <w:rsid w:val="00DE3BE1"/>
    <w:rsid w:val="00DF2B93"/>
    <w:rsid w:val="00E022B2"/>
    <w:rsid w:val="00E10ACF"/>
    <w:rsid w:val="00E11CEA"/>
    <w:rsid w:val="00E12C0A"/>
    <w:rsid w:val="00E335CD"/>
    <w:rsid w:val="00E363CC"/>
    <w:rsid w:val="00E50781"/>
    <w:rsid w:val="00E52B0C"/>
    <w:rsid w:val="00E54BEE"/>
    <w:rsid w:val="00E56729"/>
    <w:rsid w:val="00E72713"/>
    <w:rsid w:val="00E73CA1"/>
    <w:rsid w:val="00E91D55"/>
    <w:rsid w:val="00E9606A"/>
    <w:rsid w:val="00EA7116"/>
    <w:rsid w:val="00EB1701"/>
    <w:rsid w:val="00EB4CD5"/>
    <w:rsid w:val="00EB677A"/>
    <w:rsid w:val="00EC0F7B"/>
    <w:rsid w:val="00EC119D"/>
    <w:rsid w:val="00EC12A9"/>
    <w:rsid w:val="00EC527F"/>
    <w:rsid w:val="00ED07E7"/>
    <w:rsid w:val="00ED6889"/>
    <w:rsid w:val="00ED6C02"/>
    <w:rsid w:val="00ED7423"/>
    <w:rsid w:val="00EE1E64"/>
    <w:rsid w:val="00EF5E77"/>
    <w:rsid w:val="00F00C7F"/>
    <w:rsid w:val="00F01895"/>
    <w:rsid w:val="00F15B2D"/>
    <w:rsid w:val="00F253B9"/>
    <w:rsid w:val="00F26FF8"/>
    <w:rsid w:val="00F470B6"/>
    <w:rsid w:val="00F51C25"/>
    <w:rsid w:val="00F70FC9"/>
    <w:rsid w:val="00F7262F"/>
    <w:rsid w:val="00F74C71"/>
    <w:rsid w:val="00F77C56"/>
    <w:rsid w:val="00F801B6"/>
    <w:rsid w:val="00F9094A"/>
    <w:rsid w:val="00FA2FDA"/>
    <w:rsid w:val="00FB5FD1"/>
    <w:rsid w:val="00FC18A6"/>
    <w:rsid w:val="00FD21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B30685"/>
  <w14:defaultImageDpi w14:val="32767"/>
  <w15:chartTrackingRefBased/>
  <w15:docId w15:val="{2F3A76CB-9264-4F4F-AAF9-11C2987CB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29B6"/>
    <w:pPr>
      <w:spacing w:before="100" w:beforeAutospacing="1" w:after="100" w:afterAutospacing="1"/>
      <w:ind w:firstLineChars="200" w:firstLine="480"/>
      <w:jc w:val="both"/>
    </w:pPr>
    <w:rPr>
      <w:rFonts w:asciiTheme="majorBidi" w:eastAsia="宋体" w:hAnsiTheme="majorBidi" w:cstheme="majorBidi"/>
      <w:kern w:val="0"/>
      <w:sz w:val="24"/>
      <w:szCs w:val="24"/>
    </w:rPr>
  </w:style>
  <w:style w:type="paragraph" w:styleId="1">
    <w:name w:val="heading 1"/>
    <w:basedOn w:val="a"/>
    <w:next w:val="a"/>
    <w:link w:val="10"/>
    <w:uiPriority w:val="9"/>
    <w:qFormat/>
    <w:rsid w:val="00DD6753"/>
    <w:pPr>
      <w:keepNext/>
      <w:keepLines/>
      <w:spacing w:before="480" w:after="80"/>
      <w:outlineLvl w:val="0"/>
    </w:pPr>
    <w:rPr>
      <w:rFonts w:asciiTheme="majorHAnsi" w:eastAsiaTheme="majorEastAsia" w:hAnsiTheme="majorHAnsi"/>
      <w:color w:val="0F4761" w:themeColor="accent1" w:themeShade="BF"/>
      <w:sz w:val="48"/>
      <w:szCs w:val="48"/>
    </w:rPr>
  </w:style>
  <w:style w:type="paragraph" w:styleId="2">
    <w:name w:val="heading 2"/>
    <w:basedOn w:val="a"/>
    <w:next w:val="a"/>
    <w:link w:val="20"/>
    <w:uiPriority w:val="9"/>
    <w:semiHidden/>
    <w:unhideWhenUsed/>
    <w:qFormat/>
    <w:rsid w:val="00DD6753"/>
    <w:pPr>
      <w:keepNext/>
      <w:keepLines/>
      <w:spacing w:before="160" w:after="80"/>
      <w:outlineLvl w:val="1"/>
    </w:pPr>
    <w:rPr>
      <w:rFonts w:asciiTheme="majorHAnsi" w:eastAsiaTheme="majorEastAsia" w:hAnsiTheme="majorHAnsi"/>
      <w:color w:val="0F4761" w:themeColor="accent1" w:themeShade="BF"/>
      <w:sz w:val="40"/>
      <w:szCs w:val="40"/>
    </w:rPr>
  </w:style>
  <w:style w:type="paragraph" w:styleId="3">
    <w:name w:val="heading 3"/>
    <w:basedOn w:val="a"/>
    <w:next w:val="a"/>
    <w:link w:val="30"/>
    <w:uiPriority w:val="9"/>
    <w:semiHidden/>
    <w:unhideWhenUsed/>
    <w:qFormat/>
    <w:rsid w:val="00DD6753"/>
    <w:pPr>
      <w:keepNext/>
      <w:keepLines/>
      <w:spacing w:before="160" w:after="80"/>
      <w:outlineLvl w:val="2"/>
    </w:pPr>
    <w:rPr>
      <w:rFonts w:asciiTheme="majorHAnsi" w:eastAsiaTheme="majorEastAsia" w:hAnsiTheme="majorHAnsi"/>
      <w:color w:val="0F4761" w:themeColor="accent1" w:themeShade="BF"/>
      <w:sz w:val="32"/>
      <w:szCs w:val="32"/>
    </w:rPr>
  </w:style>
  <w:style w:type="paragraph" w:styleId="4">
    <w:name w:val="heading 4"/>
    <w:basedOn w:val="a"/>
    <w:next w:val="a"/>
    <w:link w:val="40"/>
    <w:uiPriority w:val="9"/>
    <w:semiHidden/>
    <w:unhideWhenUsed/>
    <w:qFormat/>
    <w:rsid w:val="00DD6753"/>
    <w:pPr>
      <w:keepNext/>
      <w:keepLines/>
      <w:spacing w:before="80" w:after="40"/>
      <w:outlineLvl w:val="3"/>
    </w:pPr>
    <w:rPr>
      <w:color w:val="0F4761" w:themeColor="accent1" w:themeShade="BF"/>
      <w:sz w:val="28"/>
      <w:szCs w:val="28"/>
    </w:rPr>
  </w:style>
  <w:style w:type="paragraph" w:styleId="5">
    <w:name w:val="heading 5"/>
    <w:basedOn w:val="a"/>
    <w:next w:val="a"/>
    <w:link w:val="50"/>
    <w:uiPriority w:val="9"/>
    <w:semiHidden/>
    <w:unhideWhenUsed/>
    <w:qFormat/>
    <w:rsid w:val="00DD6753"/>
    <w:pPr>
      <w:keepNext/>
      <w:keepLines/>
      <w:spacing w:before="80" w:after="40"/>
      <w:outlineLvl w:val="4"/>
    </w:pPr>
    <w:rPr>
      <w:color w:val="0F4761" w:themeColor="accent1" w:themeShade="BF"/>
    </w:rPr>
  </w:style>
  <w:style w:type="paragraph" w:styleId="6">
    <w:name w:val="heading 6"/>
    <w:basedOn w:val="a"/>
    <w:next w:val="a"/>
    <w:link w:val="60"/>
    <w:uiPriority w:val="9"/>
    <w:semiHidden/>
    <w:unhideWhenUsed/>
    <w:qFormat/>
    <w:rsid w:val="00DD6753"/>
    <w:pPr>
      <w:keepNext/>
      <w:keepLines/>
      <w:spacing w:before="40"/>
      <w:outlineLvl w:val="5"/>
    </w:pPr>
    <w:rPr>
      <w:b/>
      <w:bCs/>
      <w:color w:val="0F4761" w:themeColor="accent1" w:themeShade="BF"/>
    </w:rPr>
  </w:style>
  <w:style w:type="paragraph" w:styleId="7">
    <w:name w:val="heading 7"/>
    <w:basedOn w:val="a"/>
    <w:next w:val="a"/>
    <w:link w:val="70"/>
    <w:uiPriority w:val="9"/>
    <w:semiHidden/>
    <w:unhideWhenUsed/>
    <w:qFormat/>
    <w:rsid w:val="00DD6753"/>
    <w:pPr>
      <w:keepNext/>
      <w:keepLines/>
      <w:spacing w:before="40"/>
      <w:outlineLvl w:val="6"/>
    </w:pPr>
    <w:rPr>
      <w:b/>
      <w:bCs/>
      <w:color w:val="595959" w:themeColor="text1" w:themeTint="A6"/>
    </w:rPr>
  </w:style>
  <w:style w:type="paragraph" w:styleId="8">
    <w:name w:val="heading 8"/>
    <w:basedOn w:val="a"/>
    <w:next w:val="a"/>
    <w:link w:val="80"/>
    <w:uiPriority w:val="9"/>
    <w:semiHidden/>
    <w:unhideWhenUsed/>
    <w:qFormat/>
    <w:rsid w:val="00DD6753"/>
    <w:pPr>
      <w:keepNext/>
      <w:keepLines/>
      <w:outlineLvl w:val="7"/>
    </w:pPr>
    <w:rPr>
      <w:color w:val="595959" w:themeColor="text1" w:themeTint="A6"/>
    </w:rPr>
  </w:style>
  <w:style w:type="paragraph" w:styleId="9">
    <w:name w:val="heading 9"/>
    <w:basedOn w:val="a"/>
    <w:next w:val="a"/>
    <w:link w:val="90"/>
    <w:uiPriority w:val="9"/>
    <w:semiHidden/>
    <w:unhideWhenUsed/>
    <w:qFormat/>
    <w:rsid w:val="00DD6753"/>
    <w:pPr>
      <w:keepNext/>
      <w:keepLines/>
      <w:outlineLvl w:val="8"/>
    </w:pPr>
    <w:rPr>
      <w:rFonts w:eastAsiaTheme="majorEastAsia"/>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67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67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67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6753"/>
    <w:rPr>
      <w:rFonts w:cstheme="majorBidi"/>
      <w:color w:val="0F4761" w:themeColor="accent1" w:themeShade="BF"/>
      <w:sz w:val="28"/>
      <w:szCs w:val="28"/>
    </w:rPr>
  </w:style>
  <w:style w:type="character" w:customStyle="1" w:styleId="50">
    <w:name w:val="标题 5 字符"/>
    <w:basedOn w:val="a0"/>
    <w:link w:val="5"/>
    <w:uiPriority w:val="9"/>
    <w:semiHidden/>
    <w:rsid w:val="00DD6753"/>
    <w:rPr>
      <w:rFonts w:cstheme="majorBidi"/>
      <w:color w:val="0F4761" w:themeColor="accent1" w:themeShade="BF"/>
      <w:sz w:val="24"/>
      <w:szCs w:val="24"/>
    </w:rPr>
  </w:style>
  <w:style w:type="character" w:customStyle="1" w:styleId="60">
    <w:name w:val="标题 6 字符"/>
    <w:basedOn w:val="a0"/>
    <w:link w:val="6"/>
    <w:uiPriority w:val="9"/>
    <w:semiHidden/>
    <w:rsid w:val="00DD6753"/>
    <w:rPr>
      <w:rFonts w:cstheme="majorBidi"/>
      <w:b/>
      <w:bCs/>
      <w:color w:val="0F4761" w:themeColor="accent1" w:themeShade="BF"/>
    </w:rPr>
  </w:style>
  <w:style w:type="character" w:customStyle="1" w:styleId="70">
    <w:name w:val="标题 7 字符"/>
    <w:basedOn w:val="a0"/>
    <w:link w:val="7"/>
    <w:uiPriority w:val="9"/>
    <w:semiHidden/>
    <w:rsid w:val="00DD6753"/>
    <w:rPr>
      <w:rFonts w:cstheme="majorBidi"/>
      <w:b/>
      <w:bCs/>
      <w:color w:val="595959" w:themeColor="text1" w:themeTint="A6"/>
    </w:rPr>
  </w:style>
  <w:style w:type="character" w:customStyle="1" w:styleId="80">
    <w:name w:val="标题 8 字符"/>
    <w:basedOn w:val="a0"/>
    <w:link w:val="8"/>
    <w:uiPriority w:val="9"/>
    <w:semiHidden/>
    <w:rsid w:val="00DD6753"/>
    <w:rPr>
      <w:rFonts w:cstheme="majorBidi"/>
      <w:color w:val="595959" w:themeColor="text1" w:themeTint="A6"/>
    </w:rPr>
  </w:style>
  <w:style w:type="character" w:customStyle="1" w:styleId="90">
    <w:name w:val="标题 9 字符"/>
    <w:basedOn w:val="a0"/>
    <w:link w:val="9"/>
    <w:uiPriority w:val="9"/>
    <w:semiHidden/>
    <w:rsid w:val="00DD6753"/>
    <w:rPr>
      <w:rFonts w:eastAsiaTheme="majorEastAsia" w:cstheme="majorBidi"/>
      <w:color w:val="595959" w:themeColor="text1" w:themeTint="A6"/>
    </w:rPr>
  </w:style>
  <w:style w:type="paragraph" w:styleId="a3">
    <w:name w:val="Title"/>
    <w:basedOn w:val="a"/>
    <w:next w:val="a"/>
    <w:link w:val="a4"/>
    <w:uiPriority w:val="10"/>
    <w:qFormat/>
    <w:rsid w:val="001C0C33"/>
    <w:pPr>
      <w:spacing w:after="80"/>
      <w:contextualSpacing/>
      <w:jc w:val="center"/>
    </w:pPr>
    <w:rPr>
      <w:rFonts w:eastAsiaTheme="majorEastAsia"/>
      <w:b/>
      <w:bCs/>
      <w:spacing w:val="-10"/>
      <w:kern w:val="28"/>
      <w:sz w:val="32"/>
      <w:szCs w:val="32"/>
    </w:rPr>
  </w:style>
  <w:style w:type="character" w:customStyle="1" w:styleId="a4">
    <w:name w:val="标题 字符"/>
    <w:basedOn w:val="a0"/>
    <w:link w:val="a3"/>
    <w:uiPriority w:val="10"/>
    <w:rsid w:val="001C0C33"/>
    <w:rPr>
      <w:rFonts w:asciiTheme="majorBidi" w:eastAsiaTheme="majorEastAsia" w:hAnsiTheme="majorBidi" w:cstheme="majorBidi"/>
      <w:b/>
      <w:bCs/>
      <w:spacing w:val="-10"/>
      <w:kern w:val="28"/>
      <w:sz w:val="32"/>
      <w:szCs w:val="32"/>
    </w:rPr>
  </w:style>
  <w:style w:type="paragraph" w:styleId="a5">
    <w:name w:val="Subtitle"/>
    <w:basedOn w:val="a3"/>
    <w:next w:val="a"/>
    <w:link w:val="a6"/>
    <w:uiPriority w:val="11"/>
    <w:qFormat/>
    <w:rsid w:val="00D74EA8"/>
    <w:pPr>
      <w:ind w:firstLine="540"/>
    </w:pPr>
    <w:rPr>
      <w:sz w:val="28"/>
      <w:szCs w:val="28"/>
    </w:rPr>
  </w:style>
  <w:style w:type="character" w:customStyle="1" w:styleId="a6">
    <w:name w:val="副标题 字符"/>
    <w:basedOn w:val="a0"/>
    <w:link w:val="a5"/>
    <w:uiPriority w:val="11"/>
    <w:rsid w:val="00D74EA8"/>
    <w:rPr>
      <w:rFonts w:asciiTheme="majorBidi" w:eastAsiaTheme="majorEastAsia" w:hAnsiTheme="majorBidi" w:cstheme="majorBidi"/>
      <w:b/>
      <w:bCs/>
      <w:spacing w:val="-10"/>
      <w:kern w:val="28"/>
      <w:sz w:val="28"/>
      <w:szCs w:val="28"/>
    </w:rPr>
  </w:style>
  <w:style w:type="paragraph" w:styleId="a7">
    <w:name w:val="Quote"/>
    <w:basedOn w:val="a"/>
    <w:next w:val="a"/>
    <w:link w:val="a8"/>
    <w:uiPriority w:val="29"/>
    <w:qFormat/>
    <w:rsid w:val="00DD6753"/>
    <w:pPr>
      <w:spacing w:before="160" w:after="160"/>
      <w:jc w:val="center"/>
    </w:pPr>
    <w:rPr>
      <w:i/>
      <w:iCs/>
      <w:color w:val="404040" w:themeColor="text1" w:themeTint="BF"/>
    </w:rPr>
  </w:style>
  <w:style w:type="character" w:customStyle="1" w:styleId="a8">
    <w:name w:val="引用 字符"/>
    <w:basedOn w:val="a0"/>
    <w:link w:val="a7"/>
    <w:uiPriority w:val="29"/>
    <w:rsid w:val="00DD6753"/>
    <w:rPr>
      <w:i/>
      <w:iCs/>
      <w:color w:val="404040" w:themeColor="text1" w:themeTint="BF"/>
    </w:rPr>
  </w:style>
  <w:style w:type="paragraph" w:styleId="a9">
    <w:name w:val="List Paragraph"/>
    <w:basedOn w:val="a"/>
    <w:uiPriority w:val="34"/>
    <w:qFormat/>
    <w:rsid w:val="00DD6753"/>
    <w:pPr>
      <w:ind w:left="720"/>
      <w:contextualSpacing/>
    </w:pPr>
  </w:style>
  <w:style w:type="character" w:styleId="aa">
    <w:name w:val="Intense Emphasis"/>
    <w:basedOn w:val="a0"/>
    <w:uiPriority w:val="21"/>
    <w:qFormat/>
    <w:rsid w:val="00DD6753"/>
    <w:rPr>
      <w:i/>
      <w:iCs/>
      <w:color w:val="0F4761" w:themeColor="accent1" w:themeShade="BF"/>
    </w:rPr>
  </w:style>
  <w:style w:type="paragraph" w:styleId="ab">
    <w:name w:val="Intense Quote"/>
    <w:basedOn w:val="a"/>
    <w:next w:val="a"/>
    <w:link w:val="ac"/>
    <w:uiPriority w:val="30"/>
    <w:qFormat/>
    <w:rsid w:val="00DD6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6753"/>
    <w:rPr>
      <w:i/>
      <w:iCs/>
      <w:color w:val="0F4761" w:themeColor="accent1" w:themeShade="BF"/>
    </w:rPr>
  </w:style>
  <w:style w:type="character" w:styleId="ad">
    <w:name w:val="Intense Reference"/>
    <w:basedOn w:val="a0"/>
    <w:uiPriority w:val="32"/>
    <w:qFormat/>
    <w:rsid w:val="00DD6753"/>
    <w:rPr>
      <w:b/>
      <w:bCs/>
      <w:smallCaps/>
      <w:color w:val="0F4761" w:themeColor="accent1" w:themeShade="BF"/>
      <w:spacing w:val="5"/>
    </w:rPr>
  </w:style>
  <w:style w:type="paragraph" w:styleId="ae">
    <w:name w:val="header"/>
    <w:basedOn w:val="a"/>
    <w:link w:val="af"/>
    <w:uiPriority w:val="99"/>
    <w:unhideWhenUsed/>
    <w:rsid w:val="001C0C33"/>
    <w:pPr>
      <w:tabs>
        <w:tab w:val="center" w:pos="4153"/>
        <w:tab w:val="right" w:pos="8306"/>
      </w:tabs>
      <w:snapToGrid w:val="0"/>
      <w:jc w:val="center"/>
    </w:pPr>
    <w:rPr>
      <w:sz w:val="18"/>
      <w:szCs w:val="18"/>
    </w:rPr>
  </w:style>
  <w:style w:type="character" w:customStyle="1" w:styleId="af">
    <w:name w:val="页眉 字符"/>
    <w:basedOn w:val="a0"/>
    <w:link w:val="ae"/>
    <w:uiPriority w:val="99"/>
    <w:rsid w:val="001C0C33"/>
    <w:rPr>
      <w:sz w:val="18"/>
      <w:szCs w:val="18"/>
    </w:rPr>
  </w:style>
  <w:style w:type="paragraph" w:styleId="af0">
    <w:name w:val="footer"/>
    <w:basedOn w:val="a"/>
    <w:link w:val="af1"/>
    <w:uiPriority w:val="99"/>
    <w:unhideWhenUsed/>
    <w:rsid w:val="001C0C33"/>
    <w:pPr>
      <w:tabs>
        <w:tab w:val="center" w:pos="4153"/>
        <w:tab w:val="right" w:pos="8306"/>
      </w:tabs>
      <w:snapToGrid w:val="0"/>
      <w:jc w:val="left"/>
    </w:pPr>
    <w:rPr>
      <w:sz w:val="18"/>
      <w:szCs w:val="18"/>
    </w:rPr>
  </w:style>
  <w:style w:type="character" w:customStyle="1" w:styleId="af1">
    <w:name w:val="页脚 字符"/>
    <w:basedOn w:val="a0"/>
    <w:link w:val="af0"/>
    <w:uiPriority w:val="99"/>
    <w:rsid w:val="001C0C33"/>
    <w:rPr>
      <w:sz w:val="18"/>
      <w:szCs w:val="18"/>
    </w:rPr>
  </w:style>
  <w:style w:type="paragraph" w:styleId="af2">
    <w:name w:val="Normal (Web)"/>
    <w:basedOn w:val="a"/>
    <w:uiPriority w:val="99"/>
    <w:semiHidden/>
    <w:unhideWhenUsed/>
    <w:rsid w:val="00993616"/>
    <w:pPr>
      <w:ind w:firstLine="0"/>
      <w:jc w:val="left"/>
    </w:pPr>
    <w:rPr>
      <w:rFonts w:ascii="宋体" w:hAnsi="宋体" w:cs="宋体"/>
    </w:rPr>
  </w:style>
  <w:style w:type="character" w:styleId="af3">
    <w:name w:val="Hyperlink"/>
    <w:basedOn w:val="a0"/>
    <w:uiPriority w:val="99"/>
    <w:unhideWhenUsed/>
    <w:rsid w:val="00DD6EEF"/>
    <w:rPr>
      <w:color w:val="467886" w:themeColor="hyperlink"/>
      <w:u w:val="single"/>
    </w:rPr>
  </w:style>
  <w:style w:type="character" w:styleId="af4">
    <w:name w:val="Unresolved Mention"/>
    <w:basedOn w:val="a0"/>
    <w:uiPriority w:val="99"/>
    <w:semiHidden/>
    <w:unhideWhenUsed/>
    <w:rsid w:val="00DD6EEF"/>
    <w:rPr>
      <w:color w:val="605E5C"/>
      <w:shd w:val="clear" w:color="auto" w:fill="E1DFDD"/>
    </w:rPr>
  </w:style>
  <w:style w:type="paragraph" w:customStyle="1" w:styleId="Els-1storder-head">
    <w:name w:val="Els-1storder-head"/>
    <w:next w:val="Els-body-text"/>
    <w:rsid w:val="00001F2C"/>
    <w:pPr>
      <w:keepNext/>
      <w:numPr>
        <w:numId w:val="1"/>
      </w:numPr>
      <w:suppressAutoHyphens/>
      <w:spacing w:before="240" w:after="240" w:line="240" w:lineRule="exact"/>
    </w:pPr>
    <w:rPr>
      <w:rFonts w:ascii="Times New Roman" w:eastAsia="宋体" w:hAnsi="Times New Roman" w:cs="Times New Roman"/>
      <w:b/>
      <w:kern w:val="0"/>
      <w:sz w:val="20"/>
      <w:szCs w:val="20"/>
      <w:lang w:eastAsia="en-US"/>
    </w:rPr>
  </w:style>
  <w:style w:type="paragraph" w:customStyle="1" w:styleId="Els-2ndorder-head">
    <w:name w:val="Els-2ndorder-head"/>
    <w:next w:val="Els-body-text"/>
    <w:rsid w:val="00001F2C"/>
    <w:pPr>
      <w:keepNext/>
      <w:numPr>
        <w:ilvl w:val="1"/>
        <w:numId w:val="1"/>
      </w:numPr>
      <w:suppressAutoHyphens/>
      <w:spacing w:before="240" w:after="240" w:line="240" w:lineRule="exact"/>
    </w:pPr>
    <w:rPr>
      <w:rFonts w:ascii="Times New Roman" w:eastAsia="宋体" w:hAnsi="Times New Roman" w:cs="Times New Roman"/>
      <w:i/>
      <w:kern w:val="0"/>
      <w:sz w:val="20"/>
      <w:szCs w:val="20"/>
      <w:lang w:eastAsia="en-US"/>
    </w:rPr>
  </w:style>
  <w:style w:type="paragraph" w:customStyle="1" w:styleId="Els-3rdorder-head">
    <w:name w:val="Els-3rdorder-head"/>
    <w:next w:val="Els-body-text"/>
    <w:rsid w:val="00001F2C"/>
    <w:pPr>
      <w:keepNext/>
      <w:numPr>
        <w:ilvl w:val="2"/>
        <w:numId w:val="1"/>
      </w:numPr>
      <w:suppressAutoHyphens/>
      <w:spacing w:before="240" w:line="240" w:lineRule="exact"/>
    </w:pPr>
    <w:rPr>
      <w:rFonts w:ascii="Times New Roman" w:eastAsia="宋体" w:hAnsi="Times New Roman" w:cs="Times New Roman"/>
      <w:i/>
      <w:kern w:val="0"/>
      <w:sz w:val="20"/>
      <w:szCs w:val="20"/>
      <w:lang w:eastAsia="en-US"/>
    </w:rPr>
  </w:style>
  <w:style w:type="paragraph" w:customStyle="1" w:styleId="Els-4thorder-head">
    <w:name w:val="Els-4thorder-head"/>
    <w:next w:val="Els-body-text"/>
    <w:rsid w:val="00001F2C"/>
    <w:pPr>
      <w:keepNext/>
      <w:numPr>
        <w:ilvl w:val="3"/>
        <w:numId w:val="1"/>
      </w:numPr>
      <w:suppressAutoHyphens/>
      <w:spacing w:before="240" w:line="240" w:lineRule="exact"/>
    </w:pPr>
    <w:rPr>
      <w:rFonts w:ascii="Times New Roman" w:eastAsia="宋体" w:hAnsi="Times New Roman" w:cs="Times New Roman"/>
      <w:i/>
      <w:kern w:val="0"/>
      <w:sz w:val="20"/>
      <w:szCs w:val="20"/>
      <w:lang w:eastAsia="en-US"/>
    </w:rPr>
  </w:style>
  <w:style w:type="paragraph" w:customStyle="1" w:styleId="Els-body-text">
    <w:name w:val="Els-body-text"/>
    <w:rsid w:val="00001F2C"/>
    <w:pPr>
      <w:spacing w:line="240" w:lineRule="exact"/>
      <w:ind w:firstLine="238"/>
      <w:jc w:val="both"/>
    </w:pPr>
    <w:rPr>
      <w:rFonts w:ascii="Times New Roman" w:eastAsia="宋体" w:hAnsi="Times New Roman" w:cs="Times New Roman"/>
      <w:kern w:val="0"/>
      <w:sz w:val="20"/>
      <w:szCs w:val="20"/>
      <w:lang w:eastAsia="en-US"/>
    </w:rPr>
  </w:style>
  <w:style w:type="paragraph" w:customStyle="1" w:styleId="MDPI31text">
    <w:name w:val="MDPI_3.1_text"/>
    <w:qFormat/>
    <w:rsid w:val="00121F55"/>
    <w:pPr>
      <w:adjustRightInd w:val="0"/>
      <w:snapToGrid w:val="0"/>
      <w:spacing w:line="280" w:lineRule="atLeast"/>
      <w:ind w:left="2608" w:firstLine="425"/>
      <w:jc w:val="both"/>
    </w:pPr>
    <w:rPr>
      <w:rFonts w:ascii="Palatino Linotype" w:eastAsia="Times New Roman" w:hAnsi="Palatino Linotype" w:cs="Times New Roman"/>
      <w:snapToGrid w:val="0"/>
      <w:color w:val="000000"/>
      <w:kern w:val="0"/>
      <w:sz w:val="20"/>
      <w:lang w:eastAsia="de-DE" w:bidi="en-US"/>
    </w:rPr>
  </w:style>
  <w:style w:type="table" w:customStyle="1" w:styleId="Mdeck5tablebodythreelines">
    <w:name w:val="M_deck_5_table_body_three_lines"/>
    <w:basedOn w:val="a1"/>
    <w:uiPriority w:val="99"/>
    <w:rsid w:val="00B872F9"/>
    <w:pPr>
      <w:adjustRightInd w:val="0"/>
      <w:snapToGrid w:val="0"/>
      <w:spacing w:line="300" w:lineRule="exact"/>
      <w:jc w:val="center"/>
    </w:pPr>
    <w:rPr>
      <w:rFonts w:ascii="Times New Roman" w:eastAsia="宋体" w:hAnsi="Times New Roman" w:cs="Times New Roman"/>
      <w:kern w:val="0"/>
      <w:sz w:val="20"/>
      <w:szCs w:val="20"/>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41tablecaption">
    <w:name w:val="MDPI_4.1_table_caption"/>
    <w:qFormat/>
    <w:rsid w:val="00B872F9"/>
    <w:pPr>
      <w:adjustRightInd w:val="0"/>
      <w:snapToGrid w:val="0"/>
      <w:spacing w:before="240" w:after="120" w:line="280" w:lineRule="atLeast"/>
      <w:ind w:left="2608"/>
      <w:jc w:val="both"/>
    </w:pPr>
    <w:rPr>
      <w:rFonts w:ascii="Palatino Linotype" w:eastAsia="Times New Roman" w:hAnsi="Palatino Linotype" w:cs="Cordia New"/>
      <w:color w:val="000000"/>
      <w:kern w:val="0"/>
      <w:sz w:val="18"/>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493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emconcomp.2025.105931"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sciencedirect.com/journal/results-in-engineering/publish/guide-for-authors"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5100</TotalTime>
  <Pages>15</Pages>
  <Words>5571</Words>
  <Characters>31761</Characters>
  <Application>Microsoft Office Word</Application>
  <DocSecurity>0</DocSecurity>
  <Lines>264</Lines>
  <Paragraphs>74</Paragraphs>
  <ScaleCrop>false</ScaleCrop>
  <Company/>
  <LinksUpToDate>false</LinksUpToDate>
  <CharactersWithSpaces>37258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硕亭 肖</dc:creator>
  <cp:keywords/>
  <dc:description/>
  <cp:lastModifiedBy>硕亭 肖</cp:lastModifiedBy>
  <cp:revision>402</cp:revision>
  <dcterms:created xsi:type="dcterms:W3CDTF">2024-06-18T11:14:00Z</dcterms:created>
  <dcterms:modified xsi:type="dcterms:W3CDTF">2025-10-06T10:44:00Z</dcterms:modified>
</cp:coreProperties>
</file>