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Partimos de una red 172.16.0.0/16, necesitamos disponer de 100 subredes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2^7 = 128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Partimos de una red 10.0.0.0/8, necesitamos disponer de 1000 subredes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2^10 = 1024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Partimos de una red 172.16.0.0/22, necesitamos disponer de 5 subredes en otras tantas LAN, necesitamos disponer de 5 subredes mas para otras tantas conexiones punto a punto.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LAN mas grande necesita 40 direcciones.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2^4 = 16 subredes y 62 direcciones útiles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