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Red de partida 192.168.0.0/24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Requerimientos: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Red RRHH (50 hosts)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Red TI (40 hosts)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Dos subredes adicionales para futuras expansiones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División de subredes con máscara de longitud fija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192.168.0.[11</w:t>
      </w:r>
      <w:r w:rsidDel="00000000" w:rsidR="00000000" w:rsidRPr="00000000">
        <w:rPr>
          <w:sz w:val="26"/>
          <w:szCs w:val="26"/>
          <w:rtl w:val="0"/>
        </w:rPr>
        <w:t xml:space="preserve"> 000000] -&gt; </w:t>
        <w:tab/>
        <w:t xml:space="preserve">RRHH 1º subred 192.168.0.0/26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TI 2º subred 192.168.168.0.64/26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Adicional 1: 192.168.0.128/26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Adicional 2: 192.168.0.192/26</w:t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416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095"/>
        <w:gridCol w:w="2460"/>
        <w:gridCol w:w="2640"/>
        <w:gridCol w:w="2385"/>
        <w:tblGridChange w:id="0">
          <w:tblGrid>
            <w:gridCol w:w="2025"/>
            <w:gridCol w:w="1095"/>
            <w:gridCol w:w="2460"/>
            <w:gridCol w:w="2640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Dirección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Máscara de subred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Puerta de enlace predeterminada</w:t>
            </w:r>
          </w:p>
        </w:tc>
      </w:tr>
      <w:tr>
        <w:trPr>
          <w:cantSplit w:val="0"/>
          <w:trHeight w:val="120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G0/0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G0/1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S0/1/0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209.165.201.2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aplicable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Swtich de RRHH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aplicable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de 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192.168.0.66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aplicable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Puesto1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192.168.0.162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Puesto2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192.168.0.126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Puesto3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192.168.0.125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ISPRouter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G0/0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S0/1/0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209.165.200.225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209.165.2001.1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255.255.255.224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aplicable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ISPSwitch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209.165.200.226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209.165.200.225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Estación de trabajo 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209.165.200.235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209.165.200.225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Servidor del 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209.165.200.240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209.165.200.225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Configuración del router 1: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2362200" cy="1905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8286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73342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107632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7905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Configuración del switch de RRHH: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18764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Configuración del puesto 1: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165735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Configuración switch TI: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16002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Configuración puesto 2 y puesto 3: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6478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16383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Configuración switch ISP: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8096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Configuración router ISP: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8286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Prueba ping desde el puesto 1 al resto de puestos: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531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4.png"/><Relationship Id="rId10" Type="http://schemas.openxmlformats.org/officeDocument/2006/relationships/image" Target="media/image14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15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.png"/><Relationship Id="rId18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