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0"/>
          <w:numId w:val="0"/>
        </w:numPr>
        <w:spacing w:lineRule="auto" w:line="360" w:before="0" w:after="160"/>
        <w:ind w:hanging="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56"/>
        <w:gridCol w:w="1076"/>
        <w:gridCol w:w="1986"/>
        <w:gridCol w:w="2038"/>
        <w:gridCol w:w="1694"/>
        <w:gridCol w:w="2232"/>
      </w:tblGrid>
      <w:tr>
        <w:trPr>
          <w:trHeight w:val="288" w:hRule="atLeast"/>
        </w:trPr>
        <w:tc>
          <w:tcPr>
            <w:tcW w:w="85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8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5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8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8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5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8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3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0"/>
          <w:numId w:val="0"/>
        </w:numPr>
        <w:spacing w:before="0" w:after="160"/>
        <w:ind w:hanging="0" w:start="252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1"/>
        <w:gridCol w:w="8121"/>
      </w:tblGrid>
      <w:tr>
        <w:trPr>
          <w:trHeight w:val="115"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AQUI VA LA INTERPRETACOIN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INTERPRETACOIN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1"/>
        <w:gridCol w:w="8121"/>
      </w:tblGrid>
      <w:tr>
        <w:trPr>
          <w:trHeight w:val="115"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Tercer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1"/>
        <w:gridCol w:w="8121"/>
      </w:tblGrid>
      <w:tr>
        <w:trPr>
          <w:trHeight w:val="115"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271"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2769"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numPr>
          <w:ilvl w:val="0"/>
          <w:numId w:val="6"/>
        </w:numPr>
        <w:spacing w:lineRule="auto" w:line="360" w:before="0" w:after="160"/>
        <w:jc w:val="both"/>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numPr>
          <w:ilvl w:val="0"/>
          <w:numId w:val="6"/>
        </w:numPr>
        <w:spacing w:lineRule="auto" w:line="360" w:before="0" w:after="160"/>
        <w:jc w:val="both"/>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numPr>
          <w:ilvl w:val="0"/>
          <w:numId w:val="6"/>
        </w:numPr>
        <w:spacing w:lineRule="auto" w:line="360" w:before="0" w:after="16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69"/>
        <w:gridCol w:w="4662"/>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69"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2"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Heading2"/>
        <w:numPr>
          <w:ilvl w:val="0"/>
          <w:numId w:val="0"/>
        </w:numPr>
        <w:spacing w:before="0" w:after="160"/>
        <w:ind w:hanging="0" w:start="576"/>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highlight w:val="none"/>
          <w:shd w:fill="C9211E" w:val="clear"/>
        </w:rPr>
      </w:pPr>
      <w:r>
        <w:rPr>
          <w:shd w:fill="C9211E"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8"/>
          <w:szCs w:val="28"/>
        </w:rPr>
        <w:t xml:space="preserve">Casos de uso y reglas de negocio </w:t>
      </w:r>
    </w:p>
    <w:p>
      <w:pPr>
        <w:pStyle w:val="Heading2"/>
        <w:widowControl/>
        <w:numPr>
          <w:ilvl w:val="3"/>
          <w:numId w:val="3"/>
        </w:numPr>
        <w:suppressAutoHyphens w:val="true"/>
        <w:bidi w:val="0"/>
        <w:spacing w:lineRule="auto" w:line="480" w:before="0" w:after="160"/>
        <w:jc w:val="start"/>
        <w:rPr>
          <w:rFonts w:ascii="Arial" w:hAnsi="Arial" w:cs="Arial"/>
          <w:b/>
          <w:bCs/>
          <w:color w:themeColor="text1" w:val="000000"/>
          <w:kern w:val="0"/>
          <w:sz w:val="26"/>
          <w:szCs w:val="26"/>
          <w:lang w:val="es-PE" w:eastAsia="en-US" w:bidi="ar-SA"/>
        </w:rPr>
      </w:pPr>
      <w:r>
        <w:rPr>
          <w:rFonts w:cs="Arial" w:ascii="Arial" w:hAnsi="Arial"/>
          <w:b/>
          <w:bCs/>
          <w:color w:themeColor="text1" w:val="000000"/>
          <w:kern w:val="0"/>
          <w:sz w:val="26"/>
          <w:szCs w:val="26"/>
          <w:lang w:val="es-PE" w:eastAsia="en-US" w:bidi="ar-SA"/>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799"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b/>
          <w:bCs/>
          <w:color w:themeColor="text1" w:val="000000"/>
        </w:rPr>
      </w:pPr>
      <w:r>
        <w:rPr>
          <w:rFonts w:ascii="Arial" w:hAnsi="Arial"/>
          <w:b/>
          <w:bCs/>
          <w:color w:themeColor="text1" w:val="000000"/>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before="0" w:after="160"/>
        <w:rPr>
          <w:rFonts w:ascii="Arial" w:hAnsi="Arial"/>
          <w:b/>
          <w:bCs/>
          <w:color w:themeColor="text1" w:val="000000"/>
        </w:rPr>
      </w:pPr>
      <w:r>
        <w:rPr>
          <w:rFonts w:ascii="Arial" w:hAnsi="Arial"/>
          <w:b/>
          <w:bCs/>
          <w:color w:themeColor="text1" w:val="000000"/>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1"/>
        <w:gridCol w:w="8121"/>
      </w:tblGrid>
      <w:tr>
        <w:trPr>
          <w:trHeight w:val="115" w:hRule="atLeast"/>
        </w:trPr>
        <w:tc>
          <w:tcPr>
            <w:tcW w:w="17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2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21"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b/>
          <w:bCs/>
          <w:color w:themeColor="text1" w:val="000000"/>
          <w:sz w:val="24"/>
          <w:szCs w:val="24"/>
        </w:rPr>
        <w:t>INTERPRETACION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 xml:space="preserve">AQUI VA LA INTERPRETACON </w:t>
      </w:r>
    </w:p>
    <w:p>
      <w:pPr>
        <w:pStyle w:val="Normal"/>
        <w:spacing w:lineRule="auto" w:line="360" w:before="0" w:after="160"/>
        <w:ind w:hanging="0" w:start="0"/>
        <w:jc w:val="both"/>
        <w:rPr>
          <w:shd w:fill="FF0000" w:val="clear"/>
        </w:rPr>
      </w:pPr>
      <w:r>
        <w:rPr>
          <w:shd w:fill="FF0000" w:val="clear"/>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Especificaciones de caso de uso </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CU-01 - Iniciar sesión</w:t>
      </w:r>
    </w:p>
    <w:tbl>
      <w:tblPr>
        <w:tblStyle w:val="Tablaconcuadrcula5oscura-nfasis11"/>
        <w:tblW w:w="8566" w:type="dxa"/>
        <w:jc w:val="start"/>
        <w:tblInd w:w="613" w:type="dxa"/>
        <w:tblLayout w:type="fixed"/>
        <w:tblCellMar>
          <w:top w:w="0" w:type="dxa"/>
          <w:start w:w="108" w:type="dxa"/>
          <w:bottom w:w="0" w:type="dxa"/>
          <w:end w:w="108" w:type="dxa"/>
        </w:tblCellMar>
        <w:tblLook w:val="04a0" w:noHBand="0" w:noVBand="1" w:firstColumn="1" w:lastRow="0" w:lastColumn="0" w:firstRow="1"/>
      </w:tblPr>
      <w:tblGrid>
        <w:gridCol w:w="2250"/>
        <w:gridCol w:w="6316"/>
      </w:tblGrid>
      <w:tr>
        <w:trPr>
          <w:trHeight w:val="120"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top w:val="single" w:sz="2" w:space="0" w:color="000000"/>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Campo</w:t>
            </w:r>
          </w:p>
        </w:tc>
        <w:tc>
          <w:tcPr>
            <w:tcW w:w="6316" w:type="dxa"/>
            <w:tcBorders>
              <w:top w:val="single" w:sz="2" w:space="0" w:color="000000"/>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b/>
                <w:bCs/>
                <w:color w:val="000000"/>
                <w:sz w:val="20"/>
              </w:rPr>
            </w:pPr>
            <w:r>
              <w:rPr>
                <w:rFonts w:eastAsia="Arial" w:cs="Arial" w:ascii="Arial" w:hAnsi="Arial"/>
                <w:b/>
                <w:bCs/>
                <w:color w:val="000000"/>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Código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Nombre</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Actor</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Descripción</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Permite al usuario ingresar a MelodicVault con su usuario y contraseña. Tras verificar las credenciales (CU-02), el sistema le da acceso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Precondiciones</w:t>
            </w:r>
          </w:p>
        </w:tc>
        <w:tc>
          <w:tcPr>
            <w:tcW w:w="6316" w:type="dxa"/>
            <w:tcBorders>
              <w:start w:val="single" w:sz="2" w:space="0" w:color="000000"/>
              <w:bottom w:val="single" w:sz="2" w:space="0" w:color="000000"/>
              <w:end w:val="single" w:sz="2" w:space="0" w:color="000000"/>
            </w:tcBorders>
            <w:shd w:fill="DBE5F1" w:val="clear"/>
          </w:tcPr>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debe estar registrado en el sistema.</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pPr>
            <w:r>
              <w:rPr>
                <w:rFonts w:eastAsia="Arial" w:cs="Arial" w:ascii="Arial" w:hAnsi="Arial"/>
                <w:color w:val="000000"/>
                <w:kern w:val="0"/>
                <w:sz w:val="20"/>
                <w:szCs w:val="20"/>
                <w:lang w:eastAsia="en-US"/>
              </w:rPr>
              <w:t>El usuario debe contar con un nombre de usuario y contraseña válidos.</w:t>
            </w:r>
          </w:p>
          <w:p>
            <w:pPr>
              <w:pStyle w:val="Normal"/>
              <w:widowControl/>
              <w:numPr>
                <w:ilvl w:val="0"/>
                <w:numId w:val="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 básico</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visitante selecciona “Iniciar sesión”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sistema muestra el formulario de acceso.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visitante ingresa su usuario y contraseña y presiona “Iniciar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verifica las credenciales (incluye CU-02).</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identifica el rol del usuario (Administrador o Lector).</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t>El sistema redirige a la página principal, con el menú y los botones correspondientes al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Flujos alternativos</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FA-1 Credenciales incorrectas: el sistema rechaza el acceso, vuelve al formulario y muestra un mensaje de error.</w:t>
            </w:r>
            <w:r>
              <w:rPr>
                <w:rFonts w:eastAsia="Cambria" w:cs=""/>
                <w:color w:val="000000"/>
                <w:kern w:val="0"/>
                <w:sz w:val="20"/>
                <w:lang w:eastAsia="en-US"/>
              </w:rPr>
              <w:br/>
            </w:r>
            <w:r>
              <w:rPr>
                <w:rFonts w:eastAsia="Arial" w:cs="Arial" w:ascii="Arial" w:hAnsi="Arial"/>
                <w:color w:val="000000"/>
                <w:kern w:val="0"/>
                <w:sz w:val="20"/>
                <w:szCs w:val="20"/>
                <w:lang w:eastAsia="en-US"/>
              </w:rPr>
              <w:t>FA-2 Usuario no registrado: el sistema rechaza el acceso y muestra el mismo mensaje de error.</w:t>
              <w:br/>
              <w:t>FA-3 Cancelar: el visitante cancela y vuelve a la página de inicio.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rPr>
            </w:pPr>
            <w:r>
              <w:rPr>
                <w:color w:val="000000"/>
                <w:sz w:val="20"/>
              </w:rPr>
              <w:t xml:space="preserve">FA-4 </w:t>
            </w:r>
            <w:r>
              <w:rPr>
                <w:rFonts w:eastAsia="Arial" w:cs="Arial" w:ascii="Arial" w:hAnsi="Arial"/>
                <w:color w:val="000000"/>
                <w:kern w:val="0"/>
                <w:sz w:val="20"/>
                <w:szCs w:val="20"/>
                <w:lang w:val="es-PE" w:eastAsia="en-US" w:bidi="ar-SA"/>
              </w:rPr>
              <w:t>Ruta protegida sin sesión: si el visitante abre una ruta que exige sesión, el sistema lo redirige al formulario de acceso.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color w:val="000000"/>
                <w:kern w:val="0"/>
                <w:sz w:val="20"/>
                <w:szCs w:val="20"/>
                <w:lang w:eastAsia="en-US"/>
              </w:rPr>
            </w:pPr>
            <w:r>
              <w:rPr>
                <w:rFonts w:eastAsia="Arial" w:cs="Arial" w:ascii="Arial" w:hAnsi="Arial"/>
                <w:color w:val="000000"/>
                <w:kern w:val="0"/>
                <w:sz w:val="20"/>
                <w:szCs w:val="20"/>
                <w:lang w:eastAsia="en-US"/>
              </w:rPr>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Postcondiciones</w:t>
            </w:r>
          </w:p>
        </w:tc>
        <w:tc>
          <w:tcPr>
            <w:tcW w:w="6316" w:type="dxa"/>
            <w:tcBorders>
              <w:start w:val="single" w:sz="2" w:space="0" w:color="000000"/>
              <w:bottom w:val="single" w:sz="2" w:space="0" w:color="000000"/>
              <w:end w:val="single" w:sz="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El usuario queda autenticado y accede a las funcionalidades de su rol.</w:t>
            </w:r>
          </w:p>
        </w:tc>
      </w:tr>
      <w:tr>
        <w:trPr>
          <w:trHeight w:val="686" w:hRule="atLeast"/>
        </w:trPr>
        <w:tc>
          <w:tcPr>
            <w:tcW w:w="2250" w:type="dxa"/>
            <w:cnfStyle w:val="001000000000" w:firstRow="0" w:lastRow="0" w:firstColumn="1" w:lastColumn="0" w:oddVBand="0" w:evenVBand="0" w:oddHBand="0" w:evenHBand="0" w:firstRowFirstColumn="0" w:firstRowLastColumn="0" w:lastRowFirstColumn="0" w:lastRowLastColumn="0"/>
            <w:tcBorders>
              <w:start w:val="single" w:sz="2" w:space="0" w:color="000000"/>
              <w:bottom w:val="single" w:sz="2" w:space="0" w:color="000000"/>
            </w:tcBorders>
            <w:shd w:fill="DBE5F1" w:val="clear"/>
          </w:tcPr>
          <w:p>
            <w:pPr>
              <w:pStyle w:val="Normal"/>
              <w:widowControl/>
              <w:suppressAutoHyphens w:val="true"/>
              <w:spacing w:lineRule="auto" w:line="240" w:before="60" w:after="60"/>
              <w:jc w:val="start"/>
              <w:rPr>
                <w:b/>
                <w:bCs/>
                <w:color w:val="000000"/>
                <w:sz w:val="20"/>
              </w:rPr>
            </w:pPr>
            <w:r>
              <w:rPr>
                <w:rFonts w:eastAsia="Arial" w:cs="Arial" w:ascii="Arial" w:hAnsi="Arial"/>
                <w:b/>
                <w:bCs/>
                <w:color w:val="000000"/>
                <w:kern w:val="0"/>
                <w:sz w:val="20"/>
                <w:szCs w:val="20"/>
                <w:lang w:eastAsia="en-US"/>
              </w:rPr>
              <w:t>Reglas de negocio</w:t>
            </w:r>
          </w:p>
        </w:tc>
        <w:tc>
          <w:tcPr>
            <w:tcW w:w="6316" w:type="dxa"/>
            <w:tcBorders>
              <w:start w:val="single" w:sz="2" w:space="0" w:color="000000"/>
              <w:bottom w:val="single" w:sz="2" w:space="0" w:color="000000"/>
              <w:end w:val="single" w:sz="2" w:space="0" w:color="000000"/>
            </w:tcBorders>
            <w:shd w:fill="DBE5F1"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color w:val="000000"/>
                <w:sz w:val="20"/>
              </w:rPr>
            </w:pPr>
            <w:r>
              <w:rPr>
                <w:rFonts w:eastAsia="Arial" w:cs="Arial" w:ascii="Arial" w:hAnsi="Arial"/>
                <w:color w:val="000000"/>
                <w:kern w:val="0"/>
                <w:sz w:val="20"/>
                <w:szCs w:val="20"/>
                <w:lang w:eastAsia="en-US"/>
              </w:rPr>
              <w:t>RN-01, RN-21.</w:t>
            </w:r>
          </w:p>
        </w:tc>
      </w:tr>
    </w:tbl>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11</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CU-02 -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Sistema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visitante ingresó su usuario y contraseña en el formulario de acceso y presionó “Iniciar sesión” (CU-01, pasos 3 y 4).</w:t>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p>
            <w:pPr>
              <w:pStyle w:val="Normal"/>
              <w:widowControl/>
              <w:numPr>
                <w:ilvl w:val="0"/>
                <w:numId w:val="0"/>
              </w:numPr>
              <w:suppressAutoHyphens w:val="true"/>
              <w:spacing w:lineRule="auto" w:line="240" w:before="60" w:after="60"/>
              <w:ind w:hanging="0" w:start="754"/>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puede consultar las cuentas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recibe el usuario y la contraseña ingresados.</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busca la cuenta por nombre de usuario.</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compara la contraseña ingresada con la almacenada cifrada.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obtiene el rol de la cuenta.</w:t>
            </w:r>
          </w:p>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devuelve el resultado exitoso y el rol a CU-01, que continúa en su paso 5.</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Usuario inexistente: el sistema devuelve resultado fallido a CU-01, que rechaza el acceso (CU-01 FA-2).</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 incorrecta: el sistema devuelve resultado fallido a CU-01, que rechaza el acceso (CU-01 FA-1).</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 conoce si las credenciales son válidas y, de serlo, el rol del usuario.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RN-21.</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rPr>
          <w:rFonts w:ascii="Arial" w:hAnsi="Arial" w:cs="Arial"/>
          <w:bCs/>
          <w:i/>
          <w:iCs/>
          <w:sz w:val="22"/>
          <w:szCs w:val="22"/>
        </w:rPr>
      </w:pPr>
      <w:r>
        <w:rPr>
          <w:rFonts w:eastAsia="Arial" w:cs="Arial" w:ascii="Arial" w:hAnsi="Arial"/>
          <w:b/>
          <w:bCs/>
          <w:color w:themeColor="text1" w:val="000000"/>
          <w:sz w:val="22"/>
          <w:szCs w:val="22"/>
        </w:rPr>
        <w:t xml:space="preserve">Tabla </w:t>
      </w:r>
      <w:r>
        <w:rPr>
          <w:rFonts w:eastAsia="Arial" w:cs="Arial" w:ascii="Arial" w:hAnsi="Arial"/>
          <w:b/>
          <w:bCs/>
          <w:i/>
          <w:iCs/>
          <w:color w:themeColor="text1" w:val="000000"/>
          <w:sz w:val="22"/>
          <w:szCs w:val="22"/>
        </w:rPr>
        <w:fldChar w:fldCharType="begin"/>
      </w:r>
      <w:r>
        <w:rPr>
          <w:rFonts w:eastAsia="Arial" w:cs="Arial" w:ascii="Arial" w:hAnsi="Arial"/>
          <w:b/>
          <w:bCs/>
          <w:i/>
          <w:iCs/>
          <w:color w:themeColor="text1" w:val="000000"/>
          <w:sz w:val="22"/>
          <w:szCs w:val="22"/>
        </w:rPr>
        <w:instrText xml:space="preserve"> SEQ Tabla \* ARABIC </w:instrText>
      </w:r>
      <w:r>
        <w:rPr>
          <w:rFonts w:eastAsia="Arial" w:cs="Arial" w:ascii="Arial" w:hAnsi="Arial"/>
          <w:b/>
          <w:bCs/>
          <w:i/>
          <w:iCs/>
          <w:color w:themeColor="text1" w:val="000000"/>
          <w:sz w:val="22"/>
          <w:szCs w:val="22"/>
        </w:rPr>
        <w:fldChar w:fldCharType="separate"/>
      </w:r>
      <w:r>
        <w:rPr>
          <w:rFonts w:eastAsia="Arial" w:cs="Arial" w:ascii="Arial" w:hAnsi="Arial"/>
          <w:b/>
          <w:bCs/>
          <w:i/>
          <w:iCs/>
          <w:color w:themeColor="text1" w:val="000000"/>
          <w:sz w:val="22"/>
          <w:szCs w:val="22"/>
        </w:rPr>
        <w:t>12</w:t>
      </w:r>
      <w:r>
        <w:rPr>
          <w:rFonts w:eastAsia="Arial" w:cs="Arial" w:ascii="Arial" w:hAnsi="Arial"/>
          <w:b/>
          <w:bCs/>
          <w:i/>
          <w:iCs/>
          <w:color w:themeColor="text1" w:val="000000"/>
          <w:sz w:val="22"/>
          <w:szCs w:val="22"/>
        </w:rPr>
        <w:fldChar w:fldCharType="end"/>
      </w:r>
      <w:r>
        <w:rPr>
          <w:rFonts w:eastAsia="Arial" w:cs="Arial" w:ascii="Arial" w:hAnsi="Arial"/>
          <w:b/>
          <w:bCs/>
          <w:color w:themeColor="background1" w:val="FFFFFF"/>
          <w:sz w:val="22"/>
          <w:szCs w:val="22"/>
        </w:rPr>
        <w:t>.</w:t>
        <w:br/>
      </w:r>
      <w:r>
        <w:rPr>
          <w:rFonts w:eastAsia="Arial" w:cs="Arial" w:ascii="Arial" w:hAnsi="Arial"/>
          <w:b/>
          <w:bCs/>
          <w:i/>
          <w:iCs/>
          <w:color w:val="666666"/>
          <w:sz w:val="22"/>
          <w:szCs w:val="22"/>
        </w:rPr>
        <w:t>CU-03 - Verificar credenciales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Verificar credenciales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finalizar su sesión y volver a la condición de Visitante.</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usuario tiene una sesion iniciada</w:t>
            </w:r>
          </w:p>
        </w:tc>
      </w:tr>
      <w:tr>
        <w:trPr>
          <w:trHeight w:val="61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usuario selecciona “Salir (usuario)” en el menú.</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sz w:val="20"/>
              </w:rPr>
            </w:pPr>
            <w:r>
              <w:rPr>
                <w:rFonts w:eastAsia="Arial" w:cs="Arial" w:ascii="Arial" w:hAnsi="Arial"/>
                <w:kern w:val="0"/>
                <w:sz w:val="20"/>
                <w:szCs w:val="20"/>
                <w:lang w:eastAsia="en-US"/>
              </w:rPr>
              <w:t>El sistema cierra la sesión.</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sistema redirige a la página de inicio.</w:t>
            </w:r>
          </w:p>
          <w:p>
            <w:pPr>
              <w:pStyle w:val="Normal"/>
              <w:widowControl/>
              <w:numPr>
                <w:ilvl w:val="0"/>
                <w:numId w:val="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kern w:val="0"/>
                <w:sz w:val="20"/>
                <w:szCs w:val="20"/>
                <w:lang w:eastAsia="en-US"/>
              </w:rPr>
            </w:pPr>
            <w:r>
              <w:rPr>
                <w:rFonts w:eastAsia="Arial" w:cs="Arial" w:ascii="Arial" w:hAnsi="Arial"/>
                <w:kern w:val="0"/>
                <w:sz w:val="20"/>
                <w:szCs w:val="20"/>
                <w:lang w:eastAsia="en-US"/>
              </w:rPr>
              <w:t>El menú vuelve a mostrar “Iniciar sesión” y se ocultan los botones de mantenimiento y “Descargar PDF”.</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N/A</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sesión queda cerrada y el usuario navega como Visitante.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ninguna específica.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start="72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themeColor="background1" w:val="FFFFFF"/>
        </w:rPr>
        <w:t>.</w:t>
        <w:br/>
      </w:r>
      <w:r>
        <w:rPr>
          <w:rFonts w:ascii="Arial" w:hAnsi="Arial"/>
          <w:b/>
          <w:bCs/>
          <w:i/>
          <w:iCs/>
          <w:color w:val="666666"/>
        </w:rPr>
        <w:t>CU-04 - Consultar álbumes</w:t>
      </w:r>
    </w:p>
    <w:p>
      <w:pPr>
        <w:pStyle w:val="Normal"/>
        <w:spacing w:lineRule="auto" w:line="360" w:before="0" w:after="160"/>
        <w:rPr>
          <w:rFonts w:ascii="Arial" w:hAnsi="Arial" w:cs="Arial"/>
          <w:bCs/>
          <w:i/>
          <w:iCs/>
          <w:sz w:val="22"/>
          <w:szCs w:val="22"/>
        </w:rPr>
      </w:pPr>
      <w:r>
        <w:rPr>
          <w:rFonts w:cs="Arial" w:ascii="Arial" w:hAnsi="Arial"/>
          <w:bCs/>
          <w:i/>
          <w:iCs/>
          <w:sz w:val="22"/>
          <w:szCs w:val="22"/>
        </w:rPr>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14</w:t>
      </w:r>
      <w:r>
        <w:rPr>
          <w:b/>
          <w:bCs/>
          <w:i/>
          <w:iCs/>
        </w:rPr>
        <w:fldChar w:fldCharType="end"/>
      </w:r>
      <w:r>
        <w:rPr>
          <w:b/>
          <w:bCs/>
          <w:color w:themeColor="background1" w:val="FFFFFF"/>
        </w:rPr>
        <w:t>.</w:t>
        <w:br/>
      </w:r>
      <w:r>
        <w:rPr>
          <w:rFonts w:ascii="Arial" w:hAnsi="Arial"/>
          <w:b/>
          <w:bCs/>
          <w:i/>
          <w:iCs/>
          <w:color w:val="666666"/>
        </w:rPr>
        <w:t>CU-05- Gestionar álbumes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star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15</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CU-06- Gestionar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br/>
              <w:t>FA-5 Álbum no seleccionado: el sistema muestra “Debe seleccionar un álbum”.</w:t>
              <w:br/>
              <w:t>FA-6Pista repetida: si ya existe esa pista en el álbum, el sistema rechaza el registro y muestra el mensaje de error bajo el campo “Número de pista”.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b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16</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CU-07 - Registrar álbum con canciones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br/>
              <w:t>RN-25 : No pueden existir dos canciones con el mismo número de pista en un mismo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17</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CU-08 -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18</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CU-09 - Generar reporte de detalle de bandas</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sz w:val="20"/>
                <w:szCs w:val="20"/>
                <w:lang w:eastAsia="en-US"/>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t xml:space="preserve">Tabla </w:t>
      </w:r>
      <w:r>
        <w:rPr/>
        <w:fldChar w:fldCharType="begin"/>
      </w:r>
      <w:r>
        <w:rPr/>
        <w:instrText xml:space="preserve"> SEQ Tabla \* ARABIC </w:instrText>
      </w:r>
      <w:r>
        <w:rPr/>
        <w:fldChar w:fldCharType="separate"/>
      </w:r>
      <w:r>
        <w:rPr/>
        <w:t>19</w:t>
      </w:r>
      <w:r>
        <w:rPr/>
        <w:fldChar w:fldCharType="end"/>
      </w:r>
      <w:r>
        <w:rPr>
          <w:color w:themeColor="background1" w:val="FFFFFF"/>
        </w:rPr>
        <w:t>.</w:t>
        <w:br/>
      </w:r>
      <w:r>
        <w:rPr>
          <w:rFonts w:eastAsia="Calibri" w:cs="" w:ascii="Arial" w:hAnsi="Arial"/>
          <w:b/>
          <w:bCs/>
          <w:i/>
          <w:iCs/>
          <w:color w:val="666666"/>
          <w:kern w:val="0"/>
          <w:sz w:val="24"/>
          <w:szCs w:val="24"/>
          <w:lang w:val="es-PE" w:eastAsia="en-US" w:bidi="ar-SA"/>
        </w:rPr>
        <w:t>CU-010 - Registrar usuario</w:t>
      </w:r>
    </w:p>
    <w:tbl>
      <w:tblPr>
        <w:tblStyle w:val="Tablaconcuadrcula5oscura-nfasis11"/>
        <w:tblW w:w="8566" w:type="dxa"/>
        <w:jc w:val="start"/>
        <w:tblInd w:w="607" w:type="dxa"/>
        <w:tblLayout w:type="fixed"/>
        <w:tblCellMar>
          <w:top w:w="0" w:type="dxa"/>
          <w:start w:w="108" w:type="dxa"/>
          <w:bottom w:w="0" w:type="dxa"/>
          <w:end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star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star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start w:val="single" w:sz="12" w:space="0" w:color="000000"/>
              <w:bottom w:val="single" w:sz="12" w:space="0" w:color="000000"/>
              <w:end w:val="single" w:sz="12" w:space="0" w:color="000000"/>
            </w:tcBorders>
            <w:shd w:color="auto" w:fill="DBE5F1" w:themeFill="accent1" w:themeFillTint="33"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end w:val="single" w:sz="12" w:space="0" w:color="000000"/>
            </w:tcBorders>
            <w:shd w:color="auto" w:fill="4F81BD" w:themeFill="accent1" w:val="clear"/>
          </w:tcPr>
          <w:p>
            <w:pPr>
              <w:pStyle w:val="Normal"/>
              <w:widowControl/>
              <w:suppressAutoHyphens w:val="true"/>
              <w:spacing w:lineRule="auto" w:line="240" w:before="60" w:after="60"/>
              <w:jc w:val="start"/>
              <w:rPr>
                <w:rFonts w:ascii="Arial" w:hAnsi="Arial" w:eastAsia="Arial" w:cs="Arial"/>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start w:val="single" w:sz="12" w:space="0" w:color="000000"/>
              <w:bottom w:val="single" w:sz="12" w:space="0" w:color="000000"/>
              <w:end w:val="single" w:sz="12" w:space="0" w:color="000000"/>
            </w:tcBorders>
            <w:shd w:color="auto" w:fill="B8CCE4" w:themeFill="accent1" w:themeFillTint="66" w:val="clear"/>
          </w:tcPr>
          <w:p>
            <w:pPr>
              <w:pStyle w:val="Normal"/>
              <w:widowControl/>
              <w:suppressAutoHyphens w:val="true"/>
              <w:spacing w:lineRule="auto" w:line="240" w:before="60" w:after="60"/>
              <w:jc w:val="star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48</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48</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60</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60</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61</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62</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63</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64</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rFonts w:ascii="Arial" w:hAnsi="Arial"/>
        <w:sz w:val="26"/>
        <w:szCs w:val="26"/>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8">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11">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12"/>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8"/>
    <w:lvlOverride w:ilvl="0">
      <w:startOverride w:val="1"/>
    </w:lvlOverride>
  </w:num>
</w:numbering>
</file>

<file path=word/settings.xml><?xml version="1.0" encoding="utf-8"?>
<w:settings xmlns:w="http://schemas.openxmlformats.org/wordprocessingml/2006/main">
  <w:zoom w:percent="6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character" w:styleId="LineNumber">
    <w:name w:val="line number"/>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Diagrama">
    <w:name w:val="Diagrama"/>
    <w:basedOn w:val="Caption"/>
    <w:next w:val="Figurauser"/>
    <w:qFormat/>
    <w:pPr>
      <w:keepNext w:val="true"/>
      <w:spacing w:before="227" w:after="113"/>
    </w:pPr>
    <w:rPr>
      <w:rFonts w:ascii="Arial" w:hAnsi="Arial"/>
      <w:color w:val="000000"/>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Figurauser">
    <w:name w:val="Figura (user)"/>
    <w:basedOn w:val="Caption"/>
    <w:qFormat/>
    <w:pPr/>
    <w:rPr/>
  </w:style>
  <w:style w:type="paragraph" w:styleId="Contenidodelmarco">
    <w:name w:val="Contenido del marco"/>
    <w:basedOn w:val="Normal"/>
    <w:qFormat/>
    <w:pPr/>
    <w:rPr/>
  </w:style>
  <w:style w:type="numbering" w:styleId="Ningunalista" w:default="1">
    <w:name w:val="Ninguna lista"/>
    <w:uiPriority w:val="99"/>
    <w:semiHidden/>
    <w:unhideWhenUsed/>
    <w:qFormat/>
  </w:style>
  <w:style w:type="numbering" w:styleId="ProyectoTesis" w:customStyle="1">
    <w:name w:val="ProyectoTesis"/>
    <w:uiPriority w:val="99"/>
    <w:qFormat/>
    <w:rsid w:val="002b1230"/>
  </w:style>
  <w:style w:type="numbering" w:styleId="Bolo">
    <w:name w:val="Bolo •"/>
    <w:qFormat/>
  </w:style>
  <w:style w:type="numbering" w:styleId="Bolouser">
    <w:name w:val="Bolo • (user)"/>
    <w:qFormat/>
  </w:style>
  <w:style w:type="numbering" w:styleId="Numeracin123user">
    <w:name w:val="Numeración 123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1391</TotalTime>
  <Application>LibreOffice/25.8.7.3$Linux_X86_64 LibreOffice_project/580$Build-3</Application>
  <AppVersion>15.0000</AppVersion>
  <Pages>64</Pages>
  <Words>11314</Words>
  <Characters>62957</Characters>
  <CharactersWithSpaces>72821</CharactersWithSpaces>
  <Paragraphs>1281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2026-10-14T23:00:26Z</dcterms:modified>
  <cp:revision>291</cp:revision>
  <dc:subject/>
  <dc:title/>
</cp:coreProperties>
</file>

<file path=docProps/custom.xml><?xml version="1.0" encoding="utf-8"?>
<Properties xmlns="http://schemas.openxmlformats.org/officeDocument/2006/custom-properties" xmlns:vt="http://schemas.openxmlformats.org/officeDocument/2006/docPropsVTypes"/>
</file>