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CBD12F7" w:rsidP="4CD300E5" w:rsidRDefault="1CBD12F7" w14:paraId="2724FAA9" w14:textId="77EF910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4CD300E5" w:rsidR="1CBD12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Gabriel Macedo Araujo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C121278" w:rsidP="4CD300E5" w:rsidRDefault="1C121278" w14:paraId="56A607DC" w14:textId="268A80E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4CD300E5" w:rsidR="1C1212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Petrópolis</w:t>
      </w:r>
    </w:p>
    <w:p w:rsidR="1C121278" w:rsidP="4CD300E5" w:rsidRDefault="1C121278" w14:paraId="1F3C86B5" w14:textId="54331D1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4CD300E5" w:rsidR="1C1212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1343ED0" w:rsidP="4CD300E5" w:rsidRDefault="71343ED0" w14:paraId="676F36F4" w14:textId="1A0EE444">
      <w:pPr>
        <w:spacing w:before="240" w:beforeAutospacing="off" w:after="240" w:afterAutospacing="off"/>
        <w:jc w:val="both"/>
      </w:pPr>
      <w:r w:rsidRPr="4CD300E5" w:rsidR="71343ED0">
        <w:rPr>
          <w:rFonts w:ascii="Arial" w:hAnsi="Arial" w:eastAsia="Arial" w:cs="Arial"/>
          <w:noProof w:val="0"/>
          <w:sz w:val="24"/>
          <w:szCs w:val="24"/>
          <w:lang w:val="pt-BR"/>
        </w:rPr>
        <w:t>Este trabalho apresenta uma análise detalhada das principais dimensões de qualidade do Tablet Samsung Galaxy Tab S6 Lite. O estudo aborda aspectos como matéria-prima, acabamento, durabilidade, usabilidade, design e desempenho. O objetivo é proporcionar uma visão abrangente sobre a funcionalidade e experiência oferecida por este dispositivo, amplamente utilizado por profissionais e estudantes.</w:t>
      </w:r>
    </w:p>
    <w:p w:rsidR="4CD300E5" w:rsidP="4CD300E5" w:rsidRDefault="4CD300E5" w14:paraId="1FEE269D" w14:textId="03020B5F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A2837F1" w:rsidP="4CD300E5" w:rsidRDefault="4A2837F1" w14:paraId="297F265D" w14:textId="428C1329">
      <w:pPr>
        <w:spacing w:before="240" w:beforeAutospacing="off" w:after="240" w:afterAutospacing="off"/>
        <w:jc w:val="both"/>
      </w:pPr>
      <w:r w:rsidRPr="4CD300E5" w:rsidR="4A2837F1">
        <w:rPr>
          <w:rFonts w:ascii="Arial" w:hAnsi="Arial" w:eastAsia="Arial" w:cs="Arial"/>
          <w:noProof w:val="0"/>
          <w:sz w:val="24"/>
          <w:szCs w:val="24"/>
          <w:lang w:val="pt-BR"/>
        </w:rPr>
        <w:t>Neste relatório, realizamos uma análise detalhada das principais dimensões de qualidade do Tablet Samsung Galaxy Tab S6 Lite. Este dispositivo, amplamente utilizado no dia a dia por profissionais e estudantes, será avaliado quanto à matéria-prima, acabamento, durabilidade, usabilidade, design e outros aspectos críticos que impactam sua funcionalidade e a experiência do usuário. O projeto tem como objetivo analisar aspectos qualitativos do produto, com base em percepções e evidências que serão transformadas em relatório para promover melhoria contínua.</w:t>
      </w:r>
    </w:p>
    <w:p w:rsidR="4CD300E5" w:rsidP="4CD300E5" w:rsidRDefault="4CD300E5" w14:paraId="72914065" w14:textId="64C86557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</w:pPr>
      <w:bookmarkStart w:name="_Toc73287560" w:id="3"/>
      <w:r>
        <w:t>O</w:t>
      </w:r>
      <w:r w:rsidRPr="0005157A">
        <w:t xml:space="preserve"> P</w:t>
      </w:r>
      <w:r w:rsidR="006B1007">
        <w:t>ROJETO</w:t>
      </w:r>
      <w:bookmarkEnd w:id="3"/>
    </w:p>
    <w:p w:rsidR="0026761D" w:rsidP="00117BBE" w:rsidRDefault="0026761D" w14:paraId="3991CE33" w14:textId="6CB5176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Pr="00353E6F" w:rsidR="00872A27" w:rsidP="00117BBE" w:rsidRDefault="0026761D" w14:paraId="2C9D5F12" w14:textId="034BC3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4CD300E5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4CD300E5" w:rsidRDefault="00847CD2" w14:paraId="32DBD95A" w14:textId="27E4B534">
            <w:pPr>
              <w:spacing w:before="240" w:beforeAutospacing="off" w:after="240" w:afterAutospacing="off"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4CD300E5" w:rsidR="23AF336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Tablet Samsung Galaxy </w:t>
            </w:r>
            <w:proofErr w:type="spellStart"/>
            <w:r w:rsidRPr="4CD300E5" w:rsidR="23AF336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>Tab</w:t>
            </w:r>
            <w:proofErr w:type="spellEnd"/>
            <w:r w:rsidRPr="4CD300E5" w:rsidR="23AF3362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 S6 Lite</w:t>
            </w:r>
          </w:p>
        </w:tc>
      </w:tr>
      <w:tr w:rsidRPr="00117BBE" w:rsidR="00847CD2" w:rsidTr="4CD300E5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4CD300E5" w:rsidRDefault="00847CD2" w14:paraId="2717FFF2" w14:textId="7AC097A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4CD300E5" w:rsidR="05DE83D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Samsung</w:t>
            </w:r>
          </w:p>
        </w:tc>
      </w:tr>
      <w:tr w:rsidRPr="00117BBE" w:rsidR="00847CD2" w:rsidTr="4CD300E5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4CD300E5" w:rsidRDefault="00847CD2" w14:paraId="7E1CC803" w14:textId="5D31B303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300E5" w:rsidR="5C3C959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  <w:tr w:rsidRPr="00117BBE" w:rsidR="00847CD2" w:rsidTr="4CD300E5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4CD300E5" w:rsidRDefault="00847CD2" w14:paraId="61BE7D1A" w14:textId="7A895F9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4CD300E5" w:rsidR="53A6E84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É utilizado principalmente para leitura, consumo de mídia e tarefas educacionais.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4CD300E5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4CD300E5" w:rsidRDefault="00C43E07" w14:paraId="6F417B67" w14:textId="1D5FA43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4CD300E5" w:rsidR="00C43E0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Referência</w:t>
            </w:r>
            <w:r w:rsidRPr="4CD300E5" w:rsidR="0005157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da evidência </w:t>
            </w:r>
          </w:p>
        </w:tc>
      </w:tr>
      <w:tr w:rsidRPr="00117BBE" w:rsidR="0005157A" w:rsidTr="4CD300E5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4CD300E5" w:rsidRDefault="0005157A" w14:paraId="515D0A6C" w14:textId="1E75FD9F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CD300E5" w:rsidR="3E09DDA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Sistema Android fluido e integração eficiente com a S Pen.</w:t>
            </w:r>
          </w:p>
        </w:tc>
        <w:tc>
          <w:tcPr>
            <w:tcW w:w="3544" w:type="dxa"/>
            <w:tcMar/>
          </w:tcPr>
          <w:p w:rsidRPr="00353E6F" w:rsidR="0005157A" w:rsidP="4CD300E5" w:rsidRDefault="0005157A" w14:paraId="22E3DA41" w14:textId="0D665B82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CD300E5" w:rsidR="3E09DDA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1:</w:t>
            </w:r>
            <w:r w:rsidRPr="4CD300E5" w:rsidR="3127BC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Interface do dispositivo</w:t>
            </w:r>
            <w:r>
              <w:br/>
            </w:r>
            <w:r w:rsidRPr="4CD300E5" w:rsidR="3E09DDA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Pr="00117BBE" w:rsidR="0005157A" w:rsidTr="4CD300E5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4CD300E5" w:rsidRDefault="0005157A" w14:paraId="4D15E16D" w14:textId="58D0B151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CD300E5" w:rsidR="7E5C51E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Carcaça de alumínio, leve e resistente.</w:t>
            </w:r>
          </w:p>
        </w:tc>
        <w:tc>
          <w:tcPr>
            <w:tcW w:w="3544" w:type="dxa"/>
            <w:tcMar/>
          </w:tcPr>
          <w:p w:rsidRPr="00353E6F" w:rsidR="0005157A" w:rsidP="4CD300E5" w:rsidRDefault="0005157A" w14:paraId="0C39BF7C" w14:textId="566143A6">
            <w:pPr>
              <w:pStyle w:val="Normal"/>
              <w:spacing w:line="360" w:lineRule="auto"/>
              <w:jc w:val="left"/>
            </w:pPr>
            <w:r w:rsidRPr="4CD300E5" w:rsidR="355D479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2: </w:t>
            </w:r>
            <w:r w:rsidRPr="4CD300E5" w:rsidR="3D574A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Foto da carcaça</w:t>
            </w:r>
          </w:p>
        </w:tc>
      </w:tr>
      <w:tr w:rsidRPr="00117BBE" w:rsidR="0005157A" w:rsidTr="4CD300E5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="4CD300E5" w:rsidP="4CD300E5" w:rsidRDefault="4CD300E5" w14:paraId="7201E813" w14:textId="4D65C07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4CD300E5" w:rsidR="4CD300E5">
              <w:rPr>
                <w:rFonts w:ascii="Arial" w:hAnsi="Arial" w:eastAsia="Arial" w:cs="Arial"/>
                <w:sz w:val="24"/>
                <w:szCs w:val="24"/>
              </w:rPr>
              <w:t>Bom desempenho em tarefas diárias, mas limitações em multitarefa.</w:t>
            </w:r>
          </w:p>
        </w:tc>
        <w:tc>
          <w:tcPr>
            <w:tcW w:w="3544" w:type="dxa"/>
            <w:tcMar/>
          </w:tcPr>
          <w:p w:rsidRPr="00353E6F" w:rsidR="0005157A" w:rsidP="4CD300E5" w:rsidRDefault="0005157A" w14:paraId="57261E3D" w14:textId="566AA5F0">
            <w:pPr>
              <w:pStyle w:val="Normal"/>
              <w:spacing w:line="360" w:lineRule="auto"/>
              <w:jc w:val="both"/>
            </w:pPr>
            <w:r w:rsidRPr="4CD300E5" w:rsidR="7D9BC5C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3:</w:t>
            </w:r>
            <w:r w:rsidRPr="4CD300E5" w:rsidR="54CBD06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Teste de benchmark</w:t>
            </w:r>
            <w:r>
              <w:br/>
            </w:r>
          </w:p>
        </w:tc>
      </w:tr>
      <w:tr w:rsidRPr="00117BBE" w:rsidR="0005157A" w:rsidTr="4CD300E5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="4CD300E5" w:rsidP="4CD300E5" w:rsidRDefault="4CD300E5" w14:paraId="097E2C78" w14:textId="5223D69F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4CD300E5" w:rsidR="4CD300E5">
              <w:rPr>
                <w:rFonts w:ascii="Arial" w:hAnsi="Arial" w:eastAsia="Arial" w:cs="Arial"/>
                <w:sz w:val="24"/>
                <w:szCs w:val="24"/>
              </w:rPr>
              <w:t>Moderno, com bordas finas e tela de 10,4 polegadas.</w:t>
            </w:r>
          </w:p>
        </w:tc>
        <w:tc>
          <w:tcPr>
            <w:tcW w:w="3544" w:type="dxa"/>
            <w:tcMar/>
          </w:tcPr>
          <w:p w:rsidRPr="00353E6F" w:rsidR="0005157A" w:rsidP="4CD300E5" w:rsidRDefault="0005157A" w14:paraId="2947805F" w14:textId="3732929A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</w:pPr>
            <w:r w:rsidRPr="4CD300E5" w:rsidR="474E349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Imagem 4:</w:t>
            </w:r>
            <w:r w:rsidRPr="4CD300E5" w:rsidR="215EB63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Aparência do produto</w:t>
            </w:r>
            <w:r>
              <w:br/>
            </w:r>
          </w:p>
        </w:tc>
      </w:tr>
      <w:tr w:rsidRPr="00117BBE" w:rsidR="0005157A" w:rsidTr="4CD300E5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4CD300E5" w:rsidRDefault="0005157A" w14:paraId="231123E2" w14:textId="45EAF0EF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CD300E5" w:rsidR="52865CF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Durabilidade</w:t>
            </w:r>
          </w:p>
        </w:tc>
        <w:tc>
          <w:tcPr>
            <w:tcW w:w="3969" w:type="dxa"/>
            <w:tcMar/>
          </w:tcPr>
          <w:p w:rsidR="4CD300E5" w:rsidP="4CD300E5" w:rsidRDefault="4CD300E5" w14:paraId="1F86AAE1" w14:textId="05ED275F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4CD300E5" w:rsidR="4CD300E5">
              <w:rPr>
                <w:rFonts w:ascii="Arial" w:hAnsi="Arial" w:eastAsia="Arial" w:cs="Arial"/>
                <w:sz w:val="24"/>
                <w:szCs w:val="24"/>
              </w:rPr>
              <w:t>Resistente a desgastes diários, mas sem certificação contra água.</w:t>
            </w:r>
          </w:p>
        </w:tc>
        <w:tc>
          <w:tcPr>
            <w:tcW w:w="3544" w:type="dxa"/>
            <w:tcMar/>
          </w:tcPr>
          <w:p w:rsidRPr="00117BBE" w:rsidR="0005157A" w:rsidP="4CD300E5" w:rsidRDefault="0005157A" w14:paraId="297767C9" w14:textId="1E077BE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4CD300E5" w:rsidR="7EFC15F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N/A</w:t>
            </w: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006B1007">
        <w:rPr/>
        <w:t xml:space="preserve"> </w:t>
      </w:r>
      <w:bookmarkStart w:name="_Toc73287563" w:id="6"/>
      <w:r w:rsidR="005B045C">
        <w:rPr/>
        <w:t>Relatório</w:t>
      </w:r>
      <w:bookmarkEnd w:id="6"/>
      <w:r w:rsidR="005B045C">
        <w:rPr/>
        <w:t xml:space="preserve"> </w:t>
      </w:r>
    </w:p>
    <w:p w:rsidR="3EB183EF" w:rsidP="4CD300E5" w:rsidRDefault="3EB183EF" w14:paraId="2715D8F1" w14:textId="716B81B2">
      <w:pPr>
        <w:spacing w:before="240" w:beforeAutospacing="off" w:after="240" w:afterAutospacing="off"/>
      </w:pPr>
      <w:r w:rsidRPr="4CD300E5" w:rsidR="3EB183EF">
        <w:rPr>
          <w:rFonts w:ascii="Arial" w:hAnsi="Arial" w:eastAsia="Arial" w:cs="Arial"/>
          <w:noProof w:val="0"/>
          <w:sz w:val="24"/>
          <w:szCs w:val="24"/>
          <w:lang w:val="pt-BR"/>
        </w:rPr>
        <w:t>Utilizando a tabela acima, o tablet foi analisado considerando suas principais características e desempenho no dia a dia. A usabilidade é um dos destaques, principalmente devido à integração com a S Pen, que permite anotações e desenhos. O acabamento em alumínio dá um toque premium, embora sua ausência de resistência à água seja uma limitação. O design moderno e a tela espaçosa tornam o dispositivo atrativo para leitura e mídia, enquanto o desempenho do processador Exynos 9611 atende bem a tarefas leves.</w:t>
      </w:r>
    </w:p>
    <w:p w:rsidR="4CD300E5" w:rsidP="4CD300E5" w:rsidRDefault="4CD300E5" w14:paraId="1CCB4686" w14:textId="19ED56EB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06B1007">
        <w:rPr/>
        <w:t xml:space="preserve"> </w:t>
      </w:r>
      <w:bookmarkStart w:name="_Toc73287564" w:id="7"/>
      <w:r w:rsidR="00353E6F">
        <w:rPr/>
        <w:t>Evidências</w:t>
      </w:r>
      <w:bookmarkEnd w:id="7"/>
      <w:r w:rsidR="00353E6F">
        <w:rPr/>
        <w:t xml:space="preserve"> </w:t>
      </w:r>
    </w:p>
    <w:p w:rsidR="10EA1321" w:rsidP="4CD300E5" w:rsidRDefault="10EA1321" w14:paraId="72FE2F04" w14:textId="17CD14DB">
      <w:pPr>
        <w:pStyle w:val="Normal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CD300E5" w:rsidR="10EA1321">
        <w:rPr>
          <w:rFonts w:ascii="Arial" w:hAnsi="Arial" w:eastAsia="Arial" w:cs="Arial"/>
          <w:noProof w:val="0"/>
          <w:sz w:val="24"/>
          <w:szCs w:val="24"/>
          <w:lang w:val="pt-BR"/>
        </w:rPr>
        <w:t>Imagem 1: Interface do dispositivo.</w:t>
      </w:r>
      <w:r>
        <w:br/>
      </w:r>
      <w:r w:rsidR="0C2B0039">
        <w:drawing>
          <wp:inline wp14:editId="0CBBDE92" wp14:anchorId="27038E3D">
            <wp:extent cx="1266825" cy="2105025"/>
            <wp:effectExtent l="0" t="0" r="0" b="0"/>
            <wp:docPr id="2101467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75d173d2f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CD300E5" w:rsidR="10EA13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Imagem 2: Foto da carcaça. </w:t>
      </w:r>
      <w:r>
        <w:br/>
      </w:r>
      <w:r w:rsidR="15D592A2">
        <w:drawing>
          <wp:inline wp14:editId="1EE5FC21" wp14:anchorId="176F8106">
            <wp:extent cx="1781175" cy="2371725"/>
            <wp:effectExtent l="0" t="0" r="0" b="0"/>
            <wp:docPr id="40756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2a13e42eb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CD300E5" w:rsidR="10EA13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Imagem 3: Teste de benchmark. </w:t>
      </w:r>
      <w:r>
        <w:br/>
      </w:r>
      <w:r w:rsidR="6DB4A518">
        <w:drawing>
          <wp:inline wp14:editId="3930D925" wp14:anchorId="305B2685">
            <wp:extent cx="1266825" cy="2105025"/>
            <wp:effectExtent l="0" t="0" r="0" b="0"/>
            <wp:docPr id="21333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a5cc1c9c7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CD300E5" w:rsidR="10EA1321">
        <w:rPr>
          <w:rFonts w:ascii="Arial" w:hAnsi="Arial" w:eastAsia="Arial" w:cs="Arial"/>
          <w:noProof w:val="0"/>
          <w:sz w:val="24"/>
          <w:szCs w:val="24"/>
          <w:lang w:val="pt-BR"/>
        </w:rPr>
        <w:t>Imagem 4: Aparência do produto.</w:t>
      </w:r>
    </w:p>
    <w:p w:rsidR="3548F867" w:rsidP="4CD300E5" w:rsidRDefault="3548F867" w14:paraId="7353E3E0" w14:textId="5C49CF00">
      <w:pPr>
        <w:pStyle w:val="Normal"/>
        <w:suppressLineNumbers w:val="0"/>
        <w:bidi w:val="0"/>
        <w:spacing w:line="360" w:lineRule="auto"/>
        <w:jc w:val="both"/>
      </w:pPr>
      <w:r w:rsidR="3548F867">
        <w:drawing>
          <wp:inline wp14:editId="3B7CAC43" wp14:anchorId="0C41A5DA">
            <wp:extent cx="1219200" cy="2105025"/>
            <wp:effectExtent l="0" t="0" r="0" b="0"/>
            <wp:docPr id="150385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4f6a73732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00353E6F">
        <w:rPr/>
        <w:t>Onde encontrar</w:t>
      </w:r>
      <w:bookmarkEnd w:id="8"/>
    </w:p>
    <w:p w:rsidR="2F53C970" w:rsidP="4CD300E5" w:rsidRDefault="2F53C970" w14:paraId="19C75472" w14:textId="6A7B3CB4">
      <w:pPr>
        <w:spacing w:before="240" w:beforeAutospacing="off" w:after="240" w:afterAutospacing="off"/>
        <w:jc w:val="both"/>
      </w:pPr>
      <w:r w:rsidRPr="4CD300E5" w:rsidR="2F53C9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Tablet Samsung Galaxy </w:t>
      </w:r>
      <w:proofErr w:type="spellStart"/>
      <w:r w:rsidRPr="4CD300E5" w:rsidR="2F53C970">
        <w:rPr>
          <w:rFonts w:ascii="Arial" w:hAnsi="Arial" w:eastAsia="Arial" w:cs="Arial"/>
          <w:noProof w:val="0"/>
          <w:sz w:val="24"/>
          <w:szCs w:val="24"/>
          <w:lang w:val="pt-BR"/>
        </w:rPr>
        <w:t>Tab</w:t>
      </w:r>
      <w:proofErr w:type="spellEnd"/>
      <w:r w:rsidRPr="4CD300E5" w:rsidR="2F53C9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S6 Lite está disponível em lojas físicas e online. Link para compra: [ </w:t>
      </w:r>
      <w:hyperlink r:id="Rb9bf849d1bd9487b">
        <w:r w:rsidRPr="4CD300E5" w:rsidR="2F53C97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https://www.samsung.com/br/tablets/galaxy-tab-s/galaxy-tab-s6-lite--2024--gray-64gb-sm-p625nzadzto/</w:t>
        </w:r>
      </w:hyperlink>
      <w:r w:rsidRPr="4CD300E5" w:rsidR="2F53C9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]</w:t>
      </w:r>
    </w:p>
    <w:p w:rsidR="4CD300E5" w:rsidP="4CD300E5" w:rsidRDefault="4CD300E5" w14:paraId="7FA25259" w14:textId="423BEA74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005B045C">
        <w:rPr/>
        <w:t>CONCLUSÃO</w:t>
      </w:r>
      <w:bookmarkEnd w:id="9"/>
    </w:p>
    <w:p w:rsidRPr="00117BBE" w:rsidR="00DE1CF8" w:rsidP="4CD300E5" w:rsidRDefault="00DE1CF8" w14:paraId="48E52FB9" w14:textId="439E361E">
      <w:pPr>
        <w:spacing w:before="240" w:beforeAutospacing="off" w:after="240" w:afterAutospacing="off" w:line="360" w:lineRule="auto"/>
        <w:jc w:val="both"/>
      </w:pPr>
      <w:r w:rsidRPr="4CD300E5" w:rsidR="6D6F078B">
        <w:rPr>
          <w:rFonts w:ascii="Arial" w:hAnsi="Arial" w:eastAsia="Arial" w:cs="Arial"/>
          <w:noProof w:val="0"/>
          <w:sz w:val="24"/>
          <w:szCs w:val="24"/>
          <w:lang w:val="pt-BR"/>
        </w:rPr>
        <w:t>A realização deste trabalho permitiu uma análise crítica do Tablet Samsung Galaxy Tab S6 Lite, destacando suas principais vantagens e limitações. Este processo ajudou a compreender como aspectos qualitativos podem ser documentados e aplicados na melhoria de produtos ou serviços. A experiência foi enriquecedora e aplicável à vida profissional.</w:t>
      </w:r>
    </w:p>
    <w:p w:rsidRPr="00117BBE" w:rsidR="00DE1CF8" w:rsidP="00117BBE" w:rsidRDefault="00DE1CF8" w14:paraId="29B21002" w14:textId="68F8EDF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CD300E5" w:rsidR="00DE1CF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006B1007">
        <w:rPr/>
        <w:t>REFERÊNCIAS BIBLIOGRÁFICAS</w:t>
      </w:r>
      <w:bookmarkEnd w:id="10"/>
      <w:r w:rsidR="006B1007">
        <w:rPr/>
        <w:t xml:space="preserve"> </w:t>
      </w:r>
    </w:p>
    <w:p w:rsidRPr="00117BBE" w:rsidR="005B045C" w:rsidP="4CD300E5" w:rsidRDefault="00DE1CF8" w14:paraId="51EB0B70" w14:textId="11F9D32C">
      <w:pPr>
        <w:spacing w:before="240" w:beforeAutospacing="off" w:after="240" w:afterAutospacing="off" w:line="360" w:lineRule="auto"/>
        <w:jc w:val="both"/>
      </w:pPr>
      <w:r w:rsidRPr="4CD300E5" w:rsidR="4502D1A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REFERÊNCIAS BIBLIOGRÁFICAS</w:t>
      </w:r>
    </w:p>
    <w:p w:rsidRPr="00117BBE" w:rsidR="005B045C" w:rsidP="4CD300E5" w:rsidRDefault="00DE1CF8" w14:paraId="2E7A80E7" w14:textId="375A7266">
      <w:pPr>
        <w:pStyle w:val="PargrafodaLista"/>
        <w:numPr>
          <w:ilvl w:val="0"/>
          <w:numId w:val="12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CD300E5" w:rsidR="4502D1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Manual do produto Samsung Galaxy </w:t>
      </w:r>
      <w:proofErr w:type="spellStart"/>
      <w:r w:rsidRPr="4CD300E5" w:rsidR="4502D1A1">
        <w:rPr>
          <w:rFonts w:ascii="Arial" w:hAnsi="Arial" w:eastAsia="Arial" w:cs="Arial"/>
          <w:noProof w:val="0"/>
          <w:sz w:val="24"/>
          <w:szCs w:val="24"/>
          <w:lang w:val="pt-BR"/>
        </w:rPr>
        <w:t>Tab</w:t>
      </w:r>
      <w:proofErr w:type="spellEnd"/>
      <w:r w:rsidRPr="4CD300E5" w:rsidR="4502D1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S6 Lite. Disponível em: [</w:t>
      </w:r>
      <w:hyperlink r:id="R40f38bf90af04011">
        <w:r w:rsidRPr="4CD300E5" w:rsidR="4502D1A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https://www.samsung.com</w:t>
        </w:r>
      </w:hyperlink>
      <w:r w:rsidRPr="4CD300E5" w:rsidR="4502D1A1">
        <w:rPr>
          <w:rFonts w:ascii="Arial" w:hAnsi="Arial" w:eastAsia="Arial" w:cs="Arial"/>
          <w:noProof w:val="0"/>
          <w:sz w:val="24"/>
          <w:szCs w:val="24"/>
          <w:lang w:val="pt-BR"/>
        </w:rPr>
        <w:t>]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0825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4109EBC"/>
    <w:rsid w:val="05DE83DE"/>
    <w:rsid w:val="0C2B0039"/>
    <w:rsid w:val="0CFBEF13"/>
    <w:rsid w:val="10EA1321"/>
    <w:rsid w:val="11AC0DE9"/>
    <w:rsid w:val="127F9D10"/>
    <w:rsid w:val="15905544"/>
    <w:rsid w:val="15D592A2"/>
    <w:rsid w:val="18F0763C"/>
    <w:rsid w:val="1C121278"/>
    <w:rsid w:val="1CBD12F7"/>
    <w:rsid w:val="1E3EA35C"/>
    <w:rsid w:val="215EB636"/>
    <w:rsid w:val="23717AC5"/>
    <w:rsid w:val="23AF3362"/>
    <w:rsid w:val="2F53C970"/>
    <w:rsid w:val="3127BCB0"/>
    <w:rsid w:val="32FD67B8"/>
    <w:rsid w:val="3548F867"/>
    <w:rsid w:val="355D4791"/>
    <w:rsid w:val="3ADB64BE"/>
    <w:rsid w:val="3ADB64BE"/>
    <w:rsid w:val="3D574A60"/>
    <w:rsid w:val="3E09DDA2"/>
    <w:rsid w:val="3EB183EF"/>
    <w:rsid w:val="4170689C"/>
    <w:rsid w:val="4316BCC8"/>
    <w:rsid w:val="4502D1A1"/>
    <w:rsid w:val="46DB64E5"/>
    <w:rsid w:val="474E3494"/>
    <w:rsid w:val="4A2837F1"/>
    <w:rsid w:val="4CD300E5"/>
    <w:rsid w:val="4E89172D"/>
    <w:rsid w:val="4EF6CB19"/>
    <w:rsid w:val="52865CFA"/>
    <w:rsid w:val="53A6E84B"/>
    <w:rsid w:val="5405CC75"/>
    <w:rsid w:val="5405CC75"/>
    <w:rsid w:val="54CBD060"/>
    <w:rsid w:val="5C3C9595"/>
    <w:rsid w:val="5FE29433"/>
    <w:rsid w:val="66BF0EA2"/>
    <w:rsid w:val="67D82239"/>
    <w:rsid w:val="6D37838C"/>
    <w:rsid w:val="6D6F078B"/>
    <w:rsid w:val="6DB4A518"/>
    <w:rsid w:val="71343ED0"/>
    <w:rsid w:val="795F86C0"/>
    <w:rsid w:val="795F86C0"/>
    <w:rsid w:val="7B1FDDF6"/>
    <w:rsid w:val="7D605BD8"/>
    <w:rsid w:val="7D9BC5CD"/>
    <w:rsid w:val="7E5C51E4"/>
    <w:rsid w:val="7E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fc75d173d2f449d" /><Relationship Type="http://schemas.openxmlformats.org/officeDocument/2006/relationships/image" Target="/media/image2.jpg" Id="R1d12a13e42eb445b" /><Relationship Type="http://schemas.openxmlformats.org/officeDocument/2006/relationships/image" Target="/media/image2.png" Id="R653a5cc1c9c74dda" /><Relationship Type="http://schemas.openxmlformats.org/officeDocument/2006/relationships/image" Target="/media/image3.png" Id="R6554f6a737324fea" /><Relationship Type="http://schemas.openxmlformats.org/officeDocument/2006/relationships/hyperlink" Target="https://www.samsung.com/br/tablets/galaxy-tab-s/galaxy-tab-s6-lite--2024--gray-64gb-sm-p625nzadzto/" TargetMode="External" Id="Rb9bf849d1bd9487b" /><Relationship Type="http://schemas.openxmlformats.org/officeDocument/2006/relationships/hyperlink" Target="https://www.samsung.com" TargetMode="External" Id="R40f38bf90af0401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Gabriel Macedo Araújo</lastModifiedBy>
  <revision>8</revision>
  <lastPrinted>2020-11-09T21:26:00.0000000Z</lastPrinted>
  <dcterms:created xsi:type="dcterms:W3CDTF">2021-05-30T20:28:00.0000000Z</dcterms:created>
  <dcterms:modified xsi:type="dcterms:W3CDTF">2024-12-13T18:19:18.1989286Z</dcterms:modified>
</coreProperties>
</file>