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EFEA" w14:textId="77777777" w:rsidR="00213A87" w:rsidRPr="00213A87" w:rsidRDefault="00213A87" w:rsidP="00213A87">
      <w:pPr>
        <w:rPr>
          <w:rFonts w:eastAsia="Times New Roman" w:cstheme="minorHAnsi"/>
          <w:b/>
          <w:bCs/>
          <w:sz w:val="36"/>
          <w:szCs w:val="36"/>
          <w:lang w:val="en-GB" w:eastAsia="nl-BE"/>
        </w:rPr>
      </w:pPr>
      <w:r w:rsidRPr="00213A87">
        <w:rPr>
          <w:rFonts w:eastAsia="Times New Roman" w:cstheme="minorHAnsi"/>
          <w:b/>
          <w:bCs/>
          <w:sz w:val="36"/>
          <w:szCs w:val="36"/>
          <w:lang w:val="en-GB" w:eastAsia="nl-BE"/>
        </w:rPr>
        <w:t>S.</w:t>
      </w:r>
      <w:r>
        <w:rPr>
          <w:rFonts w:eastAsia="Times New Roman" w:cstheme="minorHAnsi"/>
          <w:b/>
          <w:bCs/>
          <w:sz w:val="36"/>
          <w:szCs w:val="36"/>
          <w:lang w:val="en-GB" w:eastAsia="nl-BE"/>
        </w:rPr>
        <w:t>2.</w:t>
      </w:r>
      <w:r w:rsidRPr="00213A87">
        <w:rPr>
          <w:rFonts w:eastAsia="Times New Roman" w:cstheme="minorHAnsi"/>
          <w:b/>
          <w:bCs/>
          <w:sz w:val="36"/>
          <w:szCs w:val="36"/>
          <w:lang w:val="en-GB" w:eastAsia="nl-BE"/>
        </w:rPr>
        <w:t>2 Phylogenetic Principal Component Analysis</w:t>
      </w:r>
    </w:p>
    <w:p w14:paraId="7327A20C" w14:textId="77777777" w:rsidR="00213A87" w:rsidRPr="00213A87" w:rsidRDefault="00213A87" w:rsidP="00213A87">
      <w:pPr>
        <w:pStyle w:val="Caption"/>
        <w:keepNext/>
        <w:jc w:val="both"/>
        <w:rPr>
          <w:rFonts w:cstheme="minorHAnsi"/>
          <w:lang w:val="en-US"/>
        </w:rPr>
      </w:pPr>
      <w:bookmarkStart w:id="0" w:name="_Hlk180425744"/>
      <w:r w:rsidRPr="00213A87">
        <w:rPr>
          <w:rFonts w:cstheme="minorHAnsi"/>
          <w:lang w:val="en-US"/>
        </w:rPr>
        <w:t>Table S.</w:t>
      </w:r>
      <w:r>
        <w:rPr>
          <w:rFonts w:cstheme="minorHAnsi"/>
          <w:lang w:val="en-US"/>
        </w:rPr>
        <w:t>2.</w:t>
      </w:r>
      <w:r w:rsidRPr="00213A87">
        <w:rPr>
          <w:rFonts w:cstheme="minorHAnsi"/>
          <w:lang w:val="en-US"/>
        </w:rPr>
        <w:t xml:space="preserve">2: Output </w:t>
      </w:r>
      <w:bookmarkEnd w:id="0"/>
      <w:r w:rsidRPr="00213A87">
        <w:rPr>
          <w:rFonts w:cstheme="minorHAnsi"/>
          <w:lang w:val="en-US"/>
        </w:rPr>
        <w:t xml:space="preserve">of the phylogenetic PCA. Loadings represent the correlation coefficients between each variable and the principal components. Standard deviation denotes the square root of each principal component’s eigenvalue, reflecting the amount of variance each component captures. Proportion of variance specifies the percentage of total variance explained by each </w:t>
      </w:r>
      <w:bookmarkStart w:id="1" w:name="_GoBack"/>
      <w:bookmarkEnd w:id="1"/>
      <w:r w:rsidRPr="00213A87">
        <w:rPr>
          <w:rFonts w:cstheme="minorHAnsi"/>
          <w:lang w:val="en-US"/>
        </w:rPr>
        <w:t>component, while cumulative proportion of variance indicates the cumulative variance accounted for by the addition of each subsequent component.</w:t>
      </w:r>
    </w:p>
    <w:tbl>
      <w:tblPr>
        <w:tblW w:w="5000" w:type="pct"/>
        <w:tblCellMar>
          <w:left w:w="70" w:type="dxa"/>
          <w:right w:w="70" w:type="dxa"/>
        </w:tblCellMar>
        <w:tblLook w:val="04A0" w:firstRow="1" w:lastRow="0" w:firstColumn="1" w:lastColumn="0" w:noHBand="0" w:noVBand="1"/>
      </w:tblPr>
      <w:tblGrid>
        <w:gridCol w:w="3398"/>
        <w:gridCol w:w="1419"/>
        <w:gridCol w:w="1419"/>
        <w:gridCol w:w="1419"/>
        <w:gridCol w:w="1417"/>
      </w:tblGrid>
      <w:tr w:rsidR="00213A87" w:rsidRPr="00213A87" w14:paraId="43835426" w14:textId="77777777" w:rsidTr="00B06D08">
        <w:trPr>
          <w:trHeight w:val="397"/>
        </w:trPr>
        <w:tc>
          <w:tcPr>
            <w:tcW w:w="1873" w:type="pct"/>
            <w:shd w:val="clear" w:color="auto" w:fill="auto"/>
            <w:noWrap/>
            <w:vAlign w:val="center"/>
          </w:tcPr>
          <w:p w14:paraId="5280A67C" w14:textId="77777777" w:rsidR="00213A87" w:rsidRPr="00213A87" w:rsidRDefault="00213A87" w:rsidP="00B06D08">
            <w:pPr>
              <w:spacing w:after="0" w:line="240" w:lineRule="auto"/>
              <w:rPr>
                <w:rFonts w:eastAsia="Times New Roman" w:cstheme="minorHAnsi"/>
                <w:b/>
                <w:lang w:val="en-US" w:eastAsia="nl-BE"/>
              </w:rPr>
            </w:pPr>
          </w:p>
        </w:tc>
        <w:tc>
          <w:tcPr>
            <w:tcW w:w="782" w:type="pct"/>
            <w:shd w:val="clear" w:color="auto" w:fill="auto"/>
            <w:noWrap/>
            <w:vAlign w:val="center"/>
          </w:tcPr>
          <w:p w14:paraId="2C7FD444" w14:textId="77777777" w:rsidR="00213A87" w:rsidRPr="00213A87" w:rsidRDefault="00213A87" w:rsidP="00B06D08">
            <w:pPr>
              <w:spacing w:after="0" w:line="240" w:lineRule="auto"/>
              <w:jc w:val="center"/>
              <w:rPr>
                <w:rFonts w:eastAsia="Times New Roman" w:cstheme="minorHAnsi"/>
                <w:b/>
                <w:color w:val="000000"/>
                <w:lang w:eastAsia="nl-BE"/>
              </w:rPr>
            </w:pPr>
            <w:r w:rsidRPr="00213A87">
              <w:rPr>
                <w:rFonts w:eastAsia="Times New Roman" w:cstheme="minorHAnsi"/>
                <w:b/>
                <w:color w:val="000000"/>
                <w:lang w:eastAsia="nl-BE"/>
              </w:rPr>
              <w:t>PC1</w:t>
            </w:r>
          </w:p>
        </w:tc>
        <w:tc>
          <w:tcPr>
            <w:tcW w:w="782" w:type="pct"/>
            <w:shd w:val="clear" w:color="auto" w:fill="auto"/>
            <w:noWrap/>
            <w:vAlign w:val="center"/>
          </w:tcPr>
          <w:p w14:paraId="3EFEF9CA" w14:textId="77777777" w:rsidR="00213A87" w:rsidRPr="00213A87" w:rsidRDefault="00213A87" w:rsidP="00B06D08">
            <w:pPr>
              <w:spacing w:after="0" w:line="240" w:lineRule="auto"/>
              <w:jc w:val="center"/>
              <w:rPr>
                <w:rFonts w:eastAsia="Times New Roman" w:cstheme="minorHAnsi"/>
                <w:b/>
                <w:color w:val="000000"/>
                <w:lang w:eastAsia="nl-BE"/>
              </w:rPr>
            </w:pPr>
            <w:r w:rsidRPr="00213A87">
              <w:rPr>
                <w:rFonts w:eastAsia="Times New Roman" w:cstheme="minorHAnsi"/>
                <w:b/>
                <w:color w:val="000000"/>
                <w:lang w:eastAsia="nl-BE"/>
              </w:rPr>
              <w:t>PC2</w:t>
            </w:r>
          </w:p>
        </w:tc>
        <w:tc>
          <w:tcPr>
            <w:tcW w:w="782" w:type="pct"/>
            <w:shd w:val="clear" w:color="auto" w:fill="auto"/>
            <w:noWrap/>
            <w:vAlign w:val="center"/>
          </w:tcPr>
          <w:p w14:paraId="56C17FFD" w14:textId="77777777" w:rsidR="00213A87" w:rsidRPr="00213A87" w:rsidRDefault="00213A87" w:rsidP="00B06D08">
            <w:pPr>
              <w:spacing w:after="0" w:line="240" w:lineRule="auto"/>
              <w:jc w:val="center"/>
              <w:rPr>
                <w:rFonts w:eastAsia="Times New Roman" w:cstheme="minorHAnsi"/>
                <w:b/>
                <w:color w:val="000000"/>
                <w:lang w:eastAsia="nl-BE"/>
              </w:rPr>
            </w:pPr>
            <w:r w:rsidRPr="00213A87">
              <w:rPr>
                <w:rFonts w:eastAsia="Times New Roman" w:cstheme="minorHAnsi"/>
                <w:b/>
                <w:color w:val="000000"/>
                <w:lang w:eastAsia="nl-BE"/>
              </w:rPr>
              <w:t>PC3</w:t>
            </w:r>
          </w:p>
        </w:tc>
        <w:tc>
          <w:tcPr>
            <w:tcW w:w="781" w:type="pct"/>
            <w:shd w:val="clear" w:color="auto" w:fill="auto"/>
            <w:noWrap/>
            <w:vAlign w:val="center"/>
          </w:tcPr>
          <w:p w14:paraId="5858034C" w14:textId="77777777" w:rsidR="00213A87" w:rsidRPr="00213A87" w:rsidRDefault="00213A87" w:rsidP="00B06D08">
            <w:pPr>
              <w:spacing w:after="0" w:line="240" w:lineRule="auto"/>
              <w:jc w:val="center"/>
              <w:rPr>
                <w:rFonts w:eastAsia="Times New Roman" w:cstheme="minorHAnsi"/>
                <w:b/>
                <w:color w:val="000000"/>
                <w:lang w:eastAsia="nl-BE"/>
              </w:rPr>
            </w:pPr>
            <w:r w:rsidRPr="00213A87">
              <w:rPr>
                <w:rFonts w:eastAsia="Times New Roman" w:cstheme="minorHAnsi"/>
                <w:b/>
                <w:color w:val="000000"/>
                <w:lang w:eastAsia="nl-BE"/>
              </w:rPr>
              <w:t>PC4</w:t>
            </w:r>
          </w:p>
        </w:tc>
      </w:tr>
      <w:tr w:rsidR="00213A87" w:rsidRPr="00213A87" w14:paraId="0FAFB6DD" w14:textId="77777777" w:rsidTr="00B06D08">
        <w:trPr>
          <w:trHeight w:val="397"/>
        </w:trPr>
        <w:tc>
          <w:tcPr>
            <w:tcW w:w="1873" w:type="pct"/>
            <w:shd w:val="clear" w:color="auto" w:fill="E7E6E6" w:themeFill="background2"/>
            <w:noWrap/>
            <w:vAlign w:val="center"/>
          </w:tcPr>
          <w:p w14:paraId="204011F8" w14:textId="77777777" w:rsidR="00213A87" w:rsidRPr="00213A87" w:rsidRDefault="00213A87" w:rsidP="00B06D08">
            <w:pPr>
              <w:spacing w:after="0" w:line="240" w:lineRule="auto"/>
              <w:rPr>
                <w:rFonts w:eastAsia="Times New Roman" w:cstheme="minorHAnsi"/>
                <w:b/>
                <w:iCs/>
                <w:lang w:val="en-US" w:eastAsia="nl-BE"/>
              </w:rPr>
            </w:pPr>
            <w:r w:rsidRPr="00213A87">
              <w:rPr>
                <w:rFonts w:eastAsia="Times New Roman" w:cstheme="minorHAnsi"/>
                <w:b/>
                <w:iCs/>
                <w:lang w:val="en-US" w:eastAsia="nl-BE"/>
              </w:rPr>
              <w:t>Variable loadings</w:t>
            </w:r>
          </w:p>
        </w:tc>
        <w:tc>
          <w:tcPr>
            <w:tcW w:w="782" w:type="pct"/>
            <w:shd w:val="clear" w:color="auto" w:fill="E7E6E6" w:themeFill="background2"/>
            <w:noWrap/>
            <w:vAlign w:val="center"/>
          </w:tcPr>
          <w:p w14:paraId="54FE1A9A" w14:textId="77777777" w:rsidR="00213A87" w:rsidRPr="00213A87" w:rsidRDefault="00213A87" w:rsidP="00B06D08">
            <w:pPr>
              <w:spacing w:after="0" w:line="240" w:lineRule="auto"/>
              <w:jc w:val="center"/>
              <w:rPr>
                <w:rFonts w:eastAsia="Times New Roman" w:cstheme="minorHAnsi"/>
                <w:b/>
                <w:color w:val="000000"/>
                <w:lang w:eastAsia="nl-BE"/>
              </w:rPr>
            </w:pPr>
          </w:p>
        </w:tc>
        <w:tc>
          <w:tcPr>
            <w:tcW w:w="782" w:type="pct"/>
            <w:shd w:val="clear" w:color="auto" w:fill="E7E6E6" w:themeFill="background2"/>
            <w:noWrap/>
            <w:vAlign w:val="center"/>
          </w:tcPr>
          <w:p w14:paraId="334F7909" w14:textId="77777777" w:rsidR="00213A87" w:rsidRPr="00213A87" w:rsidRDefault="00213A87" w:rsidP="00B06D08">
            <w:pPr>
              <w:spacing w:after="0" w:line="240" w:lineRule="auto"/>
              <w:jc w:val="center"/>
              <w:rPr>
                <w:rFonts w:eastAsia="Times New Roman" w:cstheme="minorHAnsi"/>
                <w:b/>
                <w:color w:val="000000"/>
                <w:lang w:eastAsia="nl-BE"/>
              </w:rPr>
            </w:pPr>
          </w:p>
        </w:tc>
        <w:tc>
          <w:tcPr>
            <w:tcW w:w="782" w:type="pct"/>
            <w:shd w:val="clear" w:color="auto" w:fill="E7E6E6" w:themeFill="background2"/>
            <w:noWrap/>
            <w:vAlign w:val="center"/>
          </w:tcPr>
          <w:p w14:paraId="0AE3281D" w14:textId="77777777" w:rsidR="00213A87" w:rsidRPr="00213A87" w:rsidRDefault="00213A87" w:rsidP="00B06D08">
            <w:pPr>
              <w:spacing w:after="0" w:line="240" w:lineRule="auto"/>
              <w:jc w:val="center"/>
              <w:rPr>
                <w:rFonts w:eastAsia="Times New Roman" w:cstheme="minorHAnsi"/>
                <w:b/>
                <w:color w:val="000000"/>
                <w:lang w:eastAsia="nl-BE"/>
              </w:rPr>
            </w:pPr>
          </w:p>
        </w:tc>
        <w:tc>
          <w:tcPr>
            <w:tcW w:w="781" w:type="pct"/>
            <w:shd w:val="clear" w:color="auto" w:fill="E7E6E6" w:themeFill="background2"/>
            <w:noWrap/>
            <w:vAlign w:val="center"/>
          </w:tcPr>
          <w:p w14:paraId="47868BD8" w14:textId="77777777" w:rsidR="00213A87" w:rsidRPr="00213A87" w:rsidRDefault="00213A87" w:rsidP="00B06D08">
            <w:pPr>
              <w:spacing w:after="0" w:line="240" w:lineRule="auto"/>
              <w:jc w:val="center"/>
              <w:rPr>
                <w:rFonts w:eastAsia="Times New Roman" w:cstheme="minorHAnsi"/>
                <w:b/>
                <w:color w:val="000000"/>
                <w:lang w:eastAsia="nl-BE"/>
              </w:rPr>
            </w:pPr>
          </w:p>
        </w:tc>
      </w:tr>
      <w:tr w:rsidR="00213A87" w:rsidRPr="00213A87" w14:paraId="467A9E09" w14:textId="77777777" w:rsidTr="00B06D08">
        <w:trPr>
          <w:trHeight w:val="397"/>
        </w:trPr>
        <w:tc>
          <w:tcPr>
            <w:tcW w:w="1873" w:type="pct"/>
            <w:shd w:val="clear" w:color="auto" w:fill="auto"/>
            <w:noWrap/>
            <w:vAlign w:val="center"/>
            <w:hideMark/>
          </w:tcPr>
          <w:p w14:paraId="6306E425" w14:textId="77777777" w:rsidR="00213A87" w:rsidRPr="00213A87" w:rsidRDefault="00213A87" w:rsidP="00B06D08">
            <w:pPr>
              <w:spacing w:after="0" w:line="240" w:lineRule="auto"/>
              <w:rPr>
                <w:rFonts w:eastAsia="Times New Roman" w:cstheme="minorHAnsi"/>
                <w:color w:val="000000"/>
                <w:lang w:eastAsia="nl-BE"/>
              </w:rPr>
            </w:pPr>
            <w:r w:rsidRPr="00213A87">
              <w:rPr>
                <w:rFonts w:eastAsia="Times New Roman" w:cstheme="minorHAnsi"/>
                <w:color w:val="000000"/>
                <w:lang w:eastAsia="nl-BE"/>
              </w:rPr>
              <w:t>Size</w:t>
            </w:r>
          </w:p>
        </w:tc>
        <w:tc>
          <w:tcPr>
            <w:tcW w:w="782" w:type="pct"/>
            <w:shd w:val="clear" w:color="auto" w:fill="auto"/>
            <w:noWrap/>
            <w:vAlign w:val="center"/>
            <w:hideMark/>
          </w:tcPr>
          <w:p w14:paraId="1A6B518F"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cstheme="minorHAnsi"/>
                <w:color w:val="000000"/>
              </w:rPr>
              <w:t>-0.332</w:t>
            </w:r>
          </w:p>
        </w:tc>
        <w:tc>
          <w:tcPr>
            <w:tcW w:w="782" w:type="pct"/>
            <w:shd w:val="clear" w:color="auto" w:fill="auto"/>
            <w:noWrap/>
            <w:vAlign w:val="center"/>
            <w:hideMark/>
          </w:tcPr>
          <w:p w14:paraId="2224A6EE"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0.805</w:t>
            </w:r>
          </w:p>
        </w:tc>
        <w:tc>
          <w:tcPr>
            <w:tcW w:w="782" w:type="pct"/>
            <w:shd w:val="clear" w:color="auto" w:fill="auto"/>
            <w:noWrap/>
            <w:vAlign w:val="center"/>
            <w:hideMark/>
          </w:tcPr>
          <w:p w14:paraId="7324B2FA"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cstheme="minorHAnsi"/>
                <w:color w:val="000000"/>
              </w:rPr>
              <w:t>-0.002</w:t>
            </w:r>
          </w:p>
        </w:tc>
        <w:tc>
          <w:tcPr>
            <w:tcW w:w="781" w:type="pct"/>
            <w:shd w:val="clear" w:color="auto" w:fill="auto"/>
            <w:noWrap/>
            <w:vAlign w:val="center"/>
            <w:hideMark/>
          </w:tcPr>
          <w:p w14:paraId="61F31BB3"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0.252</w:t>
            </w:r>
          </w:p>
        </w:tc>
      </w:tr>
      <w:tr w:rsidR="00213A87" w:rsidRPr="00213A87" w14:paraId="11B9C783" w14:textId="77777777" w:rsidTr="00B06D08">
        <w:trPr>
          <w:trHeight w:val="397"/>
        </w:trPr>
        <w:tc>
          <w:tcPr>
            <w:tcW w:w="1873" w:type="pct"/>
            <w:shd w:val="clear" w:color="auto" w:fill="auto"/>
            <w:noWrap/>
            <w:vAlign w:val="center"/>
            <w:hideMark/>
          </w:tcPr>
          <w:p w14:paraId="690D8A58" w14:textId="77777777" w:rsidR="00213A87" w:rsidRPr="00213A87" w:rsidRDefault="00213A87" w:rsidP="00B06D08">
            <w:pPr>
              <w:spacing w:after="0" w:line="240" w:lineRule="auto"/>
              <w:rPr>
                <w:rFonts w:eastAsia="Times New Roman" w:cstheme="minorHAnsi"/>
                <w:color w:val="000000"/>
                <w:lang w:eastAsia="nl-BE"/>
              </w:rPr>
            </w:pPr>
            <w:proofErr w:type="spellStart"/>
            <w:r w:rsidRPr="00213A87">
              <w:rPr>
                <w:rFonts w:eastAsia="Times New Roman" w:cstheme="minorHAnsi"/>
                <w:color w:val="000000"/>
                <w:lang w:eastAsia="nl-BE"/>
              </w:rPr>
              <w:t>Fecundity</w:t>
            </w:r>
            <w:proofErr w:type="spellEnd"/>
          </w:p>
        </w:tc>
        <w:tc>
          <w:tcPr>
            <w:tcW w:w="782" w:type="pct"/>
            <w:shd w:val="clear" w:color="auto" w:fill="auto"/>
            <w:noWrap/>
            <w:vAlign w:val="center"/>
            <w:hideMark/>
          </w:tcPr>
          <w:p w14:paraId="47815252"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0.293</w:t>
            </w:r>
          </w:p>
        </w:tc>
        <w:tc>
          <w:tcPr>
            <w:tcW w:w="782" w:type="pct"/>
            <w:shd w:val="clear" w:color="auto" w:fill="auto"/>
            <w:noWrap/>
            <w:vAlign w:val="center"/>
            <w:hideMark/>
          </w:tcPr>
          <w:p w14:paraId="473FF366"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0.639</w:t>
            </w:r>
          </w:p>
        </w:tc>
        <w:tc>
          <w:tcPr>
            <w:tcW w:w="782" w:type="pct"/>
            <w:shd w:val="clear" w:color="auto" w:fill="auto"/>
            <w:noWrap/>
            <w:vAlign w:val="center"/>
            <w:hideMark/>
          </w:tcPr>
          <w:p w14:paraId="7B696133"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0.053</w:t>
            </w:r>
          </w:p>
        </w:tc>
        <w:tc>
          <w:tcPr>
            <w:tcW w:w="781" w:type="pct"/>
            <w:shd w:val="clear" w:color="auto" w:fill="auto"/>
            <w:noWrap/>
            <w:vAlign w:val="center"/>
            <w:hideMark/>
          </w:tcPr>
          <w:p w14:paraId="14C2D6DE"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-0.582</w:t>
            </w:r>
          </w:p>
        </w:tc>
      </w:tr>
      <w:tr w:rsidR="00213A87" w:rsidRPr="00213A87" w14:paraId="745DF534" w14:textId="77777777" w:rsidTr="00B06D08">
        <w:trPr>
          <w:trHeight w:val="397"/>
        </w:trPr>
        <w:tc>
          <w:tcPr>
            <w:tcW w:w="1873" w:type="pct"/>
            <w:shd w:val="clear" w:color="auto" w:fill="auto"/>
            <w:noWrap/>
            <w:vAlign w:val="center"/>
            <w:hideMark/>
          </w:tcPr>
          <w:p w14:paraId="1F279D4C" w14:textId="77777777" w:rsidR="00213A87" w:rsidRPr="00213A87" w:rsidRDefault="00213A87" w:rsidP="00B06D08">
            <w:pPr>
              <w:spacing w:after="0" w:line="240" w:lineRule="auto"/>
              <w:rPr>
                <w:rFonts w:eastAsia="Times New Roman" w:cstheme="minorHAnsi"/>
                <w:color w:val="000000"/>
                <w:lang w:eastAsia="nl-BE"/>
              </w:rPr>
            </w:pPr>
            <w:r w:rsidRPr="00213A87">
              <w:rPr>
                <w:rFonts w:eastAsia="Times New Roman" w:cstheme="minorHAnsi"/>
                <w:color w:val="000000"/>
                <w:lang w:eastAsia="nl-BE"/>
              </w:rPr>
              <w:t>Development time</w:t>
            </w:r>
          </w:p>
        </w:tc>
        <w:tc>
          <w:tcPr>
            <w:tcW w:w="782" w:type="pct"/>
            <w:shd w:val="clear" w:color="auto" w:fill="auto"/>
            <w:noWrap/>
            <w:vAlign w:val="center"/>
            <w:hideMark/>
          </w:tcPr>
          <w:p w14:paraId="4DCA22A2"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-0.817</w:t>
            </w:r>
          </w:p>
        </w:tc>
        <w:tc>
          <w:tcPr>
            <w:tcW w:w="782" w:type="pct"/>
            <w:shd w:val="clear" w:color="auto" w:fill="auto"/>
            <w:noWrap/>
            <w:vAlign w:val="center"/>
            <w:hideMark/>
          </w:tcPr>
          <w:p w14:paraId="5E9F7944"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cstheme="minorHAnsi"/>
                <w:color w:val="000000"/>
              </w:rPr>
              <w:t>0.297</w:t>
            </w:r>
          </w:p>
        </w:tc>
        <w:tc>
          <w:tcPr>
            <w:tcW w:w="782" w:type="pct"/>
            <w:shd w:val="clear" w:color="auto" w:fill="auto"/>
            <w:noWrap/>
            <w:vAlign w:val="center"/>
            <w:hideMark/>
          </w:tcPr>
          <w:p w14:paraId="26FC0C6F"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0.115</w:t>
            </w:r>
          </w:p>
        </w:tc>
        <w:tc>
          <w:tcPr>
            <w:tcW w:w="781" w:type="pct"/>
            <w:shd w:val="clear" w:color="auto" w:fill="auto"/>
            <w:noWrap/>
            <w:vAlign w:val="center"/>
            <w:hideMark/>
          </w:tcPr>
          <w:p w14:paraId="2E75B2ED"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0.127</w:t>
            </w:r>
          </w:p>
        </w:tc>
      </w:tr>
      <w:tr w:rsidR="00213A87" w:rsidRPr="00213A87" w14:paraId="1CE12812" w14:textId="77777777" w:rsidTr="00B06D08">
        <w:trPr>
          <w:trHeight w:val="397"/>
        </w:trPr>
        <w:tc>
          <w:tcPr>
            <w:tcW w:w="1873" w:type="pct"/>
            <w:shd w:val="clear" w:color="auto" w:fill="auto"/>
            <w:noWrap/>
            <w:vAlign w:val="center"/>
            <w:hideMark/>
          </w:tcPr>
          <w:p w14:paraId="5394B431" w14:textId="77777777" w:rsidR="00213A87" w:rsidRPr="00213A87" w:rsidRDefault="00213A87" w:rsidP="00B06D08">
            <w:pPr>
              <w:spacing w:after="0" w:line="240" w:lineRule="auto"/>
              <w:rPr>
                <w:rFonts w:eastAsia="Times New Roman" w:cstheme="minorHAnsi"/>
                <w:color w:val="000000"/>
                <w:lang w:eastAsia="nl-BE"/>
              </w:rPr>
            </w:pPr>
            <w:r w:rsidRPr="00213A87">
              <w:rPr>
                <w:rFonts w:eastAsia="Times New Roman" w:cstheme="minorHAnsi"/>
                <w:color w:val="000000"/>
                <w:lang w:eastAsia="nl-BE"/>
              </w:rPr>
              <w:t>Dispersal</w:t>
            </w:r>
          </w:p>
        </w:tc>
        <w:tc>
          <w:tcPr>
            <w:tcW w:w="782" w:type="pct"/>
            <w:shd w:val="clear" w:color="auto" w:fill="auto"/>
            <w:noWrap/>
            <w:vAlign w:val="center"/>
            <w:hideMark/>
          </w:tcPr>
          <w:p w14:paraId="0AD18FA6"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cstheme="minorHAnsi"/>
                <w:color w:val="000000"/>
              </w:rPr>
              <w:t>0.614</w:t>
            </w:r>
          </w:p>
        </w:tc>
        <w:tc>
          <w:tcPr>
            <w:tcW w:w="782" w:type="pct"/>
            <w:shd w:val="clear" w:color="auto" w:fill="auto"/>
            <w:noWrap/>
            <w:vAlign w:val="center"/>
            <w:hideMark/>
          </w:tcPr>
          <w:p w14:paraId="24809099"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0.170</w:t>
            </w:r>
          </w:p>
        </w:tc>
        <w:tc>
          <w:tcPr>
            <w:tcW w:w="782" w:type="pct"/>
            <w:shd w:val="clear" w:color="auto" w:fill="auto"/>
            <w:noWrap/>
            <w:vAlign w:val="center"/>
            <w:hideMark/>
          </w:tcPr>
          <w:p w14:paraId="73380762"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0.419</w:t>
            </w:r>
          </w:p>
        </w:tc>
        <w:tc>
          <w:tcPr>
            <w:tcW w:w="781" w:type="pct"/>
            <w:shd w:val="clear" w:color="auto" w:fill="auto"/>
            <w:noWrap/>
            <w:vAlign w:val="center"/>
            <w:hideMark/>
          </w:tcPr>
          <w:p w14:paraId="47803795" w14:textId="77777777" w:rsidR="00213A87" w:rsidRPr="00213A87" w:rsidRDefault="00213A87" w:rsidP="00B06D08">
            <w:pPr>
              <w:spacing w:after="0" w:line="240" w:lineRule="auto"/>
              <w:jc w:val="center"/>
              <w:rPr>
                <w:rFonts w:eastAsia="Times New Roman" w:cstheme="minorHAnsi"/>
                <w:color w:val="000000"/>
                <w:lang w:eastAsia="nl-BE"/>
              </w:rPr>
            </w:pPr>
            <w:r w:rsidRPr="00213A87">
              <w:rPr>
                <w:rFonts w:eastAsia="Times New Roman" w:cstheme="minorHAnsi"/>
                <w:color w:val="000000"/>
                <w:lang w:eastAsia="nl-BE"/>
              </w:rPr>
              <w:t>-0.220</w:t>
            </w:r>
          </w:p>
        </w:tc>
      </w:tr>
      <w:tr w:rsidR="00213A87" w:rsidRPr="00213A87" w14:paraId="12F8869D" w14:textId="77777777" w:rsidTr="00B06D08">
        <w:trPr>
          <w:trHeight w:val="397"/>
        </w:trPr>
        <w:tc>
          <w:tcPr>
            <w:tcW w:w="1873" w:type="pct"/>
            <w:shd w:val="clear" w:color="auto" w:fill="auto"/>
            <w:noWrap/>
            <w:vAlign w:val="center"/>
          </w:tcPr>
          <w:p w14:paraId="04CB0552" w14:textId="77777777" w:rsidR="00213A87" w:rsidRPr="00213A87" w:rsidRDefault="00213A87" w:rsidP="00B06D08">
            <w:pPr>
              <w:spacing w:after="0" w:line="240" w:lineRule="auto"/>
              <w:rPr>
                <w:rFonts w:eastAsia="Times New Roman" w:cstheme="minorHAnsi"/>
                <w:color w:val="000000"/>
                <w:lang w:eastAsia="nl-BE"/>
              </w:rPr>
            </w:pPr>
            <w:r w:rsidRPr="00213A87">
              <w:rPr>
                <w:rFonts w:eastAsia="Times New Roman" w:cstheme="minorHAnsi"/>
                <w:color w:val="000000"/>
                <w:lang w:eastAsia="nl-BE"/>
              </w:rPr>
              <w:t>Voltinism</w:t>
            </w:r>
          </w:p>
        </w:tc>
        <w:tc>
          <w:tcPr>
            <w:tcW w:w="782" w:type="pct"/>
            <w:shd w:val="clear" w:color="auto" w:fill="auto"/>
            <w:noWrap/>
            <w:vAlign w:val="center"/>
          </w:tcPr>
          <w:p w14:paraId="7B97D8E7"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0.778</w:t>
            </w:r>
          </w:p>
        </w:tc>
        <w:tc>
          <w:tcPr>
            <w:tcW w:w="782" w:type="pct"/>
            <w:shd w:val="clear" w:color="auto" w:fill="auto"/>
            <w:noWrap/>
            <w:vAlign w:val="center"/>
          </w:tcPr>
          <w:p w14:paraId="0B690604"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0.008</w:t>
            </w:r>
          </w:p>
        </w:tc>
        <w:tc>
          <w:tcPr>
            <w:tcW w:w="782" w:type="pct"/>
            <w:shd w:val="clear" w:color="auto" w:fill="auto"/>
            <w:noWrap/>
            <w:vAlign w:val="center"/>
          </w:tcPr>
          <w:p w14:paraId="571870BD"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-0.187</w:t>
            </w:r>
          </w:p>
        </w:tc>
        <w:tc>
          <w:tcPr>
            <w:tcW w:w="781" w:type="pct"/>
            <w:shd w:val="clear" w:color="auto" w:fill="auto"/>
            <w:noWrap/>
            <w:vAlign w:val="center"/>
          </w:tcPr>
          <w:p w14:paraId="5FA9DFB8"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0.235</w:t>
            </w:r>
          </w:p>
        </w:tc>
      </w:tr>
      <w:tr w:rsidR="00213A87" w:rsidRPr="00213A87" w14:paraId="798FAF77" w14:textId="77777777" w:rsidTr="00B06D08">
        <w:trPr>
          <w:trHeight w:val="397"/>
        </w:trPr>
        <w:tc>
          <w:tcPr>
            <w:tcW w:w="1873" w:type="pct"/>
            <w:shd w:val="clear" w:color="auto" w:fill="auto"/>
            <w:noWrap/>
            <w:vAlign w:val="center"/>
          </w:tcPr>
          <w:p w14:paraId="6350F6AC" w14:textId="77777777" w:rsidR="00213A87" w:rsidRPr="00213A87" w:rsidRDefault="00213A87" w:rsidP="00B06D08">
            <w:pPr>
              <w:spacing w:after="0" w:line="240" w:lineRule="auto"/>
              <w:rPr>
                <w:rFonts w:eastAsia="Times New Roman" w:cstheme="minorHAnsi"/>
                <w:color w:val="000000"/>
                <w:lang w:eastAsia="nl-BE"/>
              </w:rPr>
            </w:pPr>
            <w:proofErr w:type="spellStart"/>
            <w:r w:rsidRPr="00213A87">
              <w:rPr>
                <w:rFonts w:eastAsia="Times New Roman" w:cstheme="minorHAnsi"/>
                <w:color w:val="000000"/>
                <w:lang w:eastAsia="nl-BE"/>
              </w:rPr>
              <w:t>Thermal</w:t>
            </w:r>
            <w:proofErr w:type="spellEnd"/>
            <w:r w:rsidRPr="00213A87">
              <w:rPr>
                <w:rFonts w:eastAsia="Times New Roman" w:cstheme="minorHAnsi"/>
                <w:color w:val="000000"/>
                <w:lang w:eastAsia="nl-BE"/>
              </w:rPr>
              <w:t xml:space="preserve"> </w:t>
            </w:r>
            <w:proofErr w:type="spellStart"/>
            <w:r w:rsidRPr="00213A87">
              <w:rPr>
                <w:rFonts w:eastAsia="Times New Roman" w:cstheme="minorHAnsi"/>
                <w:color w:val="000000"/>
                <w:lang w:eastAsia="nl-BE"/>
              </w:rPr>
              <w:t>mean</w:t>
            </w:r>
            <w:proofErr w:type="spellEnd"/>
          </w:p>
        </w:tc>
        <w:tc>
          <w:tcPr>
            <w:tcW w:w="782" w:type="pct"/>
            <w:shd w:val="clear" w:color="auto" w:fill="auto"/>
            <w:noWrap/>
            <w:vAlign w:val="center"/>
          </w:tcPr>
          <w:p w14:paraId="341402D2"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0.424</w:t>
            </w:r>
          </w:p>
        </w:tc>
        <w:tc>
          <w:tcPr>
            <w:tcW w:w="782" w:type="pct"/>
            <w:shd w:val="clear" w:color="auto" w:fill="auto"/>
            <w:noWrap/>
            <w:vAlign w:val="center"/>
          </w:tcPr>
          <w:p w14:paraId="7EBD0010"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0.345</w:t>
            </w:r>
          </w:p>
        </w:tc>
        <w:tc>
          <w:tcPr>
            <w:tcW w:w="782" w:type="pct"/>
            <w:shd w:val="clear" w:color="auto" w:fill="auto"/>
            <w:noWrap/>
            <w:vAlign w:val="center"/>
          </w:tcPr>
          <w:p w14:paraId="33B8547C"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-0.695</w:t>
            </w:r>
          </w:p>
        </w:tc>
        <w:tc>
          <w:tcPr>
            <w:tcW w:w="781" w:type="pct"/>
            <w:shd w:val="clear" w:color="auto" w:fill="auto"/>
            <w:noWrap/>
            <w:vAlign w:val="center"/>
          </w:tcPr>
          <w:p w14:paraId="418DD776"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0.248</w:t>
            </w:r>
          </w:p>
        </w:tc>
      </w:tr>
      <w:tr w:rsidR="00213A87" w:rsidRPr="00213A87" w14:paraId="0B40C48B" w14:textId="77777777" w:rsidTr="00B06D08">
        <w:trPr>
          <w:trHeight w:val="397"/>
        </w:trPr>
        <w:tc>
          <w:tcPr>
            <w:tcW w:w="1873" w:type="pct"/>
            <w:shd w:val="clear" w:color="auto" w:fill="auto"/>
            <w:noWrap/>
            <w:vAlign w:val="center"/>
          </w:tcPr>
          <w:p w14:paraId="184B7420" w14:textId="77777777" w:rsidR="00213A87" w:rsidRPr="00213A87" w:rsidRDefault="00213A87" w:rsidP="00B06D08">
            <w:pPr>
              <w:spacing w:after="0" w:line="240" w:lineRule="auto"/>
              <w:rPr>
                <w:rFonts w:eastAsia="Times New Roman" w:cstheme="minorHAnsi"/>
                <w:color w:val="000000"/>
                <w:lang w:eastAsia="nl-BE"/>
              </w:rPr>
            </w:pPr>
            <w:proofErr w:type="spellStart"/>
            <w:r w:rsidRPr="00213A87">
              <w:rPr>
                <w:rFonts w:eastAsia="Times New Roman" w:cstheme="minorHAnsi"/>
                <w:color w:val="000000"/>
                <w:lang w:eastAsia="nl-BE"/>
              </w:rPr>
              <w:t>Thermal</w:t>
            </w:r>
            <w:proofErr w:type="spellEnd"/>
            <w:r w:rsidRPr="00213A87">
              <w:rPr>
                <w:rFonts w:eastAsia="Times New Roman" w:cstheme="minorHAnsi"/>
                <w:color w:val="000000"/>
                <w:lang w:eastAsia="nl-BE"/>
              </w:rPr>
              <w:t xml:space="preserve"> range</w:t>
            </w:r>
          </w:p>
        </w:tc>
        <w:tc>
          <w:tcPr>
            <w:tcW w:w="782" w:type="pct"/>
            <w:shd w:val="clear" w:color="auto" w:fill="auto"/>
            <w:noWrap/>
            <w:vAlign w:val="center"/>
          </w:tcPr>
          <w:p w14:paraId="21B2A7E6"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0.405</w:t>
            </w:r>
          </w:p>
        </w:tc>
        <w:tc>
          <w:tcPr>
            <w:tcW w:w="782" w:type="pct"/>
            <w:shd w:val="clear" w:color="auto" w:fill="auto"/>
            <w:noWrap/>
            <w:vAlign w:val="center"/>
          </w:tcPr>
          <w:p w14:paraId="5DDFE5D7"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0.161</w:t>
            </w:r>
          </w:p>
        </w:tc>
        <w:tc>
          <w:tcPr>
            <w:tcW w:w="782" w:type="pct"/>
            <w:shd w:val="clear" w:color="auto" w:fill="auto"/>
            <w:noWrap/>
            <w:vAlign w:val="center"/>
          </w:tcPr>
          <w:p w14:paraId="7181474A"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0.644</w:t>
            </w:r>
          </w:p>
        </w:tc>
        <w:tc>
          <w:tcPr>
            <w:tcW w:w="781" w:type="pct"/>
            <w:shd w:val="clear" w:color="auto" w:fill="auto"/>
            <w:noWrap/>
            <w:vAlign w:val="center"/>
          </w:tcPr>
          <w:p w14:paraId="0798C817"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0.506</w:t>
            </w:r>
          </w:p>
        </w:tc>
      </w:tr>
      <w:tr w:rsidR="00213A87" w:rsidRPr="00213A87" w14:paraId="7A001EE4" w14:textId="77777777" w:rsidTr="00B06D08">
        <w:trPr>
          <w:trHeight w:val="397"/>
        </w:trPr>
        <w:tc>
          <w:tcPr>
            <w:tcW w:w="1873" w:type="pct"/>
            <w:shd w:val="clear" w:color="auto" w:fill="E7E6E6" w:themeFill="background2"/>
            <w:noWrap/>
            <w:vAlign w:val="center"/>
          </w:tcPr>
          <w:p w14:paraId="4EC0C616" w14:textId="77777777" w:rsidR="00213A87" w:rsidRPr="00213A87" w:rsidRDefault="00213A87" w:rsidP="00B06D08">
            <w:pPr>
              <w:spacing w:after="0" w:line="240" w:lineRule="auto"/>
              <w:rPr>
                <w:rFonts w:eastAsia="Times New Roman" w:cstheme="minorHAnsi"/>
                <w:color w:val="000000"/>
                <w:lang w:eastAsia="nl-BE"/>
              </w:rPr>
            </w:pPr>
          </w:p>
        </w:tc>
        <w:tc>
          <w:tcPr>
            <w:tcW w:w="782" w:type="pct"/>
            <w:shd w:val="clear" w:color="auto" w:fill="E7E6E6" w:themeFill="background2"/>
            <w:noWrap/>
            <w:vAlign w:val="center"/>
          </w:tcPr>
          <w:p w14:paraId="547C1FAB" w14:textId="77777777" w:rsidR="00213A87" w:rsidRPr="00213A87" w:rsidRDefault="00213A87" w:rsidP="00B06D08">
            <w:pPr>
              <w:spacing w:after="0" w:line="240" w:lineRule="auto"/>
              <w:jc w:val="center"/>
              <w:rPr>
                <w:rFonts w:cstheme="minorHAnsi"/>
                <w:color w:val="000000"/>
              </w:rPr>
            </w:pPr>
          </w:p>
        </w:tc>
        <w:tc>
          <w:tcPr>
            <w:tcW w:w="782" w:type="pct"/>
            <w:shd w:val="clear" w:color="auto" w:fill="E7E6E6" w:themeFill="background2"/>
            <w:noWrap/>
            <w:vAlign w:val="center"/>
          </w:tcPr>
          <w:p w14:paraId="38D7CF9E" w14:textId="77777777" w:rsidR="00213A87" w:rsidRPr="00213A87" w:rsidRDefault="00213A87" w:rsidP="00B06D08">
            <w:pPr>
              <w:spacing w:after="0" w:line="240" w:lineRule="auto"/>
              <w:jc w:val="center"/>
              <w:rPr>
                <w:rFonts w:cstheme="minorHAnsi"/>
                <w:color w:val="000000"/>
              </w:rPr>
            </w:pPr>
          </w:p>
        </w:tc>
        <w:tc>
          <w:tcPr>
            <w:tcW w:w="782" w:type="pct"/>
            <w:shd w:val="clear" w:color="auto" w:fill="E7E6E6" w:themeFill="background2"/>
            <w:noWrap/>
            <w:vAlign w:val="center"/>
          </w:tcPr>
          <w:p w14:paraId="4A44BAD6" w14:textId="77777777" w:rsidR="00213A87" w:rsidRPr="00213A87" w:rsidRDefault="00213A87" w:rsidP="00B06D08">
            <w:pPr>
              <w:spacing w:after="0" w:line="240" w:lineRule="auto"/>
              <w:jc w:val="center"/>
              <w:rPr>
                <w:rFonts w:cstheme="minorHAnsi"/>
                <w:color w:val="000000"/>
              </w:rPr>
            </w:pPr>
          </w:p>
        </w:tc>
        <w:tc>
          <w:tcPr>
            <w:tcW w:w="781" w:type="pct"/>
            <w:shd w:val="clear" w:color="auto" w:fill="E7E6E6" w:themeFill="background2"/>
            <w:noWrap/>
            <w:vAlign w:val="center"/>
          </w:tcPr>
          <w:p w14:paraId="49C086CC" w14:textId="77777777" w:rsidR="00213A87" w:rsidRPr="00213A87" w:rsidRDefault="00213A87" w:rsidP="00B06D08">
            <w:pPr>
              <w:spacing w:after="0" w:line="240" w:lineRule="auto"/>
              <w:jc w:val="center"/>
              <w:rPr>
                <w:rFonts w:cstheme="minorHAnsi"/>
                <w:color w:val="000000"/>
              </w:rPr>
            </w:pPr>
          </w:p>
        </w:tc>
      </w:tr>
      <w:tr w:rsidR="00213A87" w:rsidRPr="00213A87" w14:paraId="08D59B31" w14:textId="77777777" w:rsidTr="00B06D08">
        <w:trPr>
          <w:trHeight w:val="397"/>
        </w:trPr>
        <w:tc>
          <w:tcPr>
            <w:tcW w:w="1873" w:type="pct"/>
            <w:shd w:val="clear" w:color="auto" w:fill="FFFFFF" w:themeFill="background1"/>
            <w:noWrap/>
            <w:vAlign w:val="center"/>
          </w:tcPr>
          <w:p w14:paraId="71AE0869" w14:textId="77777777" w:rsidR="00213A87" w:rsidRPr="00213A87" w:rsidRDefault="00213A87" w:rsidP="00B06D08">
            <w:pPr>
              <w:spacing w:after="0" w:line="240" w:lineRule="auto"/>
              <w:rPr>
                <w:rFonts w:eastAsia="Times New Roman" w:cstheme="minorHAnsi"/>
                <w:color w:val="000000"/>
                <w:lang w:eastAsia="nl-BE"/>
              </w:rPr>
            </w:pPr>
            <w:r w:rsidRPr="00213A87">
              <w:rPr>
                <w:rFonts w:eastAsia="Times New Roman" w:cstheme="minorHAnsi"/>
                <w:color w:val="000000"/>
                <w:lang w:eastAsia="nl-BE"/>
              </w:rPr>
              <w:t xml:space="preserve">Standard </w:t>
            </w:r>
            <w:proofErr w:type="spellStart"/>
            <w:r w:rsidRPr="00213A87">
              <w:rPr>
                <w:rFonts w:eastAsia="Times New Roman" w:cstheme="minorHAnsi"/>
                <w:color w:val="000000"/>
                <w:lang w:eastAsia="nl-BE"/>
              </w:rPr>
              <w:t>deviation</w:t>
            </w:r>
            <w:proofErr w:type="spellEnd"/>
          </w:p>
        </w:tc>
        <w:tc>
          <w:tcPr>
            <w:tcW w:w="782" w:type="pct"/>
            <w:shd w:val="clear" w:color="auto" w:fill="FFFFFF" w:themeFill="background1"/>
            <w:noWrap/>
            <w:vAlign w:val="center"/>
          </w:tcPr>
          <w:p w14:paraId="3C85A073"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1.480</w:t>
            </w:r>
          </w:p>
        </w:tc>
        <w:tc>
          <w:tcPr>
            <w:tcW w:w="782" w:type="pct"/>
            <w:shd w:val="clear" w:color="auto" w:fill="FFFFFF" w:themeFill="background1"/>
            <w:noWrap/>
            <w:vAlign w:val="center"/>
          </w:tcPr>
          <w:p w14:paraId="6D6942CD"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1.148</w:t>
            </w:r>
          </w:p>
        </w:tc>
        <w:tc>
          <w:tcPr>
            <w:tcW w:w="782" w:type="pct"/>
            <w:shd w:val="clear" w:color="auto" w:fill="FFFFFF" w:themeFill="background1"/>
            <w:noWrap/>
            <w:vAlign w:val="center"/>
          </w:tcPr>
          <w:p w14:paraId="7A34A94E"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1.060</w:t>
            </w:r>
          </w:p>
        </w:tc>
        <w:tc>
          <w:tcPr>
            <w:tcW w:w="781" w:type="pct"/>
            <w:shd w:val="clear" w:color="auto" w:fill="FFFFFF" w:themeFill="background1"/>
            <w:noWrap/>
            <w:vAlign w:val="center"/>
          </w:tcPr>
          <w:p w14:paraId="515018D6"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0.916</w:t>
            </w:r>
          </w:p>
        </w:tc>
      </w:tr>
      <w:tr w:rsidR="00213A87" w:rsidRPr="00213A87" w14:paraId="7CEE007E" w14:textId="77777777" w:rsidTr="00B06D08">
        <w:trPr>
          <w:trHeight w:val="397"/>
        </w:trPr>
        <w:tc>
          <w:tcPr>
            <w:tcW w:w="1873" w:type="pct"/>
            <w:shd w:val="clear" w:color="auto" w:fill="FFFFFF" w:themeFill="background1"/>
            <w:noWrap/>
            <w:vAlign w:val="center"/>
          </w:tcPr>
          <w:p w14:paraId="05AF6B4A" w14:textId="77777777" w:rsidR="00213A87" w:rsidRPr="00213A87" w:rsidRDefault="00213A87" w:rsidP="00B06D08">
            <w:pPr>
              <w:spacing w:after="0" w:line="240" w:lineRule="auto"/>
              <w:rPr>
                <w:rFonts w:eastAsia="Times New Roman" w:cstheme="minorHAnsi"/>
                <w:color w:val="000000"/>
                <w:lang w:eastAsia="nl-BE"/>
              </w:rPr>
            </w:pPr>
            <w:proofErr w:type="spellStart"/>
            <w:r w:rsidRPr="00213A87">
              <w:rPr>
                <w:rFonts w:eastAsia="Times New Roman" w:cstheme="minorHAnsi"/>
                <w:color w:val="000000"/>
                <w:lang w:eastAsia="nl-BE"/>
              </w:rPr>
              <w:t>Proportion</w:t>
            </w:r>
            <w:proofErr w:type="spellEnd"/>
            <w:r w:rsidRPr="00213A87">
              <w:rPr>
                <w:rFonts w:eastAsia="Times New Roman" w:cstheme="minorHAnsi"/>
                <w:color w:val="000000"/>
                <w:lang w:eastAsia="nl-BE"/>
              </w:rPr>
              <w:t xml:space="preserve"> of </w:t>
            </w:r>
            <w:proofErr w:type="spellStart"/>
            <w:r w:rsidRPr="00213A87">
              <w:rPr>
                <w:rFonts w:eastAsia="Times New Roman" w:cstheme="minorHAnsi"/>
                <w:color w:val="000000"/>
                <w:lang w:eastAsia="nl-BE"/>
              </w:rPr>
              <w:t>variance</w:t>
            </w:r>
            <w:proofErr w:type="spellEnd"/>
          </w:p>
        </w:tc>
        <w:tc>
          <w:tcPr>
            <w:tcW w:w="782" w:type="pct"/>
            <w:shd w:val="clear" w:color="auto" w:fill="FFFFFF" w:themeFill="background1"/>
            <w:noWrap/>
            <w:vAlign w:val="center"/>
          </w:tcPr>
          <w:p w14:paraId="35B3AA1C"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0.313</w:t>
            </w:r>
          </w:p>
        </w:tc>
        <w:tc>
          <w:tcPr>
            <w:tcW w:w="782" w:type="pct"/>
            <w:shd w:val="clear" w:color="auto" w:fill="FFFFFF" w:themeFill="background1"/>
            <w:noWrap/>
            <w:vAlign w:val="center"/>
          </w:tcPr>
          <w:p w14:paraId="4891BECD"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0.188</w:t>
            </w:r>
          </w:p>
        </w:tc>
        <w:tc>
          <w:tcPr>
            <w:tcW w:w="782" w:type="pct"/>
            <w:shd w:val="clear" w:color="auto" w:fill="FFFFFF" w:themeFill="background1"/>
            <w:noWrap/>
            <w:vAlign w:val="center"/>
          </w:tcPr>
          <w:p w14:paraId="1A519504"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0.161</w:t>
            </w:r>
          </w:p>
        </w:tc>
        <w:tc>
          <w:tcPr>
            <w:tcW w:w="781" w:type="pct"/>
            <w:shd w:val="clear" w:color="auto" w:fill="FFFFFF" w:themeFill="background1"/>
            <w:noWrap/>
            <w:vAlign w:val="center"/>
          </w:tcPr>
          <w:p w14:paraId="46CE8C6D"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0.120</w:t>
            </w:r>
          </w:p>
        </w:tc>
      </w:tr>
      <w:tr w:rsidR="00213A87" w:rsidRPr="00213A87" w14:paraId="2444636A" w14:textId="77777777" w:rsidTr="00B06D08">
        <w:trPr>
          <w:trHeight w:val="397"/>
        </w:trPr>
        <w:tc>
          <w:tcPr>
            <w:tcW w:w="1873" w:type="pct"/>
            <w:shd w:val="clear" w:color="auto" w:fill="FFFFFF" w:themeFill="background1"/>
            <w:noWrap/>
            <w:vAlign w:val="center"/>
          </w:tcPr>
          <w:p w14:paraId="5195EC3D" w14:textId="77777777" w:rsidR="00213A87" w:rsidRPr="00213A87" w:rsidRDefault="00213A87" w:rsidP="00B06D08">
            <w:pPr>
              <w:spacing w:after="0" w:line="240" w:lineRule="auto"/>
              <w:rPr>
                <w:rFonts w:eastAsia="Times New Roman" w:cstheme="minorHAnsi"/>
                <w:color w:val="000000"/>
                <w:lang w:eastAsia="nl-BE"/>
              </w:rPr>
            </w:pPr>
            <w:proofErr w:type="spellStart"/>
            <w:r w:rsidRPr="00213A87">
              <w:rPr>
                <w:rFonts w:eastAsia="Times New Roman" w:cstheme="minorHAnsi"/>
                <w:color w:val="000000"/>
                <w:lang w:eastAsia="nl-BE"/>
              </w:rPr>
              <w:t>Cumulative</w:t>
            </w:r>
            <w:proofErr w:type="spellEnd"/>
            <w:r w:rsidRPr="00213A87">
              <w:rPr>
                <w:rFonts w:eastAsia="Times New Roman" w:cstheme="minorHAnsi"/>
                <w:color w:val="000000"/>
                <w:lang w:eastAsia="nl-BE"/>
              </w:rPr>
              <w:t xml:space="preserve"> </w:t>
            </w:r>
            <w:proofErr w:type="spellStart"/>
            <w:r w:rsidRPr="00213A87">
              <w:rPr>
                <w:rFonts w:eastAsia="Times New Roman" w:cstheme="minorHAnsi"/>
                <w:color w:val="000000"/>
                <w:lang w:eastAsia="nl-BE"/>
              </w:rPr>
              <w:t>proportion</w:t>
            </w:r>
            <w:proofErr w:type="spellEnd"/>
            <w:r w:rsidRPr="00213A87">
              <w:rPr>
                <w:rFonts w:eastAsia="Times New Roman" w:cstheme="minorHAnsi"/>
                <w:color w:val="000000"/>
                <w:lang w:eastAsia="nl-BE"/>
              </w:rPr>
              <w:t xml:space="preserve"> of </w:t>
            </w:r>
            <w:proofErr w:type="spellStart"/>
            <w:r w:rsidRPr="00213A87">
              <w:rPr>
                <w:rFonts w:eastAsia="Times New Roman" w:cstheme="minorHAnsi"/>
                <w:color w:val="000000"/>
                <w:lang w:eastAsia="nl-BE"/>
              </w:rPr>
              <w:t>variance</w:t>
            </w:r>
            <w:proofErr w:type="spellEnd"/>
          </w:p>
        </w:tc>
        <w:tc>
          <w:tcPr>
            <w:tcW w:w="782" w:type="pct"/>
            <w:shd w:val="clear" w:color="auto" w:fill="FFFFFF" w:themeFill="background1"/>
            <w:noWrap/>
            <w:vAlign w:val="center"/>
          </w:tcPr>
          <w:p w14:paraId="7F94D3C5"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0.313</w:t>
            </w:r>
          </w:p>
        </w:tc>
        <w:tc>
          <w:tcPr>
            <w:tcW w:w="782" w:type="pct"/>
            <w:shd w:val="clear" w:color="auto" w:fill="FFFFFF" w:themeFill="background1"/>
            <w:noWrap/>
            <w:vAlign w:val="center"/>
          </w:tcPr>
          <w:p w14:paraId="0B8D3730"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0.501</w:t>
            </w:r>
          </w:p>
        </w:tc>
        <w:tc>
          <w:tcPr>
            <w:tcW w:w="782" w:type="pct"/>
            <w:shd w:val="clear" w:color="auto" w:fill="FFFFFF" w:themeFill="background1"/>
            <w:noWrap/>
            <w:vAlign w:val="center"/>
          </w:tcPr>
          <w:p w14:paraId="438AE169"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0.662</w:t>
            </w:r>
          </w:p>
        </w:tc>
        <w:tc>
          <w:tcPr>
            <w:tcW w:w="781" w:type="pct"/>
            <w:shd w:val="clear" w:color="auto" w:fill="FFFFFF" w:themeFill="background1"/>
            <w:noWrap/>
            <w:vAlign w:val="center"/>
          </w:tcPr>
          <w:p w14:paraId="41F66318" w14:textId="77777777" w:rsidR="00213A87" w:rsidRPr="00213A87" w:rsidRDefault="00213A87" w:rsidP="00B06D08">
            <w:pPr>
              <w:spacing w:after="0" w:line="240" w:lineRule="auto"/>
              <w:jc w:val="center"/>
              <w:rPr>
                <w:rFonts w:cstheme="minorHAnsi"/>
                <w:color w:val="000000"/>
              </w:rPr>
            </w:pPr>
            <w:r w:rsidRPr="00213A87">
              <w:rPr>
                <w:rFonts w:cstheme="minorHAnsi"/>
                <w:color w:val="000000"/>
              </w:rPr>
              <w:t>0.782</w:t>
            </w:r>
          </w:p>
        </w:tc>
      </w:tr>
    </w:tbl>
    <w:p w14:paraId="6EA6AF39" w14:textId="77777777" w:rsidR="00245F24" w:rsidRPr="00213A87" w:rsidRDefault="00245F24" w:rsidP="00213A87">
      <w:pPr>
        <w:rPr>
          <w:rFonts w:cstheme="minorHAnsi"/>
        </w:rPr>
      </w:pPr>
    </w:p>
    <w:sectPr w:rsidR="00245F24" w:rsidRPr="00213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87"/>
    <w:rsid w:val="00213A87"/>
    <w:rsid w:val="00245F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A6B4"/>
  <w15:chartTrackingRefBased/>
  <w15:docId w15:val="{C6B707DB-4999-4A0C-A2A5-8F2CB77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A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7A84BF8CF14458067DA2D81D56DAF" ma:contentTypeVersion="18" ma:contentTypeDescription="Een nieuw document maken." ma:contentTypeScope="" ma:versionID="2db35b952e94a6f7b0fb0e2d1cecbb87">
  <xsd:schema xmlns:xsd="http://www.w3.org/2001/XMLSchema" xmlns:xs="http://www.w3.org/2001/XMLSchema" xmlns:p="http://schemas.microsoft.com/office/2006/metadata/properties" xmlns:ns3="882786ab-a4b2-4c2c-8436-7747f63c36b6" xmlns:ns4="18cf0b94-17af-4186-96f4-5296c31e336e" targetNamespace="http://schemas.microsoft.com/office/2006/metadata/properties" ma:root="true" ma:fieldsID="59d1f04ae1aa4044b01fc61293b08fe5" ns3:_="" ns4:_="">
    <xsd:import namespace="882786ab-a4b2-4c2c-8436-7747f63c36b6"/>
    <xsd:import namespace="18cf0b94-17af-4186-96f4-5296c31e33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86ab-a4b2-4c2c-8436-7747f63c3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f0b94-17af-4186-96f4-5296c31e336e"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2786ab-a4b2-4c2c-8436-7747f63c36b6" xsi:nil="true"/>
  </documentManagement>
</p:properties>
</file>

<file path=customXml/itemProps1.xml><?xml version="1.0" encoding="utf-8"?>
<ds:datastoreItem xmlns:ds="http://schemas.openxmlformats.org/officeDocument/2006/customXml" ds:itemID="{AE46F12F-45B7-4EDC-938A-7507832D9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86ab-a4b2-4c2c-8436-7747f63c36b6"/>
    <ds:schemaRef ds:uri="18cf0b94-17af-4186-96f4-5296c31e3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6848B5-CBEE-46E0-92CA-98B65ECE78AA}">
  <ds:schemaRefs>
    <ds:schemaRef ds:uri="http://schemas.microsoft.com/sharepoint/v3/contenttype/forms"/>
  </ds:schemaRefs>
</ds:datastoreItem>
</file>

<file path=customXml/itemProps3.xml><?xml version="1.0" encoding="utf-8"?>
<ds:datastoreItem xmlns:ds="http://schemas.openxmlformats.org/officeDocument/2006/customXml" ds:itemID="{9A66B41E-594C-430C-ABA9-A7AC1EB52BF3}">
  <ds:schemaRefs>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schemas.microsoft.com/office/infopath/2007/PartnerControls"/>
    <ds:schemaRef ds:uri="http://purl.org/dc/elements/1.1/"/>
    <ds:schemaRef ds:uri="18cf0b94-17af-4186-96f4-5296c31e336e"/>
    <ds:schemaRef ds:uri="882786ab-a4b2-4c2c-8436-7747f63c36b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Logghe</dc:creator>
  <cp:keywords/>
  <dc:description/>
  <cp:lastModifiedBy>Garben Logghe</cp:lastModifiedBy>
  <cp:revision>1</cp:revision>
  <dcterms:created xsi:type="dcterms:W3CDTF">2025-04-29T18:39:00Z</dcterms:created>
  <dcterms:modified xsi:type="dcterms:W3CDTF">2025-04-29T18:40:00Z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0x010100CD67A84BF8CF14458067DA2D81D56DAF</vt:lpwstr>
  </property>
</Properties>
</file>