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24C0" w:rsidRPr="001F0F11" w:rsidRDefault="001F0F11" w:rsidP="001F0F11">
      <w:pPr>
        <w:jc w:val="center"/>
        <w:rPr>
          <w:sz w:val="28"/>
          <w:szCs w:val="28"/>
        </w:rPr>
      </w:pPr>
      <w:r w:rsidRPr="001F0F11">
        <w:rPr>
          <w:sz w:val="28"/>
          <w:szCs w:val="28"/>
        </w:rPr>
        <w:t>POULAILLER CONNECTE</w:t>
      </w:r>
    </w:p>
    <w:p w:rsidR="001F0F11" w:rsidRDefault="001F0F11" w:rsidP="001F0F11">
      <w:pPr>
        <w:jc w:val="center"/>
      </w:pPr>
      <w:r>
        <w:t>Dossier commun</w:t>
      </w:r>
    </w:p>
    <w:p w:rsidR="001F0F11" w:rsidRDefault="001F0F11" w:rsidP="00B07F9E"/>
    <w:p w:rsidR="001F0F11" w:rsidRDefault="001F0F11" w:rsidP="00B07F9E">
      <w:r>
        <w:t>Un peu de SVT pour commencer…</w:t>
      </w:r>
    </w:p>
    <w:p w:rsidR="001F0F11" w:rsidRDefault="001F0F11" w:rsidP="001F0F11">
      <w:pPr>
        <w:pStyle w:val="Default"/>
      </w:pPr>
    </w:p>
    <w:tbl>
      <w:tblPr>
        <w:tblW w:w="0" w:type="auto"/>
        <w:tblBorders>
          <w:top w:val="nil"/>
          <w:left w:val="nil"/>
          <w:bottom w:val="nil"/>
          <w:right w:val="nil"/>
        </w:tblBorders>
        <w:tblLayout w:type="fixed"/>
        <w:tblLook w:val="0000"/>
      </w:tblPr>
      <w:tblGrid>
        <w:gridCol w:w="10456"/>
      </w:tblGrid>
      <w:tr w:rsidR="001F0F11" w:rsidRPr="001F0F11" w:rsidTr="00953AC1">
        <w:tblPrEx>
          <w:tblCellMar>
            <w:top w:w="0" w:type="dxa"/>
            <w:bottom w:w="0" w:type="dxa"/>
          </w:tblCellMar>
        </w:tblPrEx>
        <w:trPr>
          <w:trHeight w:val="852"/>
        </w:trPr>
        <w:tc>
          <w:tcPr>
            <w:tcW w:w="10456" w:type="dxa"/>
          </w:tcPr>
          <w:p w:rsidR="001F0F11" w:rsidRPr="001F0F11" w:rsidRDefault="001F0F11">
            <w:pPr>
              <w:pStyle w:val="Default"/>
              <w:rPr>
                <w:sz w:val="22"/>
                <w:szCs w:val="22"/>
              </w:rPr>
            </w:pPr>
            <w:r w:rsidRPr="001F0F11">
              <w:rPr>
                <w:sz w:val="22"/>
                <w:szCs w:val="22"/>
              </w:rPr>
              <w:t xml:space="preserve"> </w:t>
            </w:r>
            <w:r>
              <w:rPr>
                <w:sz w:val="22"/>
                <w:szCs w:val="22"/>
              </w:rPr>
              <w:t xml:space="preserve">Gallus </w:t>
            </w:r>
            <w:proofErr w:type="spellStart"/>
            <w:r>
              <w:rPr>
                <w:sz w:val="22"/>
                <w:szCs w:val="22"/>
              </w:rPr>
              <w:t>gallus</w:t>
            </w:r>
            <w:proofErr w:type="spellEnd"/>
            <w:r>
              <w:rPr>
                <w:sz w:val="22"/>
                <w:szCs w:val="22"/>
              </w:rPr>
              <w:t xml:space="preserve"> </w:t>
            </w:r>
            <w:proofErr w:type="spellStart"/>
            <w:r>
              <w:rPr>
                <w:sz w:val="22"/>
                <w:szCs w:val="22"/>
              </w:rPr>
              <w:t>domesticus</w:t>
            </w:r>
            <w:proofErr w:type="spellEnd"/>
            <w:r>
              <w:rPr>
                <w:sz w:val="22"/>
                <w:szCs w:val="22"/>
              </w:rPr>
              <w:t>, en F</w:t>
            </w:r>
            <w:r w:rsidRPr="001F0F11">
              <w:rPr>
                <w:sz w:val="22"/>
                <w:szCs w:val="22"/>
              </w:rPr>
              <w:t xml:space="preserve">rançais la poule domestique (femelle), le coq domestique (mâle), est une sous-espèce de l'ordre des Galliformes. </w:t>
            </w:r>
          </w:p>
          <w:p w:rsidR="001F0F11" w:rsidRPr="001F0F11" w:rsidRDefault="001F0F11">
            <w:pPr>
              <w:pStyle w:val="Default"/>
              <w:rPr>
                <w:sz w:val="22"/>
                <w:szCs w:val="22"/>
              </w:rPr>
            </w:pPr>
            <w:r w:rsidRPr="001F0F11">
              <w:rPr>
                <w:sz w:val="22"/>
                <w:szCs w:val="22"/>
              </w:rPr>
              <w:t xml:space="preserve">Cet oiseau, principalement issu de la domestication d'une espèce sauvage particulière (le Coq doré), est élevé à la fois pour sa chair et pour ses œufs. </w:t>
            </w:r>
          </w:p>
          <w:p w:rsidR="001F0F11" w:rsidRPr="001F0F11" w:rsidRDefault="001F0F11">
            <w:pPr>
              <w:pStyle w:val="Default"/>
              <w:rPr>
                <w:sz w:val="22"/>
                <w:szCs w:val="22"/>
              </w:rPr>
            </w:pPr>
            <w:r w:rsidRPr="001F0F11">
              <w:rPr>
                <w:sz w:val="22"/>
                <w:szCs w:val="22"/>
              </w:rPr>
              <w:t xml:space="preserve">La poule s’éveille à l’aurore et se couche un peu avant la nuit. Dès la pénombre, elle n’a plus aucune énergie et elle sombre dans le sommeil. </w:t>
            </w:r>
          </w:p>
        </w:tc>
      </w:tr>
    </w:tbl>
    <w:p w:rsidR="001F0F11" w:rsidRPr="001F0F11" w:rsidRDefault="001F0F11" w:rsidP="001F0F11">
      <w:r w:rsidRPr="001F0F11">
        <w:t xml:space="preserve"> L'intensité de ponte correspond au nombre d’œufs pondus par jour. Ainsi, si une poule pond neuf œufs en dix jours, elle a une intensité de ponte de 90 % sur cette période. Ce ratio varie en fonction de l'âge de la poule et des saisons avec des séries de ponte sans pause plus longues en été. En effet, l’intensité de ponte augmente quand les jours rallongent car l'hormone déclenchant l'ovulation n'est produite qu'après au moins dix heures d'exposition de la poule à la lumière (notion de photopériode).</w:t>
      </w:r>
    </w:p>
    <w:p w:rsidR="001F0F11" w:rsidRPr="001F0F11" w:rsidRDefault="001F0F11" w:rsidP="001F0F11">
      <w:pPr>
        <w:pStyle w:val="Default"/>
        <w:rPr>
          <w:sz w:val="22"/>
          <w:szCs w:val="22"/>
        </w:rPr>
      </w:pPr>
    </w:p>
    <w:tbl>
      <w:tblPr>
        <w:tblW w:w="0" w:type="auto"/>
        <w:tblBorders>
          <w:top w:val="nil"/>
          <w:left w:val="nil"/>
          <w:bottom w:val="nil"/>
          <w:right w:val="nil"/>
        </w:tblBorders>
        <w:tblLayout w:type="fixed"/>
        <w:tblLook w:val="0000"/>
      </w:tblPr>
      <w:tblGrid>
        <w:gridCol w:w="10456"/>
      </w:tblGrid>
      <w:tr w:rsidR="001F0F11" w:rsidRPr="001F0F11" w:rsidTr="00953AC1">
        <w:tblPrEx>
          <w:tblCellMar>
            <w:top w:w="0" w:type="dxa"/>
            <w:bottom w:w="0" w:type="dxa"/>
          </w:tblCellMar>
        </w:tblPrEx>
        <w:trPr>
          <w:trHeight w:val="705"/>
        </w:trPr>
        <w:tc>
          <w:tcPr>
            <w:tcW w:w="10456" w:type="dxa"/>
          </w:tcPr>
          <w:p w:rsidR="001F0F11" w:rsidRPr="001F0F11" w:rsidRDefault="001F0F11">
            <w:pPr>
              <w:pStyle w:val="Default"/>
              <w:rPr>
                <w:sz w:val="22"/>
                <w:szCs w:val="22"/>
              </w:rPr>
            </w:pPr>
            <w:r w:rsidRPr="001F0F11">
              <w:rPr>
                <w:sz w:val="22"/>
                <w:szCs w:val="22"/>
              </w:rPr>
              <w:t xml:space="preserve"> La ponte peut s'arrêter temporairement pour différentes raisons : </w:t>
            </w:r>
          </w:p>
          <w:p w:rsidR="001F0F11" w:rsidRPr="001F0F11" w:rsidRDefault="001F0F11">
            <w:pPr>
              <w:pStyle w:val="Default"/>
              <w:rPr>
                <w:sz w:val="22"/>
                <w:szCs w:val="22"/>
              </w:rPr>
            </w:pPr>
            <w:r w:rsidRPr="001F0F11">
              <w:rPr>
                <w:sz w:val="22"/>
                <w:szCs w:val="22"/>
              </w:rPr>
              <w:t xml:space="preserve">- moins de dix heures de lumière par jour ; </w:t>
            </w:r>
          </w:p>
          <w:p w:rsidR="001F0F11" w:rsidRPr="001F0F11" w:rsidRDefault="001F0F11">
            <w:pPr>
              <w:pStyle w:val="Default"/>
              <w:rPr>
                <w:sz w:val="22"/>
                <w:szCs w:val="22"/>
              </w:rPr>
            </w:pPr>
            <w:r w:rsidRPr="001F0F11">
              <w:rPr>
                <w:sz w:val="22"/>
                <w:szCs w:val="22"/>
              </w:rPr>
              <w:t xml:space="preserve">- en cas de fortes chaleurs (à partir de 26 °C) ; </w:t>
            </w:r>
          </w:p>
          <w:p w:rsidR="001F0F11" w:rsidRPr="001F0F11" w:rsidRDefault="001F0F11">
            <w:pPr>
              <w:pStyle w:val="Default"/>
              <w:rPr>
                <w:sz w:val="22"/>
                <w:szCs w:val="22"/>
              </w:rPr>
            </w:pPr>
            <w:r w:rsidRPr="001F0F11">
              <w:rPr>
                <w:sz w:val="22"/>
                <w:szCs w:val="22"/>
              </w:rPr>
              <w:t xml:space="preserve">- en cas d'alimentation insuffisante ou déséquilibrée ; </w:t>
            </w:r>
          </w:p>
          <w:p w:rsidR="001F0F11" w:rsidRDefault="001F0F11">
            <w:pPr>
              <w:pStyle w:val="Default"/>
              <w:rPr>
                <w:sz w:val="22"/>
                <w:szCs w:val="22"/>
              </w:rPr>
            </w:pPr>
            <w:r w:rsidRPr="001F0F11">
              <w:rPr>
                <w:sz w:val="22"/>
                <w:szCs w:val="22"/>
              </w:rPr>
              <w:t xml:space="preserve">- La ponte peut s’arrêter encore plus longtemps en cas de stress. </w:t>
            </w:r>
          </w:p>
          <w:p w:rsidR="001F0F11" w:rsidRDefault="001F0F11">
            <w:pPr>
              <w:pStyle w:val="Default"/>
              <w:rPr>
                <w:sz w:val="22"/>
                <w:szCs w:val="22"/>
              </w:rPr>
            </w:pPr>
          </w:p>
          <w:p w:rsidR="001F0F11" w:rsidRDefault="001F0F11">
            <w:pPr>
              <w:pStyle w:val="Default"/>
              <w:rPr>
                <w:sz w:val="22"/>
                <w:szCs w:val="22"/>
              </w:rPr>
            </w:pPr>
          </w:p>
          <w:p w:rsidR="001F0F11" w:rsidRDefault="001F0F11">
            <w:pPr>
              <w:pStyle w:val="Default"/>
              <w:rPr>
                <w:sz w:val="22"/>
                <w:szCs w:val="22"/>
              </w:rPr>
            </w:pPr>
          </w:p>
          <w:p w:rsidR="001F0F11" w:rsidRDefault="001F0F11">
            <w:pPr>
              <w:pStyle w:val="Default"/>
              <w:rPr>
                <w:sz w:val="22"/>
                <w:szCs w:val="22"/>
              </w:rPr>
            </w:pPr>
            <w:r>
              <w:rPr>
                <w:sz w:val="22"/>
                <w:szCs w:val="22"/>
              </w:rPr>
              <w:t>On souhaite se lancer dans l’élevage de poules, pour avoir des œufs à volonté ou presque</w:t>
            </w:r>
            <w:r w:rsidR="00953AC1">
              <w:rPr>
                <w:sz w:val="22"/>
                <w:szCs w:val="22"/>
              </w:rPr>
              <w:t>… Mais on se doute bien que cela ne se fait pas sans contraintes : il faut faire enfermer les poules la nuit pour les protéger, les nourrir, aller voir dans le poulailler si il y a des œufs… et on n’a pas forcément envie que cela devienne une servitude qui nous empêche de partir de chez nous. Donc nous allons créer un poulailler 2.0 !</w:t>
            </w:r>
          </w:p>
          <w:p w:rsidR="001F0F11" w:rsidRDefault="001F0F11">
            <w:pPr>
              <w:pStyle w:val="Default"/>
              <w:rPr>
                <w:sz w:val="22"/>
                <w:szCs w:val="22"/>
              </w:rPr>
            </w:pPr>
          </w:p>
          <w:p w:rsidR="001F0F11" w:rsidRDefault="001F0F11">
            <w:pPr>
              <w:pStyle w:val="Default"/>
              <w:rPr>
                <w:sz w:val="22"/>
                <w:szCs w:val="22"/>
              </w:rPr>
            </w:pPr>
          </w:p>
          <w:p w:rsidR="001F0F11" w:rsidRDefault="00500843">
            <w:pPr>
              <w:pStyle w:val="Default"/>
              <w:rPr>
                <w:sz w:val="22"/>
                <w:szCs w:val="22"/>
              </w:rPr>
            </w:pPr>
            <w:r>
              <w:rPr>
                <w:sz w:val="22"/>
                <w:szCs w:val="22"/>
              </w:rPr>
              <w:t>On compte garder 10 poules, d’un poids de 4 kg chacune. La masse moyenne d’un œuf est de 60 g.</w:t>
            </w:r>
          </w:p>
          <w:p w:rsidR="00500843" w:rsidRDefault="00500843">
            <w:pPr>
              <w:pStyle w:val="Default"/>
              <w:rPr>
                <w:sz w:val="22"/>
                <w:szCs w:val="22"/>
              </w:rPr>
            </w:pPr>
          </w:p>
          <w:p w:rsidR="00500843" w:rsidRDefault="00500843">
            <w:pPr>
              <w:pStyle w:val="Default"/>
              <w:rPr>
                <w:sz w:val="22"/>
                <w:szCs w:val="22"/>
              </w:rPr>
            </w:pPr>
          </w:p>
          <w:p w:rsidR="00500843" w:rsidRDefault="00500843">
            <w:pPr>
              <w:pStyle w:val="Default"/>
              <w:rPr>
                <w:sz w:val="22"/>
                <w:szCs w:val="22"/>
              </w:rPr>
            </w:pPr>
          </w:p>
          <w:p w:rsidR="00500843" w:rsidRDefault="00500843">
            <w:pPr>
              <w:pStyle w:val="Default"/>
              <w:rPr>
                <w:sz w:val="22"/>
                <w:szCs w:val="22"/>
              </w:rPr>
            </w:pPr>
          </w:p>
          <w:p w:rsidR="00500843" w:rsidRDefault="00500843">
            <w:pPr>
              <w:pStyle w:val="Default"/>
              <w:rPr>
                <w:sz w:val="22"/>
                <w:szCs w:val="22"/>
              </w:rPr>
            </w:pPr>
          </w:p>
          <w:p w:rsidR="001F0F11" w:rsidRDefault="001F0F11">
            <w:pPr>
              <w:pStyle w:val="Default"/>
              <w:rPr>
                <w:sz w:val="22"/>
                <w:szCs w:val="22"/>
              </w:rPr>
            </w:pPr>
          </w:p>
          <w:p w:rsidR="001F0F11" w:rsidRDefault="001F0F11">
            <w:pPr>
              <w:pStyle w:val="Default"/>
              <w:rPr>
                <w:sz w:val="22"/>
                <w:szCs w:val="22"/>
              </w:rPr>
            </w:pPr>
          </w:p>
          <w:p w:rsidR="001F0F11" w:rsidRDefault="001F0F11">
            <w:pPr>
              <w:pStyle w:val="Default"/>
              <w:rPr>
                <w:sz w:val="22"/>
                <w:szCs w:val="22"/>
              </w:rPr>
            </w:pPr>
          </w:p>
          <w:p w:rsidR="001F0F11" w:rsidRDefault="001F0F11">
            <w:pPr>
              <w:pStyle w:val="Default"/>
              <w:rPr>
                <w:sz w:val="22"/>
                <w:szCs w:val="22"/>
              </w:rPr>
            </w:pPr>
          </w:p>
          <w:p w:rsidR="001F0F11" w:rsidRDefault="001F0F11">
            <w:pPr>
              <w:pStyle w:val="Default"/>
              <w:rPr>
                <w:sz w:val="22"/>
                <w:szCs w:val="22"/>
              </w:rPr>
            </w:pPr>
          </w:p>
          <w:p w:rsidR="001F0F11" w:rsidRDefault="001F0F11">
            <w:pPr>
              <w:pStyle w:val="Default"/>
              <w:rPr>
                <w:sz w:val="22"/>
                <w:szCs w:val="22"/>
              </w:rPr>
            </w:pPr>
          </w:p>
          <w:p w:rsidR="001F0F11" w:rsidRDefault="001F0F11">
            <w:pPr>
              <w:pStyle w:val="Default"/>
              <w:rPr>
                <w:sz w:val="22"/>
                <w:szCs w:val="22"/>
              </w:rPr>
            </w:pPr>
          </w:p>
          <w:p w:rsidR="001F0F11" w:rsidRDefault="00953AC1">
            <w:pPr>
              <w:pStyle w:val="Default"/>
              <w:rPr>
                <w:sz w:val="22"/>
                <w:szCs w:val="22"/>
              </w:rPr>
            </w:pPr>
            <w:r>
              <w:rPr>
                <w:sz w:val="22"/>
                <w:szCs w:val="22"/>
              </w:rPr>
              <w:t>Quelques exemples de poulaillers :</w:t>
            </w:r>
          </w:p>
          <w:p w:rsidR="00953AC1" w:rsidRDefault="00953AC1">
            <w:pPr>
              <w:pStyle w:val="Default"/>
              <w:rPr>
                <w:sz w:val="22"/>
                <w:szCs w:val="22"/>
              </w:rPr>
            </w:pPr>
            <w:r>
              <w:rPr>
                <w:noProof/>
              </w:rPr>
              <w:drawing>
                <wp:inline distT="0" distB="0" distL="0" distR="0">
                  <wp:extent cx="2252970" cy="171289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254152" cy="1713789"/>
                          </a:xfrm>
                          <a:prstGeom prst="rect">
                            <a:avLst/>
                          </a:prstGeom>
                          <a:noFill/>
                          <a:ln w="9525">
                            <a:noFill/>
                            <a:miter lim="800000"/>
                            <a:headEnd/>
                            <a:tailEnd/>
                          </a:ln>
                        </pic:spPr>
                      </pic:pic>
                    </a:graphicData>
                  </a:graphic>
                </wp:inline>
              </w:drawing>
            </w:r>
            <w:r>
              <w:rPr>
                <w:sz w:val="22"/>
                <w:szCs w:val="22"/>
              </w:rPr>
              <w:t xml:space="preserve">   </w:t>
            </w:r>
            <w:r w:rsidR="00500843">
              <w:rPr>
                <w:noProof/>
              </w:rPr>
              <w:drawing>
                <wp:inline distT="0" distB="0" distL="0" distR="0">
                  <wp:extent cx="2727298" cy="2318197"/>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728202" cy="2318965"/>
                          </a:xfrm>
                          <a:prstGeom prst="rect">
                            <a:avLst/>
                          </a:prstGeom>
                          <a:noFill/>
                          <a:ln w="9525">
                            <a:noFill/>
                            <a:miter lim="800000"/>
                            <a:headEnd/>
                            <a:tailEnd/>
                          </a:ln>
                        </pic:spPr>
                      </pic:pic>
                    </a:graphicData>
                  </a:graphic>
                </wp:inline>
              </w:drawing>
            </w:r>
          </w:p>
          <w:p w:rsidR="00500843" w:rsidRDefault="00500843">
            <w:pPr>
              <w:pStyle w:val="Default"/>
              <w:rPr>
                <w:sz w:val="22"/>
                <w:szCs w:val="22"/>
              </w:rPr>
            </w:pPr>
          </w:p>
          <w:p w:rsidR="00500843" w:rsidRDefault="00500843">
            <w:pPr>
              <w:pStyle w:val="Default"/>
              <w:rPr>
                <w:sz w:val="22"/>
                <w:szCs w:val="22"/>
              </w:rPr>
            </w:pPr>
            <w:r w:rsidRPr="00500843">
              <w:rPr>
                <w:noProof/>
                <w:sz w:val="22"/>
                <w:szCs w:val="22"/>
                <w:lang w:eastAsia="en-US"/>
              </w:rPr>
              <w:pict>
                <v:shapetype id="_x0000_t202" coordsize="21600,21600" o:spt="202" path="m,l,21600r21600,l21600,xe">
                  <v:stroke joinstyle="miter"/>
                  <v:path gradientshapeok="t" o:connecttype="rect"/>
                </v:shapetype>
                <v:shape id="_x0000_s1026" type="#_x0000_t202" style="position:absolute;margin-left:321.3pt;margin-top:31.1pt;width:175.3pt;height:32.65pt;z-index:251660288;mso-height-percent:200;mso-height-percent:200;mso-width-relative:margin;mso-height-relative:margin" stroked="f">
                  <v:textbox style="mso-fit-shape-to-text:t">
                    <w:txbxContent>
                      <w:p w:rsidR="00500843" w:rsidRDefault="00500843">
                        <w:r>
                          <w:t>Très DD, mais…</w:t>
                        </w:r>
                      </w:p>
                    </w:txbxContent>
                  </v:textbox>
                </v:shape>
              </w:pict>
            </w:r>
            <w:r>
              <w:rPr>
                <w:noProof/>
              </w:rPr>
              <w:drawing>
                <wp:inline distT="0" distB="0" distL="0" distR="0">
                  <wp:extent cx="3947643" cy="1981728"/>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3948594" cy="1982206"/>
                          </a:xfrm>
                          <a:prstGeom prst="rect">
                            <a:avLst/>
                          </a:prstGeom>
                          <a:noFill/>
                          <a:ln w="9525">
                            <a:noFill/>
                            <a:miter lim="800000"/>
                            <a:headEnd/>
                            <a:tailEnd/>
                          </a:ln>
                        </pic:spPr>
                      </pic:pic>
                    </a:graphicData>
                  </a:graphic>
                </wp:inline>
              </w:drawing>
            </w:r>
          </w:p>
          <w:p w:rsidR="00500843" w:rsidRDefault="00500843">
            <w:pPr>
              <w:pStyle w:val="Default"/>
              <w:rPr>
                <w:sz w:val="22"/>
                <w:szCs w:val="22"/>
              </w:rPr>
            </w:pPr>
            <w:r>
              <w:rPr>
                <w:noProof/>
              </w:rPr>
              <w:drawing>
                <wp:inline distT="0" distB="0" distL="0" distR="0">
                  <wp:extent cx="3994865" cy="3501508"/>
                  <wp:effectExtent l="19050" t="0" r="5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3997236" cy="3503586"/>
                          </a:xfrm>
                          <a:prstGeom prst="rect">
                            <a:avLst/>
                          </a:prstGeom>
                          <a:noFill/>
                          <a:ln w="9525">
                            <a:noFill/>
                            <a:miter lim="800000"/>
                            <a:headEnd/>
                            <a:tailEnd/>
                          </a:ln>
                        </pic:spPr>
                      </pic:pic>
                    </a:graphicData>
                  </a:graphic>
                </wp:inline>
              </w:drawing>
            </w:r>
            <w:r>
              <w:rPr>
                <w:noProof/>
              </w:rPr>
              <w:drawing>
                <wp:inline distT="0" distB="0" distL="0" distR="0">
                  <wp:extent cx="2183237" cy="1694909"/>
                  <wp:effectExtent l="19050" t="0" r="7513"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2184291" cy="1695727"/>
                          </a:xfrm>
                          <a:prstGeom prst="rect">
                            <a:avLst/>
                          </a:prstGeom>
                          <a:noFill/>
                          <a:ln w="9525">
                            <a:noFill/>
                            <a:miter lim="800000"/>
                            <a:headEnd/>
                            <a:tailEnd/>
                          </a:ln>
                        </pic:spPr>
                      </pic:pic>
                    </a:graphicData>
                  </a:graphic>
                </wp:inline>
              </w:drawing>
            </w:r>
          </w:p>
          <w:p w:rsidR="001F0F11" w:rsidRPr="001F0F11" w:rsidRDefault="001F0F11">
            <w:pPr>
              <w:pStyle w:val="Default"/>
              <w:rPr>
                <w:sz w:val="22"/>
                <w:szCs w:val="22"/>
              </w:rPr>
            </w:pPr>
          </w:p>
        </w:tc>
      </w:tr>
    </w:tbl>
    <w:p w:rsidR="001F0F11" w:rsidRPr="001F0F11" w:rsidRDefault="001F0F11" w:rsidP="001F0F11"/>
    <w:sectPr w:rsidR="001F0F11" w:rsidRPr="001F0F11" w:rsidSect="002064F8">
      <w:headerReference w:type="default" r:id="rId12"/>
      <w:footerReference w:type="default" r:id="rId13"/>
      <w:pgSz w:w="11907" w:h="16840" w:code="9"/>
      <w:pgMar w:top="851" w:right="794" w:bottom="1134" w:left="851" w:header="567" w:footer="1134" w:gutter="0"/>
      <w:paperSrc w:first="1" w:other="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08AF" w:rsidRDefault="00F108AF">
      <w:r>
        <w:separator/>
      </w:r>
    </w:p>
  </w:endnote>
  <w:endnote w:type="continuationSeparator" w:id="1">
    <w:p w:rsidR="00F108AF" w:rsidRDefault="00F108A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64F8" w:rsidRDefault="00B23F59">
    <w:pPr>
      <w:jc w:val="center"/>
    </w:pPr>
    <w:r>
      <w:rPr>
        <w:rFonts w:ascii="Arial" w:hAnsi="Arial"/>
        <w:sz w:val="20"/>
      </w:rPr>
      <w:t xml:space="preserve">Page : </w:t>
    </w:r>
    <w:r w:rsidR="00282FED">
      <w:fldChar w:fldCharType="begin"/>
    </w:r>
    <w:r>
      <w:instrText xml:space="preserve"> PAGE </w:instrText>
    </w:r>
    <w:r w:rsidR="00282FED">
      <w:fldChar w:fldCharType="separate"/>
    </w:r>
    <w:r w:rsidR="00640B1D">
      <w:rPr>
        <w:noProof/>
      </w:rPr>
      <w:t>2</w:t>
    </w:r>
    <w:r w:rsidR="00282FED">
      <w:fldChar w:fldCharType="end"/>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08AF" w:rsidRDefault="00F108AF">
      <w:r>
        <w:separator/>
      </w:r>
    </w:p>
  </w:footnote>
  <w:footnote w:type="continuationSeparator" w:id="1">
    <w:p w:rsidR="00F108AF" w:rsidRDefault="00F108A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91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tblPr>
    <w:tblGrid>
      <w:gridCol w:w="2728"/>
      <w:gridCol w:w="2728"/>
      <w:gridCol w:w="2127"/>
      <w:gridCol w:w="3329"/>
    </w:tblGrid>
    <w:tr w:rsidR="002064F8" w:rsidTr="001F0F11">
      <w:tc>
        <w:tcPr>
          <w:tcW w:w="2728" w:type="dxa"/>
          <w:shd w:val="pct5" w:color="auto" w:fill="auto"/>
        </w:tcPr>
        <w:p w:rsidR="002064F8" w:rsidRDefault="008A78CE" w:rsidP="008A78CE">
          <w:pPr>
            <w:rPr>
              <w:rFonts w:ascii="Arial" w:hAnsi="Arial"/>
              <w:sz w:val="24"/>
            </w:rPr>
          </w:pPr>
          <w:r>
            <w:rPr>
              <w:rFonts w:ascii="Arial" w:hAnsi="Arial"/>
              <w:sz w:val="24"/>
            </w:rPr>
            <w:t>IT</w:t>
          </w:r>
        </w:p>
      </w:tc>
      <w:tc>
        <w:tcPr>
          <w:tcW w:w="2728" w:type="dxa"/>
          <w:tcBorders>
            <w:top w:val="single" w:sz="12" w:space="0" w:color="auto"/>
            <w:bottom w:val="single" w:sz="12" w:space="0" w:color="auto"/>
          </w:tcBorders>
          <w:shd w:val="pct5" w:color="auto" w:fill="auto"/>
        </w:tcPr>
        <w:p w:rsidR="002064F8" w:rsidRDefault="002064F8">
          <w:pPr>
            <w:rPr>
              <w:rFonts w:ascii="Arial" w:hAnsi="Arial"/>
              <w:sz w:val="24"/>
            </w:rPr>
          </w:pPr>
        </w:p>
      </w:tc>
      <w:tc>
        <w:tcPr>
          <w:tcW w:w="2127" w:type="dxa"/>
          <w:tcBorders>
            <w:top w:val="single" w:sz="12" w:space="0" w:color="auto"/>
            <w:bottom w:val="single" w:sz="12" w:space="0" w:color="auto"/>
            <w:right w:val="nil"/>
          </w:tcBorders>
        </w:tcPr>
        <w:p w:rsidR="002064F8" w:rsidRDefault="002064F8">
          <w:pPr>
            <w:rPr>
              <w:rFonts w:ascii="Arial" w:hAnsi="Arial"/>
              <w:sz w:val="24"/>
            </w:rPr>
          </w:pPr>
        </w:p>
      </w:tc>
      <w:tc>
        <w:tcPr>
          <w:tcW w:w="3329" w:type="dxa"/>
          <w:tcBorders>
            <w:top w:val="single" w:sz="18" w:space="0" w:color="auto"/>
            <w:left w:val="single" w:sz="18" w:space="0" w:color="auto"/>
            <w:bottom w:val="single" w:sz="18" w:space="0" w:color="auto"/>
            <w:right w:val="single" w:sz="18" w:space="0" w:color="auto"/>
          </w:tcBorders>
          <w:shd w:val="pct5" w:color="auto" w:fill="auto"/>
        </w:tcPr>
        <w:p w:rsidR="002064F8" w:rsidRDefault="001F0F11" w:rsidP="001F0F11">
          <w:pPr>
            <w:rPr>
              <w:rFonts w:ascii="Arial" w:hAnsi="Arial"/>
              <w:sz w:val="24"/>
            </w:rPr>
          </w:pPr>
          <w:r>
            <w:rPr>
              <w:rFonts w:ascii="Arial" w:hAnsi="Arial"/>
              <w:sz w:val="24"/>
            </w:rPr>
            <w:t>Projet poulailler connecté</w:t>
          </w:r>
        </w:p>
      </w:tc>
    </w:tr>
  </w:tbl>
  <w:p w:rsidR="002064F8" w:rsidRDefault="002064F8"/>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9C366216"/>
    <w:lvl w:ilvl="0">
      <w:numFmt w:val="decimal"/>
      <w:lvlText w:val="*"/>
      <w:lvlJc w:val="left"/>
    </w:lvl>
  </w:abstractNum>
  <w:abstractNum w:abstractNumId="1">
    <w:nsid w:val="07056DA2"/>
    <w:multiLevelType w:val="hybridMultilevel"/>
    <w:tmpl w:val="A058CCA0"/>
    <w:lvl w:ilvl="0" w:tplc="99E675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FA06694"/>
    <w:multiLevelType w:val="singleLevel"/>
    <w:tmpl w:val="0C72D654"/>
    <w:lvl w:ilvl="0">
      <w:start w:val="1"/>
      <w:numFmt w:val="lowerLetter"/>
      <w:lvlText w:val="%1) "/>
      <w:legacy w:legacy="1" w:legacySpace="0" w:legacyIndent="283"/>
      <w:lvlJc w:val="left"/>
      <w:pPr>
        <w:ind w:left="567" w:hanging="283"/>
      </w:pPr>
      <w:rPr>
        <w:rFonts w:ascii="Times New Roman" w:hAnsi="Times New Roman" w:hint="default"/>
        <w:b w:val="0"/>
        <w:i w:val="0"/>
        <w:sz w:val="22"/>
        <w:u w:val="none"/>
      </w:rPr>
    </w:lvl>
  </w:abstractNum>
  <w:abstractNum w:abstractNumId="3">
    <w:nsid w:val="25A27464"/>
    <w:multiLevelType w:val="hybridMultilevel"/>
    <w:tmpl w:val="6B9A4D82"/>
    <w:lvl w:ilvl="0" w:tplc="A8AA131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6715674C"/>
    <w:multiLevelType w:val="hybridMultilevel"/>
    <w:tmpl w:val="F6EAFB2A"/>
    <w:lvl w:ilvl="0" w:tplc="3F24CBB2">
      <w:start w:val="1"/>
      <w:numFmt w:val="lowerLetter"/>
      <w:lvlText w:val="%1)"/>
      <w:lvlJc w:val="left"/>
      <w:pPr>
        <w:tabs>
          <w:tab w:val="num" w:pos="692"/>
        </w:tabs>
        <w:ind w:left="692" w:hanging="360"/>
      </w:pPr>
      <w:rPr>
        <w:rFonts w:hint="default"/>
      </w:rPr>
    </w:lvl>
    <w:lvl w:ilvl="1" w:tplc="040C0019" w:tentative="1">
      <w:start w:val="1"/>
      <w:numFmt w:val="lowerLetter"/>
      <w:lvlText w:val="%2."/>
      <w:lvlJc w:val="left"/>
      <w:pPr>
        <w:tabs>
          <w:tab w:val="num" w:pos="1412"/>
        </w:tabs>
        <w:ind w:left="1412" w:hanging="360"/>
      </w:pPr>
    </w:lvl>
    <w:lvl w:ilvl="2" w:tplc="040C001B" w:tentative="1">
      <w:start w:val="1"/>
      <w:numFmt w:val="lowerRoman"/>
      <w:lvlText w:val="%3."/>
      <w:lvlJc w:val="right"/>
      <w:pPr>
        <w:tabs>
          <w:tab w:val="num" w:pos="2132"/>
        </w:tabs>
        <w:ind w:left="2132" w:hanging="180"/>
      </w:pPr>
    </w:lvl>
    <w:lvl w:ilvl="3" w:tplc="040C000F" w:tentative="1">
      <w:start w:val="1"/>
      <w:numFmt w:val="decimal"/>
      <w:lvlText w:val="%4."/>
      <w:lvlJc w:val="left"/>
      <w:pPr>
        <w:tabs>
          <w:tab w:val="num" w:pos="2852"/>
        </w:tabs>
        <w:ind w:left="2852" w:hanging="360"/>
      </w:pPr>
    </w:lvl>
    <w:lvl w:ilvl="4" w:tplc="040C0019" w:tentative="1">
      <w:start w:val="1"/>
      <w:numFmt w:val="lowerLetter"/>
      <w:lvlText w:val="%5."/>
      <w:lvlJc w:val="left"/>
      <w:pPr>
        <w:tabs>
          <w:tab w:val="num" w:pos="3572"/>
        </w:tabs>
        <w:ind w:left="3572" w:hanging="360"/>
      </w:pPr>
    </w:lvl>
    <w:lvl w:ilvl="5" w:tplc="040C001B" w:tentative="1">
      <w:start w:val="1"/>
      <w:numFmt w:val="lowerRoman"/>
      <w:lvlText w:val="%6."/>
      <w:lvlJc w:val="right"/>
      <w:pPr>
        <w:tabs>
          <w:tab w:val="num" w:pos="4292"/>
        </w:tabs>
        <w:ind w:left="4292" w:hanging="180"/>
      </w:pPr>
    </w:lvl>
    <w:lvl w:ilvl="6" w:tplc="040C000F" w:tentative="1">
      <w:start w:val="1"/>
      <w:numFmt w:val="decimal"/>
      <w:lvlText w:val="%7."/>
      <w:lvlJc w:val="left"/>
      <w:pPr>
        <w:tabs>
          <w:tab w:val="num" w:pos="5012"/>
        </w:tabs>
        <w:ind w:left="5012" w:hanging="360"/>
      </w:pPr>
    </w:lvl>
    <w:lvl w:ilvl="7" w:tplc="040C0019" w:tentative="1">
      <w:start w:val="1"/>
      <w:numFmt w:val="lowerLetter"/>
      <w:lvlText w:val="%8."/>
      <w:lvlJc w:val="left"/>
      <w:pPr>
        <w:tabs>
          <w:tab w:val="num" w:pos="5732"/>
        </w:tabs>
        <w:ind w:left="5732" w:hanging="360"/>
      </w:pPr>
    </w:lvl>
    <w:lvl w:ilvl="8" w:tplc="040C001B" w:tentative="1">
      <w:start w:val="1"/>
      <w:numFmt w:val="lowerRoman"/>
      <w:lvlText w:val="%9."/>
      <w:lvlJc w:val="right"/>
      <w:pPr>
        <w:tabs>
          <w:tab w:val="num" w:pos="6452"/>
        </w:tabs>
        <w:ind w:left="6452" w:hanging="180"/>
      </w:pPr>
    </w:lvl>
  </w:abstractNum>
  <w:num w:numId="1">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2">
    <w:abstractNumId w:val="2"/>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8"/>
  <w:proofState w:spelling="clean" w:grammar="clean"/>
  <w:attachedTemplate r:id="rId1"/>
  <w:defaultTabStop w:val="708"/>
  <w:hyphenationZone w:val="425"/>
  <w:drawingGridHorizontalSpacing w:val="120"/>
  <w:drawingGridVerticalSpacing w:val="120"/>
  <w:displayVerticalDrawingGridEvery w:val="0"/>
  <w:doNotUseMarginsForDrawingGridOrigin/>
  <w:noPunctuationKerning/>
  <w:characterSpacingControl w:val="doNotCompress"/>
  <w:footnotePr>
    <w:footnote w:id="0"/>
    <w:footnote w:id="1"/>
  </w:footnotePr>
  <w:endnotePr>
    <w:endnote w:id="0"/>
    <w:endnote w:id="1"/>
  </w:endnotePr>
  <w:compat>
    <w:spaceForUL/>
    <w:balanceSingleByteDoubleByteWidth/>
    <w:doNotLeaveBackslashAlone/>
    <w:ulTrailSpace/>
    <w:doNotExpandShiftReturn/>
  </w:compat>
  <w:rsids>
    <w:rsidRoot w:val="00575CFF"/>
    <w:rsid w:val="00011502"/>
    <w:rsid w:val="00027D49"/>
    <w:rsid w:val="001F0F11"/>
    <w:rsid w:val="002064F8"/>
    <w:rsid w:val="00282FED"/>
    <w:rsid w:val="00500843"/>
    <w:rsid w:val="0050422D"/>
    <w:rsid w:val="00575CFF"/>
    <w:rsid w:val="005B24C0"/>
    <w:rsid w:val="00640B1D"/>
    <w:rsid w:val="008A78CE"/>
    <w:rsid w:val="00932BB2"/>
    <w:rsid w:val="00953AC1"/>
    <w:rsid w:val="00AA0525"/>
    <w:rsid w:val="00B07F9E"/>
    <w:rsid w:val="00B23F59"/>
    <w:rsid w:val="00F108A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78CE"/>
    <w:pPr>
      <w:spacing w:after="200" w:line="276" w:lineRule="auto"/>
      <w:jc w:val="both"/>
    </w:pPr>
    <w:rPr>
      <w:rFonts w:ascii="Calibri" w:eastAsia="Calibri" w:hAnsi="Calibri"/>
      <w:sz w:val="22"/>
      <w:szCs w:val="22"/>
      <w:lang w:eastAsia="en-US"/>
    </w:rPr>
  </w:style>
  <w:style w:type="paragraph" w:styleId="Titre1">
    <w:name w:val="heading 1"/>
    <w:basedOn w:val="Normal"/>
    <w:next w:val="Normal"/>
    <w:qFormat/>
    <w:rsid w:val="002064F8"/>
    <w:pPr>
      <w:keepNext/>
      <w:spacing w:before="240" w:after="60"/>
      <w:outlineLvl w:val="0"/>
    </w:pPr>
    <w:rPr>
      <w:rFonts w:ascii="Arial" w:hAnsi="Arial"/>
      <w:b/>
      <w:kern w:val="28"/>
      <w:sz w:val="28"/>
    </w:rPr>
  </w:style>
  <w:style w:type="paragraph" w:styleId="Titre2">
    <w:name w:val="heading 2"/>
    <w:basedOn w:val="Normal"/>
    <w:next w:val="Normal"/>
    <w:qFormat/>
    <w:rsid w:val="002064F8"/>
    <w:pPr>
      <w:keepNext/>
      <w:spacing w:before="240" w:after="60"/>
      <w:outlineLvl w:val="1"/>
    </w:pPr>
    <w:rPr>
      <w:rFonts w:ascii="Arial" w:hAnsi="Arial"/>
      <w:b/>
      <w:i/>
      <w:sz w:val="24"/>
    </w:rPr>
  </w:style>
  <w:style w:type="paragraph" w:styleId="Titre3">
    <w:name w:val="heading 3"/>
    <w:basedOn w:val="Normal"/>
    <w:next w:val="Normal"/>
    <w:qFormat/>
    <w:rsid w:val="002064F8"/>
    <w:pPr>
      <w:keepNext/>
      <w:spacing w:before="240" w:after="60"/>
      <w:outlineLvl w:val="2"/>
    </w:pPr>
    <w:rPr>
      <w:rFonts w:ascii="Arial" w:hAnsi="Arial"/>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2064F8"/>
    <w:pPr>
      <w:tabs>
        <w:tab w:val="center" w:pos="4536"/>
        <w:tab w:val="right" w:pos="9072"/>
      </w:tabs>
    </w:pPr>
  </w:style>
  <w:style w:type="paragraph" w:styleId="Pieddepage">
    <w:name w:val="footer"/>
    <w:basedOn w:val="Normal"/>
    <w:semiHidden/>
    <w:rsid w:val="002064F8"/>
    <w:pPr>
      <w:tabs>
        <w:tab w:val="center" w:pos="4536"/>
        <w:tab w:val="right" w:pos="9072"/>
      </w:tabs>
    </w:pPr>
  </w:style>
  <w:style w:type="paragraph" w:styleId="Retraitcorpsdetexte">
    <w:name w:val="Body Text Indent"/>
    <w:basedOn w:val="Normal"/>
    <w:semiHidden/>
    <w:rsid w:val="002064F8"/>
    <w:rPr>
      <w:rFonts w:ascii="Arial" w:hAnsi="Arial"/>
      <w:b/>
      <w:sz w:val="20"/>
    </w:rPr>
  </w:style>
  <w:style w:type="paragraph" w:customStyle="1" w:styleId="Titre10">
    <w:name w:val="Titre1"/>
    <w:basedOn w:val="Normal"/>
    <w:next w:val="Normal"/>
    <w:rsid w:val="002064F8"/>
    <w:pPr>
      <w:spacing w:after="60"/>
    </w:pPr>
    <w:rPr>
      <w:rFonts w:ascii="Arial" w:hAnsi="Arial"/>
      <w:b/>
      <w:sz w:val="36"/>
    </w:rPr>
  </w:style>
  <w:style w:type="paragraph" w:customStyle="1" w:styleId="Titre20">
    <w:name w:val="Titre2"/>
    <w:basedOn w:val="Normal"/>
    <w:next w:val="Normal"/>
    <w:rsid w:val="002064F8"/>
    <w:pPr>
      <w:ind w:left="567"/>
    </w:pPr>
    <w:rPr>
      <w:rFonts w:ascii="Arial" w:hAnsi="Arial"/>
      <w:b/>
      <w:sz w:val="24"/>
    </w:rPr>
  </w:style>
  <w:style w:type="paragraph" w:styleId="Paragraphedeliste">
    <w:name w:val="List Paragraph"/>
    <w:basedOn w:val="Normal"/>
    <w:qFormat/>
    <w:rsid w:val="008A78CE"/>
    <w:pPr>
      <w:ind w:left="720"/>
      <w:contextualSpacing/>
    </w:pPr>
  </w:style>
  <w:style w:type="paragraph" w:styleId="NormalWeb">
    <w:name w:val="Normal (Web)"/>
    <w:basedOn w:val="Normal"/>
    <w:uiPriority w:val="99"/>
    <w:unhideWhenUsed/>
    <w:rsid w:val="008A78CE"/>
    <w:pPr>
      <w:spacing w:after="0" w:line="240" w:lineRule="auto"/>
      <w:jc w:val="left"/>
    </w:pPr>
    <w:rPr>
      <w:rFonts w:ascii="Times New Roman" w:eastAsia="Times New Roman" w:hAnsi="Times New Roman"/>
      <w:sz w:val="24"/>
      <w:szCs w:val="24"/>
      <w:lang w:eastAsia="fr-FR"/>
    </w:rPr>
  </w:style>
  <w:style w:type="character" w:customStyle="1" w:styleId="rvts12">
    <w:name w:val="rvts12"/>
    <w:basedOn w:val="Policepardfaut"/>
    <w:rsid w:val="008A78CE"/>
    <w:rPr>
      <w:sz w:val="24"/>
      <w:szCs w:val="24"/>
    </w:rPr>
  </w:style>
  <w:style w:type="paragraph" w:customStyle="1" w:styleId="Default">
    <w:name w:val="Default"/>
    <w:rsid w:val="001F0F11"/>
    <w:pPr>
      <w:autoSpaceDE w:val="0"/>
      <w:autoSpaceDN w:val="0"/>
      <w:adjustRightInd w:val="0"/>
    </w:pPr>
    <w:rPr>
      <w:rFonts w:ascii="Calibri" w:hAnsi="Calibri" w:cs="Calibri"/>
      <w:color w:val="000000"/>
      <w:sz w:val="24"/>
      <w:szCs w:val="24"/>
    </w:rPr>
  </w:style>
  <w:style w:type="paragraph" w:styleId="Textedebulles">
    <w:name w:val="Balloon Text"/>
    <w:basedOn w:val="Normal"/>
    <w:link w:val="TextedebullesCar"/>
    <w:uiPriority w:val="99"/>
    <w:semiHidden/>
    <w:unhideWhenUsed/>
    <w:rsid w:val="00953AC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53AC1"/>
    <w:rPr>
      <w:rFonts w:ascii="Tahoma" w:eastAsia="Calibri" w:hAnsi="Tahoma" w:cs="Tahoma"/>
      <w:sz w:val="16"/>
      <w:szCs w:val="16"/>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do\Documents\COURS\STI\STI%20Premiere\TP%20vide.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TP vide</Template>
  <TotalTime>1</TotalTime>
  <Pages>2</Pages>
  <Words>327</Words>
  <Characters>1567</Characters>
  <Application>Microsoft Office Word</Application>
  <DocSecurity>0</DocSecurity>
  <Lines>13</Lines>
  <Paragraphs>3</Paragraphs>
  <ScaleCrop>false</ScaleCrop>
  <HeadingPairs>
    <vt:vector size="2" baseType="variant">
      <vt:variant>
        <vt:lpstr>Titre</vt:lpstr>
      </vt:variant>
      <vt:variant>
        <vt:i4>1</vt:i4>
      </vt:variant>
    </vt:vector>
  </HeadingPairs>
  <TitlesOfParts>
    <vt:vector size="1" baseType="lpstr">
      <vt:lpstr>1 Modélisation de l’action mécanique dans une liaison pivot</vt:lpstr>
    </vt:vector>
  </TitlesOfParts>
  <Company>***</Company>
  <LinksUpToDate>false</LinksUpToDate>
  <CharactersWithSpaces>1891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Modélisation de l’action mécanique dans une liaison pivot</dc:title>
  <dc:creator>Ludo</dc:creator>
  <cp:lastModifiedBy>Ludo</cp:lastModifiedBy>
  <cp:revision>2</cp:revision>
  <cp:lastPrinted>2002-03-07T19:29:00Z</cp:lastPrinted>
  <dcterms:created xsi:type="dcterms:W3CDTF">2022-05-02T22:08:00Z</dcterms:created>
  <dcterms:modified xsi:type="dcterms:W3CDTF">2022-05-02T22:08:00Z</dcterms:modified>
</cp:coreProperties>
</file>