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5BBB" w14:textId="77777777" w:rsidR="00854555" w:rsidRDefault="00B51CC0">
      <w:pPr>
        <w:jc w:val="center"/>
        <w:rPr>
          <w:b/>
          <w:bCs/>
        </w:rPr>
      </w:pPr>
      <w:r>
        <w:rPr>
          <w:b/>
          <w:bCs/>
        </w:rPr>
        <w:t>МИНИСТЕРСТВО ОБРАЗОВАНИЯ РЕСПУБЛИКИ БЕЛАРУСЬ</w:t>
      </w:r>
    </w:p>
    <w:p w14:paraId="410AC39D" w14:textId="77777777" w:rsidR="00854555" w:rsidRDefault="00B51CC0">
      <w:pPr>
        <w:jc w:val="center"/>
        <w:rPr>
          <w:b/>
          <w:bCs/>
        </w:rPr>
      </w:pPr>
      <w:r>
        <w:rPr>
          <w:b/>
          <w:bCs/>
        </w:rPr>
        <w:t>БЕЛОРУССКИЙ ГОСУДАРСТВЕННЫЙ УНИВЕРСИТЕТ</w:t>
      </w:r>
    </w:p>
    <w:p w14:paraId="54FF3E18" w14:textId="77777777" w:rsidR="00854555" w:rsidRDefault="00854555">
      <w:pPr>
        <w:spacing w:line="360" w:lineRule="auto"/>
        <w:jc w:val="center"/>
        <w:rPr>
          <w:b/>
          <w:bCs/>
        </w:rPr>
      </w:pPr>
    </w:p>
    <w:p w14:paraId="5EFDF350" w14:textId="77777777" w:rsidR="00854555" w:rsidRDefault="00B51CC0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Кафедра интеллектуальных и </w:t>
      </w:r>
      <w:proofErr w:type="spellStart"/>
      <w:r>
        <w:rPr>
          <w:b/>
          <w:bCs/>
        </w:rPr>
        <w:t>киберфизических</w:t>
      </w:r>
      <w:proofErr w:type="spellEnd"/>
      <w:r>
        <w:rPr>
          <w:b/>
          <w:bCs/>
        </w:rPr>
        <w:t xml:space="preserve"> систем</w:t>
      </w:r>
    </w:p>
    <w:p w14:paraId="4F6C20AC" w14:textId="77777777" w:rsidR="00854555" w:rsidRDefault="00854555">
      <w:pPr>
        <w:spacing w:after="150" w:line="360" w:lineRule="auto"/>
        <w:jc w:val="center"/>
      </w:pPr>
    </w:p>
    <w:p w14:paraId="022E53CF" w14:textId="77777777" w:rsidR="00854555" w:rsidRDefault="00854555">
      <w:pPr>
        <w:spacing w:after="150" w:line="360" w:lineRule="auto"/>
        <w:jc w:val="center"/>
      </w:pPr>
    </w:p>
    <w:p w14:paraId="4651E033" w14:textId="77777777" w:rsidR="00854555" w:rsidRDefault="00854555">
      <w:pPr>
        <w:spacing w:after="150" w:line="360" w:lineRule="auto"/>
        <w:jc w:val="center"/>
      </w:pPr>
    </w:p>
    <w:p w14:paraId="4E12E09E" w14:textId="77777777" w:rsidR="00854555" w:rsidRDefault="00854555">
      <w:pPr>
        <w:spacing w:after="150" w:line="360" w:lineRule="auto"/>
        <w:jc w:val="center"/>
      </w:pPr>
    </w:p>
    <w:p w14:paraId="453FE0F2" w14:textId="77777777" w:rsidR="00854555" w:rsidRDefault="00854555">
      <w:pPr>
        <w:spacing w:after="150" w:line="360" w:lineRule="auto"/>
        <w:jc w:val="center"/>
      </w:pPr>
    </w:p>
    <w:p w14:paraId="3EA56BB2" w14:textId="77777777" w:rsidR="00854555" w:rsidRDefault="00B51CC0">
      <w:pPr>
        <w:spacing w:after="150" w:line="360" w:lineRule="auto"/>
        <w:jc w:val="center"/>
      </w:pPr>
      <w:r>
        <w:rPr>
          <w:b/>
          <w:bCs/>
        </w:rPr>
        <w:t xml:space="preserve">Лабораторная работа №5</w:t>
      </w:r>
    </w:p>
    <w:p w14:paraId="6B2165F3" w14:textId="77777777" w:rsidR="00854555" w:rsidRDefault="00B51CC0">
      <w:pPr>
        <w:spacing w:after="150" w:line="360" w:lineRule="auto"/>
        <w:jc w:val="center"/>
        <w:rPr>
          <w:b/>
          <w:bCs/>
        </w:rPr>
      </w:pPr>
      <w:r>
        <w:rPr>
          <w:b/>
          <w:bCs/>
        </w:rPr>
        <w:t xml:space="preserve">«Создание проекта и подключение к системе контроля версий. Итеративный подход в разработке. Формирование комплекта программной и эксплуатационной документации»</w:t>
      </w:r>
    </w:p>
    <w:p>
      <w:pPr>
        <w:spacing w:after="700" w:line="360" w:lineRule="auto"/>
        <w:jc w:val="center"/>
      </w:pPr>
      <w:r>
        <w:t xml:space="preserve">Проект: «HammerLive» – информационная система для проведения онлайн-аукционов в реальном времени</w:t>
      </w:r>
    </w:p>
    <w:p w14:paraId="7B5116C2" w14:textId="77777777" w:rsidR="00854555" w:rsidRDefault="00B51CC0">
      <w:pPr>
        <w:spacing w:line="360" w:lineRule="auto"/>
        <w:ind w:left="5000"/>
      </w:pPr>
      <w:r>
        <w:t>Выполнили:</w:t>
      </w:r>
    </w:p>
    <w:p w14:paraId="70E2F780" w14:textId="77777777" w:rsidR="00854555" w:rsidRDefault="00B51CC0">
      <w:pPr>
        <w:spacing w:line="360" w:lineRule="auto"/>
        <w:ind w:left="5000"/>
      </w:pPr>
      <w:r>
        <w:t>Студент 4 курса, 5 группы</w:t>
      </w:r>
    </w:p>
    <w:p w14:paraId="4E3DE069" w14:textId="77777777" w:rsidR="00854555" w:rsidRDefault="00B51CC0">
      <w:pPr>
        <w:spacing w:line="360" w:lineRule="auto"/>
        <w:ind w:left="5000"/>
      </w:pPr>
      <w:r>
        <w:t>Сиренко Иван Владиславович</w:t>
      </w:r>
      <w:r>
        <w:br/>
        <w:t>Студент 4 курса, 5 группы</w:t>
      </w:r>
    </w:p>
    <w:p w14:paraId="36D7002D" w14:textId="77777777" w:rsidR="00854555" w:rsidRDefault="00B51CC0">
      <w:pPr>
        <w:spacing w:after="150" w:line="360" w:lineRule="auto"/>
        <w:ind w:left="5000"/>
      </w:pPr>
      <w:proofErr w:type="spellStart"/>
      <w:r>
        <w:t>Гардееня</w:t>
      </w:r>
      <w:proofErr w:type="spellEnd"/>
      <w:r>
        <w:t xml:space="preserve"> Артем Сергеевич</w:t>
      </w:r>
      <w:r>
        <w:br/>
        <w:t>Студентка 4 курса 5 группы</w:t>
      </w:r>
      <w:r>
        <w:br/>
        <w:t>Голуб Александра Владимировна</w:t>
      </w:r>
    </w:p>
    <w:p>
      <w:pPr>
        <w:spacing w:line="360" w:lineRule="auto"/>
        <w:ind w:left="5000"/>
      </w:pPr>
      <w:r>
        <w:t xml:space="preserve">Проверил:</w:t>
      </w:r>
    </w:p>
    <w:p>
      <w:pPr>
        <w:spacing w:line="360" w:lineRule="auto"/>
        <w:ind w:left="5000"/>
      </w:pPr>
      <w:r>
        <w:t xml:space="preserve">преподаватель</w:t>
      </w:r>
    </w:p>
    <w:p>
      <w:pPr>
        <w:spacing w:line="360" w:lineRule="auto"/>
        <w:ind w:left="5000"/>
      </w:pPr>
      <w:r>
        <w:t xml:space="preserve">Ломако Алексей Андреевич</w:t>
      </w:r>
    </w:p>
    <w:p w14:paraId="712E84A1" w14:textId="77777777" w:rsidR="00854555" w:rsidRDefault="00854555">
      <w:pPr>
        <w:spacing w:line="360" w:lineRule="auto"/>
        <w:ind w:left="5000"/>
      </w:pPr>
    </w:p>
    <w:p w14:paraId="0D246F53" w14:textId="77777777" w:rsidR="00854555" w:rsidRDefault="00B51CC0">
      <w:pPr>
        <w:spacing w:line="360" w:lineRule="auto"/>
        <w:jc w:val="center"/>
      </w:pPr>
      <w:r>
        <w:t>Минск, 2026</w:t>
      </w:r>
    </w:p>
    <w:p>
      <w:pPr>
        <w:pageBreakBefore/>
        <w:ind w:firstLine="709"/>
        <w:jc w:val="center"/>
        <w:rPr>
          <w:b/>
          <w:bCs/>
        </w:rPr>
      </w:pPr>
      <w:r>
        <w:rPr>
          <w:b/>
          <w:bCs/>
        </w:rPr>
        <w:t xml:space="preserve">ВВЕДЕНИЕ</w:t>
      </w:r>
    </w:p>
    <w:p>
      <w:pPr>
        <w:ind w:firstLine="709"/>
        <w:jc w:val="center"/>
      </w:pPr>
    </w:p>
    <w:p>
      <w:pPr>
        <w:ind w:firstLine="709"/>
        <w:jc w:val="both"/>
      </w:pPr>
      <w:r>
        <w:t xml:space="preserve">В работе материалы проекта HammerLive, созданные в лабораторных работах №1–4, перенесены в систему контроля версий Git и размещены на GitHub. По итогам второй итерации выделены четыре замечания к системе, на их основе актуализированы UML-диаграммы, архитектура и спецификация API, изменения оформлены в отдельной ветке и Pull Request. Все документы сведены в единый комплект программной и эксплуатационной документации версии 1.1.</w:t>
      </w:r>
    </w:p>
    <w:p>
      <w:pPr>
        <w:ind w:firstLine="709"/>
        <w:jc w:val="left"/>
      </w:pPr>
      <w:r>
        <w:rPr>
          <w:b/>
          <w:bCs/>
        </w:rPr>
        <w:t xml:space="preserve">Ссылка на репозиторий:</w:t>
      </w:r>
      <w:r>
        <w:t xml:space="preserve"> https://github.com/Gardar42/hammerlive</w:t>
      </w:r>
    </w:p>
    <w:p>
      <w:pPr>
        <w:ind w:firstLine="709"/>
        <w:jc w:val="left"/>
      </w:pPr>
      <w:r>
        <w:rPr>
          <w:b/>
          <w:bCs/>
        </w:rPr>
        <w:t xml:space="preserve">Pull Request итерации 2:</w:t>
      </w:r>
      <w:r>
        <w:t xml:space="preserve"> https://github.com/Gardar42/hammerlive/pull/1</w:t>
      </w:r>
    </w:p>
    <w:p>
      <w:pPr>
        <w:pStyle w:val="1"/>
      </w:pPr>
      <w:r>
        <w:t xml:space="preserve">РАЗДЕЛ 1. ОРГАНИЗАЦИЯ ПРОЕКТА В СИСТЕМЕ КОНТРОЛЯ ВЕРСИЙ</w:t>
      </w:r>
    </w:p>
    <w:p>
      <w:pPr>
        <w:keepNext/>
        <w:pStyle w:val="2"/>
        <w:ind w:firstLine="709"/>
      </w:pPr>
      <w:r>
        <w:t xml:space="preserve">1.1. Структура репозитория</w:t>
      </w:r>
    </w:p>
    <w:p>
      <w:pPr>
        <w:ind w:firstLine="709"/>
        <w:jc w:val="both"/>
      </w:pPr>
      <w:r>
        <w:t xml:space="preserve">Репозиторий разделён на папки по типу содержимого, чтобы документация, проектные материалы, код и конфигурация развивались независимо и не смешивались (рисунок 1).</w:t>
      </w:r>
    </w:p>
    <w:tbl>
      <w:tblPr>
        <w:tblStyle w:val="a6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9345"/>
      </w:tblGrid>
      <w:tr>
        <w:trPr>
          <w:cantSplit/>
        </w:trPr>
        <w:tc>
          <w:tcPr>
            <w:tcW w:w="9345" w:type="dxa"/>
          </w:tcPr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hammerlive/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├── README.md          описание, сборка, информация для разработчиков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├── CHANGELOG.md       журнал изменений по версиям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├── .gitignore         исключения для Python, Node.js, Docker, IDE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├── .github/           шаблон описания Pull Request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├── api/openapi.yaml   спецификация API (OpenAPI 3.0)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├── config/            docker-compose.yml, .env.example, k8s/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├── design/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│   ├── uml/           UML-диаграммы (PlantUML, SVG, PNG)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│   ├── er/            ER-диаграммы (SVG, PNG)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│   ├── architecture/  диаграмма паттерна CQRS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│   └── prototypes/    вайрфреймы интерфейса (HTML + PNG)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├── docs/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│   ├── HammerLive_Комплект_документации_v1.1.pdf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│   ├── feedback/      замечания итерации 2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│   └── labs/          отчёты ЛР №1–5 (PDF, исходники в src/)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└── src/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├── services/      13 микросервисов (app/, tests/, Dockerfile)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└── web-client/    веб-клиент (TypeScript, React)</w:t>
            </w:r>
          </w:p>
        </w:tc>
      </w:tr>
    </w:tbl>
    <w:p>
      <w:pPr>
        <w:jc w:val="center"/>
      </w:pPr>
      <w:r>
        <w:t xml:space="preserve">Рисунок 1 – Структура репозитория</w:t>
      </w:r>
    </w:p>
    <w:p>
      <w:pPr>
        <w:ind w:firstLine="709"/>
        <w:jc w:val="both"/>
      </w:pPr>
      <w:r>
        <w:t xml:space="preserve">Исходники диаграмм хранятся в текстовом виде: PlantUML-описания и Python-скрипты, формирующие SVG, поэтому изменения в них видны в истории Git построчно, а PNG-файлы генерируются из исходников. Состав микросервисов соответствует диаграмме компонентов ЛР №3 и пяти архитектурным квантам: «Аукционист» (auction-session, auctioneer-capture), «Участник» (bid-capture), «Потоки участников» (bid-streamer, video-streamer, video-capture), «Отслеживание ставок» (bid-tracker) и «Платёж» (payment); кроме них созданы api-gateway и вспомогательные identity, reputation, notification, а в итерации 2 – telegram-adapter. Для каждого сервиса создана заготовка: приложение FastAPI с эндпоинтом /health, тест, файл зависимостей и Dockerfile. В config/docker-compose.yml описано локальное окружение из PostgreSQL (отдельная база для каждого сервиса, хранящего данные), Redis, брокера сообщений RabbitMQ и всех сервисов.</w:t>
      </w:r>
    </w:p>
    <w:p>
      <w:pPr>
        <w:keepNext/>
        <w:pStyle w:val="2"/>
        <w:ind w:firstLine="709"/>
      </w:pPr>
      <w:r>
        <w:t xml:space="preserve">1.2. Файлы README.md и .gitignore</w:t>
      </w:r>
    </w:p>
    <w:p>
      <w:pPr>
        <w:ind w:firstLine="709"/>
        <w:jc w:val="both"/>
      </w:pPr>
      <w:r>
        <w:t xml:space="preserve">Файл README.md в корне репозитория содержит краткое описание проекта на основе резюме ТЭО, ссылку на техническое задание (актуальная версия 1.1 – часть 1 комплекта документации, исходная версия 1.0 – в docs/labs), описание структуры репозитория, предполагаемые шаги сборки и запуска (установка Docker, Python и Node.js, настройка переменных окружения, запуск docker compose, миграции БД, запуск веб-клиента) и информацию для разработчиков: используемый стек (Python 3.12 и FastAPI, PostgreSQL 16 с отдельной базой у каждого сервиса, Redis 7, RabbitMQ, TypeScript и React), правила именования веток и порядок работы через Pull Request.</w:t>
      </w:r>
    </w:p>
    <w:p>
      <w:pPr>
        <w:ind w:firstLine="709"/>
        <w:jc w:val="both"/>
      </w:pPr>
      <w:r>
        <w:t xml:space="preserve">Файл .gitignore настроен под выбранный стек: исключаются кэш и виртуальные окружения Python (__pycache__, .venv, .pytest_cache), зависимости и сборка Node.js (node_modules, dist), файлы с секретами (.env, config/.env, *.secret.yaml), служебные файлы IDE и ОС, а также временные файлы Word (~$*), которые появляются при редактировании документов.</w:t>
      </w:r>
    </w:p>
    <w:p>
      <w:pPr>
        <w:keepNext/>
        <w:pStyle w:val="2"/>
        <w:ind w:firstLine="709"/>
      </w:pPr>
      <w:r>
        <w:t xml:space="preserve">1.3. История коммитов</w:t>
      </w:r>
    </w:p>
    <w:p>
      <w:pPr>
        <w:ind w:firstLine="709"/>
        <w:jc w:val="both"/>
      </w:pPr>
      <w:r>
        <w:t xml:space="preserve">Ветка main содержит исходное состояние проекта, ветка feature/iteration-2-feedback – изменения итерации 2 (таблица 1). Прямые изменения в main не вносятся: все доработки проходят через Pull Request.</w:t>
      </w:r>
    </w:p>
    <w:p>
      <w:pPr>
        <w:keepNext/>
        <w:spacing w:before="120"/>
      </w:pPr>
      <w:r>
        <w:t xml:space="preserve">Таблица 1 – Коммиты репозитория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345"/>
      </w:tblGrid>
      <w:tr>
        <w:trPr>
          <w:cantSplit/>
          <w:tblHeader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Ветка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Коммит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main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Инициализация репозитория: README, .gitignore, шаблон PR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main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Добавлены документы ЛР 1–4: ТЭО, ТЗ v1.0, UML-диаграммы, прототипы, модель данных, API v1.0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main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Заготовки микросервисов по архитектурным квантам, веб-клиента и конфигурация docker-compose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feature/iteration-2-feedback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FB-1, FB-2, FB-4: актуализированы диаграммы вариантов использования, компонентов и последовательностей (v1.1)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feature/iteration-2-feedback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FB-1 – FB-4: спецификация API v1.1, модель данных и заготовка сервиса telegram-adapter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feature/iteration-2-feedback</w:t>
            </w:r>
          </w:p>
        </w:tc>
        <w:tc>
          <w:tcPr>
            <w:tcW w:w="63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Комплект программной и эксплуатационной документации v1.1</w:t>
            </w:r>
          </w:p>
        </w:tc>
      </w:tr>
    </w:tbl>
    <w:p>
      <w:pPr>
        <w:pStyle w:val="1"/>
      </w:pPr>
      <w:r>
        <w:t xml:space="preserve">РАЗДЕЛ 2. ИТЕРАТИВНАЯ ДОРАБОТКА ПРОЕКТНЫХ ДОКУМЕНТОВ</w:t>
      </w:r>
    </w:p>
    <w:p>
      <w:pPr>
        <w:keepNext/>
        <w:pStyle w:val="2"/>
        <w:ind w:firstLine="709"/>
      </w:pPr>
      <w:r>
        <w:t xml:space="preserve">2.1. Замечания и новые требования</w:t>
      </w:r>
    </w:p>
    <w:p>
      <w:pPr>
        <w:ind w:firstLine="709"/>
        <w:jc w:val="both"/>
      </w:pPr>
      <w:r>
        <w:t xml:space="preserve">По результатам тестирования прототипа интерфейса и обратной связи заказчика выделены четыре замечания (таблица 2). Они сохранены в репозитории в файле docs/feedback/iteration-2.md, и на их идентификаторы ссылаются коммиты, Pull Request и изменённые пункты документов.</w:t>
      </w:r>
    </w:p>
    <w:p>
      <w:pPr>
        <w:keepNext/>
        <w:spacing w:before="120"/>
      </w:pPr>
      <w:r>
        <w:t xml:space="preserve">Таблица 2 – Замечания итерации 2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5200"/>
        <w:gridCol w:w="3245"/>
      </w:tblGrid>
      <w:tr>
        <w:trPr>
          <w:cantSplit/>
          <w:tblHeader/>
        </w:trPr>
        <w:tc>
          <w:tcPr>
            <w:tcW w:w="9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52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Замечание / требование</w:t>
            </w:r>
          </w:p>
        </w:tc>
        <w:tc>
          <w:tcPr>
            <w:tcW w:w="32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FB-1</w:t>
            </w:r>
          </w:p>
        </w:tc>
        <w:tc>
          <w:tcPr>
            <w:tcW w:w="52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Участники, которые не могут присутствовать на торгах, должны иметь возможность заранее оставить заочную ставку</w:t>
            </w:r>
          </w:p>
        </w:tc>
        <w:tc>
          <w:tcPr>
            <w:tcW w:w="32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FB-2</w:t>
            </w:r>
          </w:p>
        </w:tc>
        <w:tc>
          <w:tcPr>
            <w:tcW w:w="52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Крупные ставки должны подтверждаться одноразовым кодом – защита от ошибочных ставок и захвата аккаунта</w:t>
            </w:r>
          </w:p>
        </w:tc>
        <w:tc>
          <w:tcPr>
            <w:tcW w:w="32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Тестирование прототипа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FB-3</w:t>
            </w:r>
          </w:p>
        </w:tc>
        <w:tc>
          <w:tcPr>
            <w:tcW w:w="52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Задержка обработки ставки – не более 150 мс (p95) вместо 200 мс, до 10 000 участников в одном аукционе</w:t>
            </w:r>
          </w:p>
        </w:tc>
        <w:tc>
          <w:tcPr>
            <w:tcW w:w="32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FB-4</w:t>
            </w:r>
          </w:p>
        </w:tc>
        <w:tc>
          <w:tcPr>
            <w:tcW w:w="52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Уведомления в Telegram – обязательная функция MVP, а не желательная</w:t>
            </w:r>
          </w:p>
        </w:tc>
        <w:tc>
          <w:tcPr>
            <w:tcW w:w="32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Опрос бета-тестеров</w:t>
            </w:r>
          </w:p>
        </w:tc>
      </w:tr>
    </w:tbl>
    <w:p>
      <w:pPr>
        <w:keepNext/>
        <w:pStyle w:val="2"/>
        <w:ind w:firstLine="709"/>
      </w:pPr>
      <w:r>
        <w:t xml:space="preserve">2.2. Изменения UML-диаграмм</w:t>
      </w:r>
    </w:p>
    <w:p>
      <w:pPr>
        <w:ind w:firstLine="709"/>
        <w:jc w:val="both"/>
      </w:pPr>
      <w:r>
        <w:t xml:space="preserve">На диаграмму вариантов использования (рисунок 2) добавлены три новых варианта: «Оставить заочную ставку» (FB-1), включающий холдирование депозита, «Подтвердить ставку одноразовым кодом» (FB-2), расширяющий «Сделать ставку» при условии [сумма &gt; порога], и «Подключить Telegram-уведомления» (FB-4) с новым действующим лицом Telegram.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860000" cy="6444000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2 – Диаграмма вариантов использования (версия 1.1)</w:t>
      </w:r>
    </w:p>
    <w:p>
      <w:pPr>
        <w:ind w:firstLine="709"/>
        <w:jc w:val="both"/>
      </w:pPr>
      <w:r>
        <w:t xml:space="preserve">Из поведенческих диаграмм обновлена диаграмма последовательностей (рисунок 3): построен сценарий совершения крупной ставки с подтверждением. Фрагмент alt показывает отказ BidCapture с кодом STEP_UP_REQUIRED, отправку одноразового кода сервисом Identity и повтор команды с токеном подтверждения, который BidCapture проверяет в Identity. Только после этого ставка помещается в очередь, маршрутизируется по lotId в шард BidTracker, отвечающий за лот (FB-3), а результат приходит участнику событием bid.accepted от BidStreamer.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0000" cy="3882899"/>
            <wp:docPr id="1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3 – Диаграмма последовательностей «Совершение крупной ставки с подтверждением»</w:t>
      </w:r>
    </w:p>
    <w:p>
      <w:pPr>
        <w:keepNext/>
        <w:pStyle w:val="2"/>
        <w:ind w:firstLine="709"/>
      </w:pPr>
      <w:r>
        <w:t xml:space="preserve">2.3. Изменения архитектуры и API</w:t>
      </w:r>
    </w:p>
    <w:p>
      <w:pPr>
        <w:ind w:firstLine="709"/>
        <w:jc w:val="both"/>
      </w:pPr>
      <w:r>
        <w:t xml:space="preserve">Изменения архитектуры показаны на фрагменте диаграммы компонентов (рисунок 4). Заочные ставки (FB-1) принимает BidCapture через новый интерфейс IAbsenteeBids и передаёт в BidTracker через общую очередь ставок; BidTracker хранит их в таблице absentee_bids и при открытии лота превращает в автоставки, поэтому отдельный сервис не понадобился. Для FB-2 сервис Identity предоставляет интерфейсы IStepUp (выдача кода и токена клиенту) и IStepUpVerify (проверка токена сервисом BidCapture). Вспомогательный сервис Notification получает события лотов от BidTracker и доставляет уведомления через новый компонент TelegramAdapter (FB-4). Для выполнения FB-3 BidTracker разворачивается набором шардов, очередь ставок маршрутизирует сообщения по lotId, так что все ставки одного лота обрабатывает один шард, а BidCapture и BidStreamer масштабируются горизонтально.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000" cy="3047142"/>
            <wp:docPr id="1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4 – Фрагмент диаграммы компонентов: изменения версии 1.1</w:t>
      </w:r>
    </w:p>
    <w:p>
      <w:pPr>
        <w:ind w:firstLine="709"/>
        <w:jc w:val="both"/>
      </w:pPr>
      <w:r>
        <w:t xml:space="preserve">Изменения спецификации API приведены в таблице 3; файл api/openapi.yaml обновлён до версии 1.1.0 и проверен валидатором OpenAPI.</w:t>
      </w:r>
    </w:p>
    <w:p>
      <w:pPr>
        <w:keepNext/>
        <w:spacing w:before="120"/>
      </w:pPr>
      <w:r>
        <w:t xml:space="preserve">Таблица 3 – Изменения API версии 1.1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3700"/>
        <w:gridCol w:w="3295"/>
        <w:gridCol w:w="1000"/>
      </w:tblGrid>
      <w:tr>
        <w:trPr>
          <w:cantSplit/>
          <w:tblHeader/>
        </w:trPr>
        <w:tc>
          <w:tcPr>
            <w:tcW w:w="13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Путь / элемент</w:t>
            </w:r>
          </w:p>
        </w:tc>
        <w:tc>
          <w:tcPr>
            <w:tcW w:w="32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Назначение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POST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/lots/{lotId}/absentee-bids</w:t>
            </w:r>
          </w:p>
        </w:tc>
        <w:tc>
          <w:tcPr>
            <w:tcW w:w="32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Оставить заочную ставку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FB-1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DELETE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/lots/{lotId}/absentee-bids</w:t>
            </w:r>
          </w:p>
        </w:tc>
        <w:tc>
          <w:tcPr>
            <w:tcW w:w="32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Отменить заочную ставку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FB-1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POST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/auth/step-up</w:t>
            </w:r>
          </w:p>
        </w:tc>
        <w:tc>
          <w:tcPr>
            <w:tcW w:w="32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Проверить одноразовый код, выдать токен на 60 с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FB-2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Заголовок X-Step-Up-Token в POST /lots/{lotId}/bids</w:t>
            </w:r>
          </w:p>
        </w:tc>
        <w:tc>
          <w:tcPr>
            <w:tcW w:w="32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Подтверждение крупной ставки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FB-2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PUT, DELETE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/users/me/notification-channels/telegram</w:t>
            </w:r>
          </w:p>
        </w:tc>
        <w:tc>
          <w:tcPr>
            <w:tcW w:w="32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Привязать или отключить Telegram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FB-4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STEP_UP_REQUIRED (HTTP 403), INVALID_OTP (HTTP 401), ABSENTEE_NOT_ALLOWED (событие bid.rejected)</w:t>
            </w:r>
          </w:p>
        </w:tc>
        <w:tc>
          <w:tcPr>
            <w:tcW w:w="32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Новые коды ошибок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FB-1, FB-2</w:t>
            </w:r>
          </w:p>
        </w:tc>
      </w:tr>
    </w:tbl>
    <w:p>
      <w:pPr>
        <w:ind w:firstLine="709"/>
        <w:jc w:val="both"/>
      </w:pPr>
      <w:r>
        <w:t xml:space="preserve">В техническом задании изменены требования FR-USR-09 и FR-BID-10 (новые), FR-NTF-03 (приоритет «Ж» изменён на «О»), NFR-01 и NFR-02, а также критерии приёмки по производительности; названия сервисов в описании модулей ТЗ приведены в соответствие с диаграммой компонентов. В модель данных в базу BidTracker добавлена таблица absentee_bids, а для сервиса Notification выделена собственная база с таблицей notification_channels.</w:t>
      </w:r>
    </w:p>
    <w:p>
      <w:pPr>
        <w:keepNext/>
        <w:pStyle w:val="2"/>
        <w:ind w:firstLine="709"/>
      </w:pPr>
      <w:r>
        <w:t xml:space="preserve">2.4. Версионирование и Pull Request</w:t>
      </w:r>
    </w:p>
    <w:p>
      <w:pPr>
        <w:ind w:firstLine="709"/>
        <w:jc w:val="both"/>
      </w:pPr>
      <w:r>
        <w:t xml:space="preserve">Все изменённые документы закоммичены в ветку feature/iteration-2-feedback тремя коммитами, в сообщении каждого указаны закрываемые замечания (таблица 1). Создан Pull Request №1 «Итерация 2: доработка документации по замечаниям FB-1 – FB-4 (v1.1)» в ветку main. В его описании для каждого замечания перечислены изменения в ТЗ, UML-диаграммах, API, модели данных и архитектуре, приведён список изменённых файлов и чек-лист из шаблона .github/pull_request_template.md. Pull Request оставлен открытым для ревью преподавателем (заказчиком).</w:t>
      </w:r>
    </w:p>
    <w:p>
      <w:pPr>
        <w:pStyle w:val="1"/>
      </w:pPr>
      <w:r>
        <w:t xml:space="preserve">РАЗДЕЛ 3. КОМПЛЕКТ ПРОГРАММНОЙ И ЭКСПЛУАТАЦИОННОЙ ДОКУМЕНТАЦИИ</w:t>
      </w:r>
    </w:p>
    <w:p>
      <w:pPr>
        <w:ind w:firstLine="709"/>
        <w:jc w:val="both"/>
      </w:pPr>
      <w:r>
        <w:t xml:space="preserve">На основе документов ЛР №1–5 сформирован единый комплект документации версии 1.1. Он размещён в папке docs репозитория в формате PDF (исходник в формате Word – в docs/src). Состав комплекта приведён в таблице 4.</w:t>
      </w:r>
    </w:p>
    <w:p>
      <w:pPr>
        <w:keepNext/>
        <w:spacing w:before="120"/>
      </w:pPr>
      <w:r>
        <w:t xml:space="preserve">Таблица 4 – Состав комплекта документации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4000"/>
        <w:gridCol w:w="3745"/>
        <w:gridCol w:w="1000"/>
      </w:tblGrid>
      <w:tr>
        <w:trPr>
          <w:cantSplit/>
          <w:tblHeader/>
        </w:trPr>
        <w:tc>
          <w:tcPr>
            <w:tcW w:w="6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</w:p>
        </w:tc>
        <w:tc>
          <w:tcPr>
            <w:tcW w:w="4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Документ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Источник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–</w:t>
            </w:r>
          </w:p>
        </w:tc>
        <w:tc>
          <w:tcPr>
            <w:tcW w:w="4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Лист регистрации изменений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Замечания FB-1 – FB-4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4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Техническое задание (версия 1.1)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ЛР №2 + изменения итерации 2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4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Спецификация архитектуры и API (версия 1.1)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ЛР №3, №4 + изменения итерации 2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4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Набор UML-диаграмм (версия 1.1)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ЛР №3 + изменения итерации 2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4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Модель данных (ER-диаграммы)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ЛР №4 + изменения итерации 2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4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Руководство пользователя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Прототипы ЛР №3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4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Руководство системного администратора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ТЗ, архитектура ЛР №3, №4</w:t>
            </w:r>
          </w:p>
        </w:tc>
        <w:tc>
          <w:tcPr>
            <w:tcW w:w="10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31</w:t>
            </w:r>
          </w:p>
        </w:tc>
      </w:tr>
    </w:tbl>
    <w:p>
      <w:pPr>
        <w:ind w:firstLine="709"/>
        <w:jc w:val="both"/>
      </w:pPr>
      <w:r>
        <w:t xml:space="preserve">Документы приведены к единому виду: общий титульный лист и оглавление, сквозная нумерация страниц, одинаковое оформление заголовков, текста и таблиц, нумерация рисунков и таблиц в пределах части (например, «Таблица 1.4», «Рисунок 2.1»). Изменённые по итогам итерации пункты помечены в тексте отметкой «изм. 1.1» со ссылкой на замечание. Руководство пользователя описывает три ключевых сценария – регистрацию на аукцион, участие в торгах и заочную ставку с оплатой выигрыша – и проиллюстрировано вайрфреймами из ЛР №3. Руководство системного администратора содержит требования к окружению, порядок развёртывания, переменные окружения, правила мониторинга и резервного копирования.</w:t>
      </w:r>
    </w:p>
    <w:p>
      <w:pPr>
        <w:pStyle w:val="1"/>
      </w:pPr>
      <w:r>
        <w:t xml:space="preserve">ЗАКЛЮЧЕНИЕ</w:t>
      </w:r>
    </w:p>
    <w:p>
      <w:pPr>
        <w:ind w:firstLine="709"/>
        <w:jc w:val="both"/>
      </w:pPr>
      <w:r>
        <w:t xml:space="preserve">Организация репозитория создаёт основу для успешной реализации HammerLive на следующих этапах. Разделение на папки docs, design, api, src и config позволяет каждому участнику команды быстро найти нужный материал, а хранение диаграмм и спецификации API в текстовом виде делает любые изменения проектных решений прозрачными и сравнимыми между версиями. README и шаблон Pull Request задают единые правила работы для новых разработчиков.</w:t>
      </w:r>
    </w:p>
    <w:p>
      <w:pPr>
        <w:ind w:firstLine="709"/>
        <w:jc w:val="both"/>
      </w:pPr>
      <w:r>
        <w:t xml:space="preserve">Работа через отдельные ветки и Pull Request снижает риски проекта: изменения не попадают в основную ветку без проверки, каждое из них связано с конкретным замечанием (FB-1 – FB-4) или требованием ТЗ, а история коммитов показывает, когда и почему изменилось решение. Это защищает от рассогласования документов, когда ТЗ, диаграммы и API описывают разные версии системы, – в итерации 2 одно замечание затрагивало сразу несколько документов, и все они были обновлены в одном Pull Request.</w:t>
      </w:r>
    </w:p>
    <w:p>
      <w:pPr>
        <w:ind w:firstLine="709"/>
        <w:jc w:val="both"/>
      </w:pPr>
      <w:r>
        <w:t xml:space="preserve">Контроль качества на последующих этапах обеспечивают единый комплект документации с листом регистрации изменений, спецификация OpenAPI, проверяемая валидатором, заготовки тестов для каждого сервиса и описанное в docker-compose воспроизводимое окружение. Эти элементы позволят подключить автоматическую проверку в CI при каждом Pull Request и вести разработку итеративно, не теряя связи между требованиями, архитектурой и кодом.</w:t>
      </w:r>
    </w:p>
    <w:sectPr w:rsidR="00854555">
      <w:footerReference w:type="default" r:id="rIdFtr1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2C325D4-B67C-4251-B1F4-84276A33F87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C214B6C-1237-4BDA-A5EF-1EECEC715AA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215D244-0667-482A-A18E-8F1D7364D76B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5EAEAF7-AA2C-49AB-AF40-42616BEB76BC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B537D"/>
    <w:multiLevelType w:val="multilevel"/>
    <w:tmpl w:val="387E80F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451118"/>
    <w:multiLevelType w:val="multilevel"/>
    <w:tmpl w:val="0E8EBC7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D7767F"/>
    <w:multiLevelType w:val="multilevel"/>
    <w:tmpl w:val="798C887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FF2178"/>
    <w:multiLevelType w:val="multilevel"/>
    <w:tmpl w:val="5B1EFA2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453C37"/>
    <w:multiLevelType w:val="multilevel"/>
    <w:tmpl w:val="9D02C6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55"/>
    <w:rsid w:val="0058422C"/>
    <w:rsid w:val="00854555"/>
    <w:rsid w:val="00B5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F5CC1"/>
  <w15:docId w15:val="{70EB9641-7254-46FA-AF21-70B213E3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20"/>
      <w:jc w:val="center"/>
      <w:outlineLvl w:val="0"/>
    </w:pPr>
    <w:rPr>
      <w:b/>
      <w:bCs/>
      <w:smallCap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Ftr1" Type="http://schemas.openxmlformats.org/officeDocument/2006/relationships/footer" Target="footer1.xml"/><Relationship Id="rIdImg1" Type="http://schemas.openxmlformats.org/officeDocument/2006/relationships/image" Target="media/fig1.png"/><Relationship Id="rIdImg2" Type="http://schemas.openxmlformats.org/officeDocument/2006/relationships/image" Target="media/fig2.png"/><Relationship Id="rIdImg3" Type="http://schemas.openxmlformats.org/officeDocument/2006/relationships/image" Target="media/fig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3451</Words>
  <Characters>19673</Characters>
  <Application>Microsoft Office Word</Application>
  <DocSecurity>0</DocSecurity>
  <Lines>163</Lines>
  <Paragraphs>46</Paragraphs>
  <ScaleCrop>false</ScaleCrop>
  <Company/>
  <LinksUpToDate>false</LinksUpToDate>
  <CharactersWithSpaces>23078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Сиренко</dc:creator>
  <cp:lastModifiedBy>Иван Сиренко</cp:lastModifiedBy>
  <cp:revision>2</cp:revision>
  <dcterms:created xsi:type="dcterms:W3CDTF">2026-09-15T18:33:00Z</dcterms:created>
  <dcterms:modified xsi:type="dcterms:W3CDTF">2026-09-15T18:33:00Z</dcterms:modified>
</cp:coreProperties>
</file>